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18" w:type="dxa"/>
        <w:tblLook w:val="04A0" w:firstRow="1" w:lastRow="0" w:firstColumn="1" w:lastColumn="0" w:noHBand="0" w:noVBand="1"/>
      </w:tblPr>
      <w:tblGrid>
        <w:gridCol w:w="6096"/>
        <w:gridCol w:w="4794"/>
      </w:tblGrid>
      <w:tr w:rsidR="00B5164C" w:rsidTr="00B5164C">
        <w:trPr>
          <w:cantSplit/>
          <w:trHeight w:hRule="exact" w:val="543"/>
        </w:trPr>
        <w:tc>
          <w:tcPr>
            <w:tcW w:w="4950" w:type="dxa"/>
            <w:vMerge w:val="restart"/>
            <w:hideMark/>
          </w:tcPr>
          <w:p w:rsidR="00B5164C" w:rsidRDefault="0038357C">
            <w:pPr>
              <w:pStyle w:val="Header"/>
              <w:rPr>
                <w:sz w:val="24"/>
                <w:szCs w:val="20"/>
                <w:highlight w:val="yellow"/>
              </w:rPr>
            </w:pPr>
            <w:bookmarkStart w:id="0" w:name="_GoBack"/>
            <w:bookmarkEnd w:id="0"/>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 OGS" style="width:294pt;height:54.75pt;visibility:visible">
                  <v:imagedata r:id="rId7" o:title="Logo - OGS"/>
                </v:shape>
              </w:pict>
            </w:r>
          </w:p>
        </w:tc>
        <w:tc>
          <w:tcPr>
            <w:tcW w:w="5940" w:type="dxa"/>
            <w:hideMark/>
          </w:tcPr>
          <w:p w:rsidR="00B5164C" w:rsidRDefault="00B5164C">
            <w:pPr>
              <w:pStyle w:val="Header"/>
              <w:jc w:val="right"/>
              <w:rPr>
                <w:rFonts w:ascii="Arial" w:hAnsi="Arial" w:cs="Arial"/>
                <w:b/>
                <w:bCs/>
                <w:color w:val="E75300"/>
                <w:sz w:val="28"/>
              </w:rPr>
            </w:pPr>
            <w:r>
              <w:rPr>
                <w:rFonts w:ascii="Arial" w:hAnsi="Arial" w:cs="Arial"/>
                <w:b/>
                <w:bCs/>
                <w:color w:val="E75300"/>
                <w:sz w:val="28"/>
              </w:rPr>
              <w:t>Design and Construction</w:t>
            </w:r>
          </w:p>
          <w:p w:rsidR="00B5164C" w:rsidRDefault="00B5164C">
            <w:pPr>
              <w:pStyle w:val="Header"/>
              <w:spacing w:before="20"/>
              <w:jc w:val="right"/>
              <w:rPr>
                <w:rFonts w:ascii="Arial" w:hAnsi="Arial" w:cs="Arial"/>
                <w:bCs/>
                <w:i/>
                <w:iCs/>
                <w:caps/>
                <w:color w:val="E75300"/>
                <w:sz w:val="16"/>
                <w:szCs w:val="16"/>
              </w:rPr>
            </w:pPr>
            <w:r>
              <w:rPr>
                <w:rFonts w:ascii="Arial" w:hAnsi="Arial" w:cs="Arial"/>
                <w:bCs/>
                <w:caps/>
                <w:color w:val="E75300"/>
                <w:sz w:val="16"/>
                <w:szCs w:val="16"/>
              </w:rPr>
              <w:t>an iso 9001:2008 certified organization</w:t>
            </w:r>
          </w:p>
        </w:tc>
      </w:tr>
      <w:tr w:rsidR="00B5164C" w:rsidTr="00B5164C">
        <w:trPr>
          <w:cantSplit/>
          <w:trHeight w:val="820"/>
        </w:trPr>
        <w:tc>
          <w:tcPr>
            <w:tcW w:w="0" w:type="auto"/>
            <w:vMerge/>
            <w:vAlign w:val="center"/>
            <w:hideMark/>
          </w:tcPr>
          <w:p w:rsidR="00B5164C" w:rsidRDefault="00B5164C">
            <w:pPr>
              <w:rPr>
                <w:rFonts w:ascii="Book Antiqua" w:hAnsi="Book Antiqua"/>
                <w:bCs/>
                <w:sz w:val="24"/>
                <w:highlight w:val="yellow"/>
              </w:rPr>
            </w:pPr>
          </w:p>
        </w:tc>
        <w:tc>
          <w:tcPr>
            <w:tcW w:w="5940" w:type="dxa"/>
            <w:hideMark/>
          </w:tcPr>
          <w:p w:rsidR="00B5164C" w:rsidRDefault="00B5164C">
            <w:pPr>
              <w:pStyle w:val="Caption"/>
              <w:spacing w:before="80"/>
              <w:jc w:val="right"/>
              <w:rPr>
                <w:b w:val="0"/>
                <w:bCs/>
                <w:i w:val="0"/>
                <w:iCs/>
                <w:color w:val="E75300"/>
                <w:sz w:val="14"/>
              </w:rPr>
            </w:pPr>
            <w:r>
              <w:rPr>
                <w:b w:val="0"/>
                <w:bCs/>
                <w:i w:val="0"/>
                <w:iCs/>
                <w:color w:val="E75300"/>
                <w:sz w:val="14"/>
              </w:rPr>
              <w:t>Contract Payment Audit Group, 35</w:t>
            </w:r>
            <w:r>
              <w:rPr>
                <w:b w:val="0"/>
                <w:bCs/>
                <w:i w:val="0"/>
                <w:iCs/>
                <w:color w:val="E75300"/>
                <w:sz w:val="14"/>
                <w:vertAlign w:val="superscript"/>
              </w:rPr>
              <w:t xml:space="preserve">th </w:t>
            </w:r>
            <w:r>
              <w:rPr>
                <w:b w:val="0"/>
                <w:bCs/>
                <w:i w:val="0"/>
                <w:iCs/>
                <w:color w:val="E75300"/>
                <w:sz w:val="14"/>
              </w:rPr>
              <w:t>Floor, Corning Tower</w:t>
            </w:r>
          </w:p>
          <w:p w:rsidR="00B5164C" w:rsidRDefault="00B5164C">
            <w:pPr>
              <w:pStyle w:val="Heading2"/>
              <w:rPr>
                <w:i w:val="0"/>
                <w:color w:val="E75300"/>
              </w:rPr>
            </w:pPr>
            <w:r>
              <w:rPr>
                <w:i w:val="0"/>
                <w:iCs w:val="0"/>
                <w:color w:val="E75300"/>
              </w:rPr>
              <w:t>The Governor Nelson A. Rockefeller Empire State Plaza</w:t>
            </w:r>
          </w:p>
          <w:p w:rsidR="00B5164C" w:rsidRDefault="00B5164C">
            <w:pPr>
              <w:pStyle w:val="Header"/>
              <w:jc w:val="right"/>
              <w:rPr>
                <w:rFonts w:ascii="Arial" w:hAnsi="Arial" w:cs="Arial"/>
                <w:bCs/>
                <w:iCs/>
                <w:color w:val="E75300"/>
                <w:sz w:val="14"/>
                <w:szCs w:val="18"/>
              </w:rPr>
            </w:pPr>
            <w:r>
              <w:rPr>
                <w:rFonts w:ascii="Arial" w:hAnsi="Arial" w:cs="Arial"/>
                <w:bCs/>
                <w:iCs/>
                <w:color w:val="E75300"/>
                <w:sz w:val="14"/>
                <w:szCs w:val="18"/>
              </w:rPr>
              <w:t>Albany, New York 12242</w:t>
            </w:r>
          </w:p>
          <w:p w:rsidR="00B5164C" w:rsidRDefault="00B5164C" w:rsidP="00B5164C">
            <w:pPr>
              <w:pStyle w:val="Header"/>
              <w:tabs>
                <w:tab w:val="left" w:pos="720"/>
              </w:tabs>
              <w:spacing w:before="60"/>
              <w:jc w:val="right"/>
              <w:rPr>
                <w:rFonts w:ascii="Arial" w:hAnsi="Arial" w:cs="Arial"/>
                <w:b/>
                <w:bCs/>
                <w:i/>
                <w:iCs/>
                <w:color w:val="E75300"/>
                <w:sz w:val="18"/>
                <w:szCs w:val="18"/>
              </w:rPr>
            </w:pPr>
            <w:r>
              <w:rPr>
                <w:rFonts w:ascii="Arial" w:hAnsi="Arial" w:cs="Arial"/>
                <w:bCs/>
                <w:iCs/>
                <w:color w:val="E75300"/>
                <w:sz w:val="14"/>
                <w:szCs w:val="18"/>
              </w:rPr>
              <w:t>Phone: (518) 485-8823</w:t>
            </w:r>
          </w:p>
        </w:tc>
      </w:tr>
    </w:tbl>
    <w:p w:rsidR="00EE0518" w:rsidRDefault="00EE0518" w:rsidP="001A62AF">
      <w:pPr>
        <w:rPr>
          <w:rFonts w:ascii="Arial Narrow" w:hAnsi="Arial Narrow"/>
          <w:b/>
          <w:sz w:val="28"/>
          <w:szCs w:val="28"/>
        </w:rPr>
      </w:pPr>
    </w:p>
    <w:p w:rsidR="00FB1750" w:rsidRDefault="003F3BDF" w:rsidP="003F3BDF">
      <w:pPr>
        <w:jc w:val="center"/>
        <w:rPr>
          <w:rFonts w:ascii="Arial Narrow" w:hAnsi="Arial Narrow"/>
          <w:b/>
          <w:sz w:val="28"/>
          <w:szCs w:val="28"/>
        </w:rPr>
      </w:pPr>
      <w:r>
        <w:rPr>
          <w:rFonts w:ascii="Arial Narrow" w:hAnsi="Arial Narrow"/>
          <w:b/>
          <w:sz w:val="28"/>
          <w:szCs w:val="28"/>
        </w:rPr>
        <w:t>Emergency Labor and Material Contracts - Payment and Procedure Reference Sheet</w:t>
      </w:r>
    </w:p>
    <w:p w:rsidR="003F3BDF" w:rsidRPr="00257BA4" w:rsidRDefault="003F3BDF" w:rsidP="001A62AF">
      <w:pPr>
        <w:rPr>
          <w:rFonts w:ascii="Arial Narrow" w:hAnsi="Arial Narrow"/>
          <w:b/>
        </w:rPr>
      </w:pPr>
    </w:p>
    <w:p w:rsidR="00331B53" w:rsidRPr="003F3BDF" w:rsidRDefault="00331B53" w:rsidP="00994CD1">
      <w:pPr>
        <w:pStyle w:val="ListParagraph"/>
        <w:numPr>
          <w:ilvl w:val="0"/>
          <w:numId w:val="13"/>
        </w:numPr>
        <w:ind w:left="360"/>
        <w:rPr>
          <w:rFonts w:ascii="Arial Narrow" w:hAnsi="Arial Narrow"/>
          <w:sz w:val="20"/>
          <w:szCs w:val="20"/>
        </w:rPr>
      </w:pPr>
      <w:r w:rsidRPr="003F3BDF">
        <w:rPr>
          <w:rFonts w:ascii="Arial Narrow" w:hAnsi="Arial Narrow"/>
          <w:sz w:val="20"/>
          <w:szCs w:val="20"/>
        </w:rPr>
        <w:t>Contractors are required to</w:t>
      </w:r>
      <w:r w:rsidR="00A8594D">
        <w:rPr>
          <w:rFonts w:ascii="Arial Narrow" w:hAnsi="Arial Narrow"/>
          <w:sz w:val="20"/>
          <w:szCs w:val="20"/>
        </w:rPr>
        <w:t xml:space="preserve"> review</w:t>
      </w:r>
      <w:r w:rsidRPr="003F3BDF">
        <w:rPr>
          <w:rFonts w:ascii="Arial Narrow" w:hAnsi="Arial Narrow"/>
          <w:sz w:val="20"/>
          <w:szCs w:val="20"/>
        </w:rPr>
        <w:t xml:space="preserve"> the </w:t>
      </w:r>
      <w:r w:rsidRPr="003F3BDF">
        <w:rPr>
          <w:rFonts w:ascii="Arial Narrow" w:hAnsi="Arial Narrow"/>
          <w:b/>
          <w:sz w:val="20"/>
          <w:szCs w:val="20"/>
        </w:rPr>
        <w:t>Labor and Material Emergency Contract Payment Submission Manuals for Contractors and Subcontractors</w:t>
      </w:r>
      <w:r w:rsidRPr="003F3BDF">
        <w:rPr>
          <w:rFonts w:ascii="Arial Narrow" w:hAnsi="Arial Narrow"/>
          <w:sz w:val="20"/>
          <w:szCs w:val="20"/>
        </w:rPr>
        <w:t xml:space="preserve">; and the </w:t>
      </w:r>
      <w:r w:rsidRPr="003F3BDF">
        <w:rPr>
          <w:rFonts w:ascii="Arial Narrow" w:hAnsi="Arial Narrow"/>
          <w:b/>
          <w:sz w:val="20"/>
          <w:szCs w:val="20"/>
        </w:rPr>
        <w:t>Emergency Payment Guideposts</w:t>
      </w:r>
      <w:r w:rsidRPr="003F3BDF">
        <w:rPr>
          <w:rFonts w:ascii="Arial Narrow" w:hAnsi="Arial Narrow"/>
          <w:sz w:val="20"/>
          <w:szCs w:val="20"/>
        </w:rPr>
        <w:t xml:space="preserve">.  These three documents can be found on the OGS website: </w:t>
      </w:r>
      <w:r w:rsidR="0019161F">
        <w:rPr>
          <w:rFonts w:ascii="Arial Narrow" w:hAnsi="Arial Narrow"/>
          <w:sz w:val="20"/>
          <w:szCs w:val="20"/>
          <w:u w:val="single"/>
        </w:rPr>
        <w:t>http://www.ogs.ny.gov</w:t>
      </w:r>
      <w:r w:rsidRPr="003F3BDF">
        <w:rPr>
          <w:rFonts w:ascii="Arial Narrow" w:hAnsi="Arial Narrow"/>
          <w:sz w:val="20"/>
          <w:szCs w:val="20"/>
          <w:u w:val="single"/>
        </w:rPr>
        <w:t>/BU/DC/forms/EmergencyForms.asp</w:t>
      </w:r>
    </w:p>
    <w:p w:rsidR="00331B53" w:rsidRPr="003F3BDF" w:rsidRDefault="00331B53" w:rsidP="00994CD1">
      <w:pPr>
        <w:pStyle w:val="ListParagraph"/>
        <w:ind w:left="0"/>
        <w:rPr>
          <w:rFonts w:ascii="Arial Narrow" w:hAnsi="Arial Narrow"/>
          <w:b/>
          <w:sz w:val="20"/>
          <w:szCs w:val="20"/>
        </w:rPr>
      </w:pPr>
    </w:p>
    <w:p w:rsidR="001A62AF" w:rsidRPr="003F3BDF" w:rsidRDefault="001A62AF" w:rsidP="00994CD1">
      <w:pPr>
        <w:pStyle w:val="ListParagraph"/>
        <w:numPr>
          <w:ilvl w:val="0"/>
          <w:numId w:val="13"/>
        </w:numPr>
        <w:ind w:left="360"/>
        <w:rPr>
          <w:rFonts w:ascii="Arial Narrow" w:hAnsi="Arial Narrow"/>
          <w:sz w:val="20"/>
          <w:szCs w:val="20"/>
        </w:rPr>
      </w:pPr>
      <w:r w:rsidRPr="003F3BDF">
        <w:rPr>
          <w:rFonts w:ascii="Arial Narrow" w:hAnsi="Arial Narrow"/>
          <w:b/>
          <w:sz w:val="20"/>
          <w:szCs w:val="20"/>
        </w:rPr>
        <w:t>Scope of work</w:t>
      </w:r>
      <w:r w:rsidRPr="003F3BDF">
        <w:rPr>
          <w:rFonts w:ascii="Arial Narrow" w:hAnsi="Arial Narrow"/>
          <w:sz w:val="20"/>
          <w:szCs w:val="20"/>
        </w:rPr>
        <w:t xml:space="preserve"> is determined and directed by </w:t>
      </w:r>
      <w:r w:rsidR="00331B53" w:rsidRPr="003F3BDF">
        <w:rPr>
          <w:rFonts w:ascii="Arial Narrow" w:hAnsi="Arial Narrow"/>
          <w:sz w:val="20"/>
          <w:szCs w:val="20"/>
        </w:rPr>
        <w:t>d</w:t>
      </w:r>
      <w:r w:rsidR="00357CFD" w:rsidRPr="003F3BDF">
        <w:rPr>
          <w:rFonts w:ascii="Arial Narrow" w:hAnsi="Arial Narrow"/>
          <w:sz w:val="20"/>
          <w:szCs w:val="20"/>
        </w:rPr>
        <w:t>esignated OGS staff</w:t>
      </w:r>
      <w:r w:rsidRPr="003F3BDF">
        <w:rPr>
          <w:rFonts w:ascii="Arial Narrow" w:hAnsi="Arial Narrow"/>
          <w:sz w:val="20"/>
          <w:szCs w:val="20"/>
        </w:rPr>
        <w:t xml:space="preserve">.  All contractors </w:t>
      </w:r>
      <w:r w:rsidR="00357CFD" w:rsidRPr="003F3BDF">
        <w:rPr>
          <w:rFonts w:ascii="Arial Narrow" w:hAnsi="Arial Narrow"/>
          <w:sz w:val="20"/>
          <w:szCs w:val="20"/>
        </w:rPr>
        <w:t>must</w:t>
      </w:r>
      <w:r w:rsidRPr="003F3BDF">
        <w:rPr>
          <w:rFonts w:ascii="Arial Narrow" w:hAnsi="Arial Narrow"/>
          <w:sz w:val="20"/>
          <w:szCs w:val="20"/>
        </w:rPr>
        <w:t xml:space="preserve"> adhere to the original scope, unless otherwise instructed.  Field conditions that may affect the required scope of work are to be presented to OGS</w:t>
      </w:r>
      <w:r w:rsidR="00357CFD" w:rsidRPr="003F3BDF">
        <w:rPr>
          <w:rFonts w:ascii="Arial Narrow" w:hAnsi="Arial Narrow"/>
          <w:sz w:val="20"/>
          <w:szCs w:val="20"/>
        </w:rPr>
        <w:t xml:space="preserve"> field staff as soon as practical</w:t>
      </w:r>
      <w:r w:rsidRPr="003F3BDF">
        <w:rPr>
          <w:rFonts w:ascii="Arial Narrow" w:hAnsi="Arial Narrow"/>
          <w:sz w:val="20"/>
          <w:szCs w:val="20"/>
        </w:rPr>
        <w:t>.  OGS will not reimburse work requested by any facility or other State agency representative</w:t>
      </w:r>
      <w:r w:rsidR="00357CFD" w:rsidRPr="003F3BDF">
        <w:rPr>
          <w:rFonts w:ascii="Arial Narrow" w:hAnsi="Arial Narrow"/>
          <w:sz w:val="20"/>
          <w:szCs w:val="20"/>
        </w:rPr>
        <w:t>s</w:t>
      </w:r>
      <w:r w:rsidRPr="003F3BDF">
        <w:rPr>
          <w:rFonts w:ascii="Arial Narrow" w:hAnsi="Arial Narrow"/>
          <w:sz w:val="20"/>
          <w:szCs w:val="20"/>
        </w:rPr>
        <w:t xml:space="preserve"> without the express direction of OGS.</w:t>
      </w:r>
    </w:p>
    <w:p w:rsidR="001A62AF" w:rsidRPr="003F3BDF" w:rsidRDefault="001A62AF" w:rsidP="00994CD1">
      <w:pPr>
        <w:pStyle w:val="ListParagraph"/>
        <w:ind w:left="0"/>
        <w:rPr>
          <w:rFonts w:ascii="Arial Narrow" w:hAnsi="Arial Narrow"/>
          <w:sz w:val="20"/>
          <w:szCs w:val="20"/>
        </w:rPr>
      </w:pPr>
    </w:p>
    <w:p w:rsidR="001A62AF" w:rsidRPr="003F3BDF" w:rsidRDefault="001A62AF" w:rsidP="00994CD1">
      <w:pPr>
        <w:pStyle w:val="ListParagraph"/>
        <w:numPr>
          <w:ilvl w:val="0"/>
          <w:numId w:val="13"/>
        </w:numPr>
        <w:ind w:left="360"/>
        <w:rPr>
          <w:rFonts w:ascii="Arial Narrow" w:hAnsi="Arial Narrow"/>
          <w:sz w:val="20"/>
          <w:szCs w:val="20"/>
        </w:rPr>
      </w:pPr>
      <w:r w:rsidRPr="003F3BDF">
        <w:rPr>
          <w:rFonts w:ascii="Arial Narrow" w:hAnsi="Arial Narrow"/>
          <w:b/>
          <w:sz w:val="20"/>
          <w:szCs w:val="20"/>
        </w:rPr>
        <w:t>Daily Labor, Material and Expense Reports</w:t>
      </w:r>
      <w:r w:rsidRPr="003F3BDF">
        <w:rPr>
          <w:rFonts w:ascii="Arial Narrow" w:hAnsi="Arial Narrow"/>
          <w:sz w:val="20"/>
          <w:szCs w:val="20"/>
        </w:rPr>
        <w:t xml:space="preserve"> are to be completed </w:t>
      </w:r>
      <w:r w:rsidR="00357CFD" w:rsidRPr="003F3BDF">
        <w:rPr>
          <w:rFonts w:ascii="Arial Narrow" w:hAnsi="Arial Narrow"/>
          <w:sz w:val="20"/>
          <w:szCs w:val="20"/>
        </w:rPr>
        <w:t xml:space="preserve">each day </w:t>
      </w:r>
      <w:r w:rsidRPr="003F3BDF">
        <w:rPr>
          <w:rFonts w:ascii="Arial Narrow" w:hAnsi="Arial Narrow"/>
          <w:sz w:val="20"/>
          <w:szCs w:val="20"/>
        </w:rPr>
        <w:t xml:space="preserve">and verified by the EIC </w:t>
      </w:r>
      <w:r w:rsidR="00357CFD" w:rsidRPr="003F3BDF">
        <w:rPr>
          <w:rFonts w:ascii="Arial Narrow" w:hAnsi="Arial Narrow"/>
          <w:sz w:val="20"/>
          <w:szCs w:val="20"/>
        </w:rPr>
        <w:t>within 48 hours.</w:t>
      </w:r>
      <w:r w:rsidR="00257BA4" w:rsidRPr="003F3BDF">
        <w:rPr>
          <w:rFonts w:ascii="Arial Narrow" w:hAnsi="Arial Narrow"/>
          <w:sz w:val="20"/>
          <w:szCs w:val="20"/>
        </w:rPr>
        <w:t xml:space="preserve"> Provide a</w:t>
      </w:r>
      <w:r w:rsidRPr="003F3BDF">
        <w:rPr>
          <w:rFonts w:ascii="Arial Narrow" w:hAnsi="Arial Narrow"/>
          <w:sz w:val="20"/>
          <w:szCs w:val="20"/>
        </w:rPr>
        <w:t xml:space="preserve"> detailed description of the day’s work at the top of each form.  BDC 268s will list each worker, trade, hours in and out of work site.   BDC 269s will record the materials and quantities used that day.  The BDC 269 will also list the equipment used that day, and the number of hours the equipment was in operation.  It will not reflect materials or equipment purchased or brought to the site u</w:t>
      </w:r>
      <w:r w:rsidR="00E1122A" w:rsidRPr="003F3BDF">
        <w:rPr>
          <w:rFonts w:ascii="Arial Narrow" w:hAnsi="Arial Narrow"/>
          <w:sz w:val="20"/>
          <w:szCs w:val="20"/>
        </w:rPr>
        <w:t>nless used in that day’s work.</w:t>
      </w:r>
      <w:r w:rsidR="006E38B7" w:rsidRPr="003F3BDF">
        <w:rPr>
          <w:rFonts w:ascii="Arial Narrow" w:hAnsi="Arial Narrow"/>
          <w:sz w:val="20"/>
          <w:szCs w:val="20"/>
        </w:rPr>
        <w:t xml:space="preserve">  </w:t>
      </w:r>
      <w:r w:rsidRPr="003F3BDF">
        <w:rPr>
          <w:rFonts w:ascii="Arial Narrow" w:hAnsi="Arial Narrow"/>
          <w:sz w:val="20"/>
          <w:szCs w:val="20"/>
        </w:rPr>
        <w:t xml:space="preserve">BDC 268s and 269s will not be used to “make up” missing items at the end of the billing cycle.  </w:t>
      </w:r>
    </w:p>
    <w:p w:rsidR="001A62AF" w:rsidRPr="003F3BDF" w:rsidRDefault="001A62AF" w:rsidP="00994CD1">
      <w:pPr>
        <w:pStyle w:val="ListParagraph"/>
        <w:ind w:left="0"/>
        <w:rPr>
          <w:rFonts w:ascii="Arial Narrow" w:hAnsi="Arial Narrow"/>
          <w:sz w:val="20"/>
          <w:szCs w:val="20"/>
        </w:rPr>
      </w:pPr>
    </w:p>
    <w:p w:rsidR="001A62AF" w:rsidRPr="003F3BDF" w:rsidRDefault="001A62AF" w:rsidP="00994CD1">
      <w:pPr>
        <w:pStyle w:val="ListParagraph"/>
        <w:numPr>
          <w:ilvl w:val="0"/>
          <w:numId w:val="13"/>
        </w:numPr>
        <w:ind w:left="360"/>
        <w:rPr>
          <w:rFonts w:ascii="Arial Narrow" w:hAnsi="Arial Narrow"/>
          <w:sz w:val="20"/>
          <w:szCs w:val="20"/>
        </w:rPr>
      </w:pPr>
      <w:r w:rsidRPr="003F3BDF">
        <w:rPr>
          <w:rFonts w:ascii="Arial Narrow" w:hAnsi="Arial Narrow"/>
          <w:b/>
          <w:sz w:val="20"/>
          <w:szCs w:val="20"/>
        </w:rPr>
        <w:t>Overhead activities</w:t>
      </w:r>
      <w:r w:rsidRPr="003F3BDF">
        <w:rPr>
          <w:rFonts w:ascii="Arial Narrow" w:hAnsi="Arial Narrow"/>
          <w:sz w:val="20"/>
          <w:szCs w:val="20"/>
        </w:rPr>
        <w:t xml:space="preserve"> are covered by the contractor’s bid markup percentage.  This includes </w:t>
      </w:r>
      <w:r w:rsidR="00357CFD" w:rsidRPr="003F3BDF">
        <w:rPr>
          <w:rFonts w:ascii="Arial Narrow" w:hAnsi="Arial Narrow"/>
          <w:sz w:val="20"/>
          <w:szCs w:val="20"/>
        </w:rPr>
        <w:t xml:space="preserve">project management, </w:t>
      </w:r>
      <w:r w:rsidRPr="003F3BDF">
        <w:rPr>
          <w:rFonts w:ascii="Arial Narrow" w:hAnsi="Arial Narrow"/>
          <w:sz w:val="20"/>
          <w:szCs w:val="20"/>
        </w:rPr>
        <w:t>support and supervisory staff time for meetings, scoping and coordination activities.  Only hands-on workers are eligible for reimbursement.</w:t>
      </w:r>
    </w:p>
    <w:p w:rsidR="001A62AF" w:rsidRPr="003F3BDF" w:rsidRDefault="001A62AF" w:rsidP="00994CD1">
      <w:pPr>
        <w:pStyle w:val="ListParagraph"/>
        <w:ind w:left="0"/>
        <w:rPr>
          <w:rFonts w:ascii="Arial Narrow" w:hAnsi="Arial Narrow"/>
          <w:sz w:val="20"/>
          <w:szCs w:val="20"/>
        </w:rPr>
      </w:pPr>
    </w:p>
    <w:p w:rsidR="001A62AF" w:rsidRPr="003F3BDF" w:rsidRDefault="001A62AF" w:rsidP="00994CD1">
      <w:pPr>
        <w:pStyle w:val="ListParagraph"/>
        <w:numPr>
          <w:ilvl w:val="0"/>
          <w:numId w:val="13"/>
        </w:numPr>
        <w:ind w:left="360"/>
        <w:rPr>
          <w:rFonts w:ascii="Arial Narrow" w:hAnsi="Arial Narrow"/>
          <w:sz w:val="20"/>
          <w:szCs w:val="20"/>
        </w:rPr>
      </w:pPr>
      <w:r w:rsidRPr="003F3BDF">
        <w:rPr>
          <w:rFonts w:ascii="Arial Narrow" w:hAnsi="Arial Narrow"/>
          <w:b/>
          <w:sz w:val="20"/>
          <w:szCs w:val="20"/>
        </w:rPr>
        <w:t>Subcontractors</w:t>
      </w:r>
      <w:r w:rsidR="00B76FDA">
        <w:rPr>
          <w:rFonts w:ascii="Arial Narrow" w:hAnsi="Arial Narrow"/>
          <w:sz w:val="20"/>
          <w:szCs w:val="20"/>
        </w:rPr>
        <w:t xml:space="preserve"> may</w:t>
      </w:r>
      <w:r w:rsidRPr="003F3BDF">
        <w:rPr>
          <w:rFonts w:ascii="Arial Narrow" w:hAnsi="Arial Narrow"/>
          <w:sz w:val="20"/>
          <w:szCs w:val="20"/>
        </w:rPr>
        <w:t xml:space="preserve"> not begin work on a project without </w:t>
      </w:r>
      <w:r w:rsidR="00357CFD" w:rsidRPr="003F3BDF">
        <w:rPr>
          <w:rFonts w:ascii="Arial Narrow" w:hAnsi="Arial Narrow"/>
          <w:sz w:val="20"/>
          <w:szCs w:val="20"/>
        </w:rPr>
        <w:t>Vend</w:t>
      </w:r>
      <w:r w:rsidR="00B76FDA">
        <w:rPr>
          <w:rFonts w:ascii="Arial Narrow" w:hAnsi="Arial Narrow"/>
          <w:sz w:val="20"/>
          <w:szCs w:val="20"/>
        </w:rPr>
        <w:t xml:space="preserve">or </w:t>
      </w:r>
      <w:r w:rsidR="00331B53" w:rsidRPr="003F3BDF">
        <w:rPr>
          <w:rFonts w:ascii="Arial Narrow" w:hAnsi="Arial Narrow"/>
          <w:sz w:val="20"/>
          <w:szCs w:val="20"/>
        </w:rPr>
        <w:t>R</w:t>
      </w:r>
      <w:r w:rsidR="00357CFD" w:rsidRPr="003F3BDF">
        <w:rPr>
          <w:rFonts w:ascii="Arial Narrow" w:hAnsi="Arial Narrow"/>
          <w:sz w:val="20"/>
          <w:szCs w:val="20"/>
        </w:rPr>
        <w:t>e</w:t>
      </w:r>
      <w:r w:rsidR="00B76FDA">
        <w:rPr>
          <w:rFonts w:ascii="Arial Narrow" w:hAnsi="Arial Narrow"/>
          <w:sz w:val="20"/>
          <w:szCs w:val="20"/>
        </w:rPr>
        <w:t>s</w:t>
      </w:r>
      <w:r w:rsidR="00357CFD" w:rsidRPr="003F3BDF">
        <w:rPr>
          <w:rFonts w:ascii="Arial Narrow" w:hAnsi="Arial Narrow"/>
          <w:sz w:val="20"/>
          <w:szCs w:val="20"/>
        </w:rPr>
        <w:t>p</w:t>
      </w:r>
      <w:r w:rsidR="00B76FDA">
        <w:rPr>
          <w:rFonts w:ascii="Arial Narrow" w:hAnsi="Arial Narrow"/>
          <w:sz w:val="20"/>
          <w:szCs w:val="20"/>
        </w:rPr>
        <w:t>onsibility</w:t>
      </w:r>
      <w:r w:rsidR="00357CFD" w:rsidRPr="003F3BDF">
        <w:rPr>
          <w:rFonts w:ascii="Arial Narrow" w:hAnsi="Arial Narrow"/>
          <w:sz w:val="20"/>
          <w:szCs w:val="20"/>
        </w:rPr>
        <w:t xml:space="preserve"> approval following a</w:t>
      </w:r>
      <w:r w:rsidRPr="003F3BDF">
        <w:rPr>
          <w:rFonts w:ascii="Arial Narrow" w:hAnsi="Arial Narrow"/>
          <w:sz w:val="20"/>
          <w:szCs w:val="20"/>
        </w:rPr>
        <w:t xml:space="preserve"> competitive bidding process and </w:t>
      </w:r>
      <w:r w:rsidR="00357CFD" w:rsidRPr="003F3BDF">
        <w:rPr>
          <w:rFonts w:ascii="Arial Narrow" w:hAnsi="Arial Narrow"/>
          <w:sz w:val="20"/>
          <w:szCs w:val="20"/>
        </w:rPr>
        <w:t xml:space="preserve">subsequent </w:t>
      </w:r>
      <w:r w:rsidRPr="003F3BDF">
        <w:rPr>
          <w:rFonts w:ascii="Arial Narrow" w:hAnsi="Arial Narrow"/>
          <w:sz w:val="20"/>
          <w:szCs w:val="20"/>
        </w:rPr>
        <w:t xml:space="preserve">approval of the EIC.  </w:t>
      </w:r>
      <w:r w:rsidRPr="003F3BDF">
        <w:rPr>
          <w:rFonts w:ascii="Arial Narrow" w:hAnsi="Arial Narrow"/>
          <w:sz w:val="20"/>
          <w:szCs w:val="20"/>
          <w:u w:val="single"/>
        </w:rPr>
        <w:t>All subcontract</w:t>
      </w:r>
      <w:r w:rsidR="00357CFD" w:rsidRPr="003F3BDF">
        <w:rPr>
          <w:rFonts w:ascii="Arial Narrow" w:hAnsi="Arial Narrow"/>
          <w:sz w:val="20"/>
          <w:szCs w:val="20"/>
          <w:u w:val="single"/>
        </w:rPr>
        <w:t>or</w:t>
      </w:r>
      <w:r w:rsidRPr="003F3BDF">
        <w:rPr>
          <w:rFonts w:ascii="Arial Narrow" w:hAnsi="Arial Narrow"/>
          <w:sz w:val="20"/>
          <w:szCs w:val="20"/>
          <w:u w:val="single"/>
        </w:rPr>
        <w:t>s</w:t>
      </w:r>
      <w:r w:rsidR="00331B53" w:rsidRPr="003F3BDF">
        <w:rPr>
          <w:rFonts w:ascii="Arial Narrow" w:hAnsi="Arial Narrow"/>
          <w:sz w:val="20"/>
          <w:szCs w:val="20"/>
          <w:u w:val="single"/>
        </w:rPr>
        <w:t xml:space="preserve"> over $15,000</w:t>
      </w:r>
      <w:r w:rsidRPr="003F3BDF">
        <w:rPr>
          <w:rFonts w:ascii="Arial Narrow" w:hAnsi="Arial Narrow"/>
          <w:sz w:val="20"/>
          <w:szCs w:val="20"/>
        </w:rPr>
        <w:t xml:space="preserve"> require either three bids or a 3-bid waiver.  </w:t>
      </w:r>
      <w:r w:rsidRPr="003F3BDF">
        <w:rPr>
          <w:rFonts w:ascii="Arial Narrow" w:hAnsi="Arial Narrow"/>
          <w:sz w:val="20"/>
          <w:szCs w:val="20"/>
          <w:u w:val="single"/>
        </w:rPr>
        <w:t>All subcontracts</w:t>
      </w:r>
      <w:r w:rsidRPr="003F3BDF">
        <w:rPr>
          <w:rFonts w:ascii="Arial Narrow" w:hAnsi="Arial Narrow"/>
          <w:sz w:val="20"/>
          <w:szCs w:val="20"/>
        </w:rPr>
        <w:t xml:space="preserve"> require an authorization letter from the EIC, regardless of the </w:t>
      </w:r>
      <w:r w:rsidR="00331B53" w:rsidRPr="003F3BDF">
        <w:rPr>
          <w:rFonts w:ascii="Arial Narrow" w:hAnsi="Arial Narrow"/>
          <w:sz w:val="20"/>
          <w:szCs w:val="20"/>
        </w:rPr>
        <w:t xml:space="preserve">cost or </w:t>
      </w:r>
      <w:r w:rsidRPr="003F3BDF">
        <w:rPr>
          <w:rFonts w:ascii="Arial Narrow" w:hAnsi="Arial Narrow"/>
          <w:sz w:val="20"/>
          <w:szCs w:val="20"/>
        </w:rPr>
        <w:t>bid status.  There are detailed instructions and a flow chart in the Guideposts.</w:t>
      </w:r>
    </w:p>
    <w:p w:rsidR="001A62AF" w:rsidRPr="003F3BDF" w:rsidRDefault="001A62AF" w:rsidP="00994CD1">
      <w:pPr>
        <w:pStyle w:val="ListParagraph"/>
        <w:ind w:left="0"/>
        <w:rPr>
          <w:rFonts w:ascii="Arial Narrow" w:hAnsi="Arial Narrow"/>
          <w:sz w:val="20"/>
          <w:szCs w:val="20"/>
        </w:rPr>
      </w:pPr>
    </w:p>
    <w:p w:rsidR="001A62AF" w:rsidRPr="003F3BDF" w:rsidRDefault="001A62AF" w:rsidP="00994CD1">
      <w:pPr>
        <w:pStyle w:val="ListParagraph"/>
        <w:numPr>
          <w:ilvl w:val="0"/>
          <w:numId w:val="13"/>
        </w:numPr>
        <w:ind w:left="360"/>
        <w:rPr>
          <w:color w:val="000000"/>
          <w:sz w:val="20"/>
          <w:szCs w:val="20"/>
        </w:rPr>
      </w:pPr>
      <w:r w:rsidRPr="003F3BDF">
        <w:rPr>
          <w:rFonts w:ascii="Arial Narrow" w:hAnsi="Arial Narrow"/>
          <w:b/>
          <w:sz w:val="20"/>
          <w:szCs w:val="20"/>
        </w:rPr>
        <w:t xml:space="preserve">Failure to comply with the subcontractor approval process </w:t>
      </w:r>
      <w:r w:rsidR="00E1122A" w:rsidRPr="003F3BDF">
        <w:rPr>
          <w:rFonts w:ascii="Arial Narrow" w:hAnsi="Arial Narrow"/>
          <w:b/>
          <w:sz w:val="20"/>
          <w:szCs w:val="20"/>
        </w:rPr>
        <w:t>may</w:t>
      </w:r>
      <w:r w:rsidRPr="003F3BDF">
        <w:rPr>
          <w:rFonts w:ascii="Arial Narrow" w:hAnsi="Arial Narrow"/>
          <w:b/>
          <w:sz w:val="20"/>
          <w:szCs w:val="20"/>
        </w:rPr>
        <w:t xml:space="preserve"> result in the contractor and subcontractor receiving no </w:t>
      </w:r>
      <w:r w:rsidR="00B76FDA">
        <w:rPr>
          <w:rFonts w:ascii="Arial Narrow" w:hAnsi="Arial Narrow"/>
          <w:b/>
          <w:sz w:val="20"/>
          <w:szCs w:val="20"/>
        </w:rPr>
        <w:t xml:space="preserve">bid </w:t>
      </w:r>
      <w:r w:rsidRPr="003F3BDF">
        <w:rPr>
          <w:rFonts w:ascii="Arial Narrow" w:hAnsi="Arial Narrow"/>
          <w:b/>
          <w:sz w:val="20"/>
          <w:szCs w:val="20"/>
        </w:rPr>
        <w:t xml:space="preserve">markup </w:t>
      </w:r>
      <w:r w:rsidR="00B76FDA">
        <w:rPr>
          <w:rFonts w:ascii="Arial Narrow" w:hAnsi="Arial Narrow"/>
          <w:b/>
          <w:sz w:val="20"/>
          <w:szCs w:val="20"/>
        </w:rPr>
        <w:t xml:space="preserve">percentage </w:t>
      </w:r>
      <w:r w:rsidRPr="003F3BDF">
        <w:rPr>
          <w:rFonts w:ascii="Arial Narrow" w:hAnsi="Arial Narrow"/>
          <w:b/>
          <w:sz w:val="20"/>
          <w:szCs w:val="20"/>
        </w:rPr>
        <w:t>on subcontractor services.</w:t>
      </w:r>
      <w:r w:rsidRPr="003F3BDF">
        <w:rPr>
          <w:rFonts w:ascii="Arial Narrow" w:hAnsi="Arial Narrow"/>
          <w:sz w:val="20"/>
          <w:szCs w:val="20"/>
        </w:rPr>
        <w:t>  Pending an evaluation of specific circumstances, the Subcontractor may be reimbursed only actual, reasonable, and necessary costs.</w:t>
      </w:r>
    </w:p>
    <w:p w:rsidR="001A62AF" w:rsidRPr="003F3BDF" w:rsidRDefault="001A62AF" w:rsidP="00994CD1">
      <w:pPr>
        <w:rPr>
          <w:rFonts w:ascii="Arial Narrow" w:hAnsi="Arial Narrow"/>
          <w:sz w:val="20"/>
          <w:szCs w:val="20"/>
        </w:rPr>
      </w:pPr>
    </w:p>
    <w:p w:rsidR="001A62AF" w:rsidRPr="003F3BDF" w:rsidRDefault="001A62AF" w:rsidP="00994CD1">
      <w:pPr>
        <w:pStyle w:val="ListParagraph"/>
        <w:numPr>
          <w:ilvl w:val="0"/>
          <w:numId w:val="13"/>
        </w:numPr>
        <w:ind w:left="360"/>
        <w:rPr>
          <w:rFonts w:ascii="Arial Narrow" w:hAnsi="Arial Narrow"/>
          <w:sz w:val="20"/>
          <w:szCs w:val="20"/>
        </w:rPr>
      </w:pPr>
      <w:r w:rsidRPr="003F3BDF">
        <w:rPr>
          <w:rFonts w:ascii="Arial Narrow" w:hAnsi="Arial Narrow"/>
          <w:b/>
          <w:sz w:val="20"/>
          <w:szCs w:val="20"/>
        </w:rPr>
        <w:t>Vendors and material suppliers</w:t>
      </w:r>
      <w:r w:rsidRPr="003F3BDF">
        <w:rPr>
          <w:rFonts w:ascii="Arial Narrow" w:hAnsi="Arial Narrow"/>
          <w:sz w:val="20"/>
          <w:szCs w:val="20"/>
        </w:rPr>
        <w:t xml:space="preserve"> with </w:t>
      </w:r>
      <w:r w:rsidR="00357CFD" w:rsidRPr="003F3BDF">
        <w:rPr>
          <w:rFonts w:ascii="Arial Narrow" w:hAnsi="Arial Narrow"/>
          <w:sz w:val="20"/>
          <w:szCs w:val="20"/>
        </w:rPr>
        <w:t xml:space="preserve">orders totaling </w:t>
      </w:r>
      <w:r w:rsidR="00BD76E5" w:rsidRPr="003F3BDF">
        <w:rPr>
          <w:rFonts w:ascii="Arial Narrow" w:hAnsi="Arial Narrow"/>
          <w:sz w:val="20"/>
          <w:szCs w:val="20"/>
        </w:rPr>
        <w:t>more than</w:t>
      </w:r>
      <w:r w:rsidRPr="003F3BDF">
        <w:rPr>
          <w:rFonts w:ascii="Arial Narrow" w:hAnsi="Arial Narrow"/>
          <w:sz w:val="20"/>
          <w:szCs w:val="20"/>
        </w:rPr>
        <w:t xml:space="preserve"> $15,000 </w:t>
      </w:r>
      <w:r w:rsidR="00BD76E5" w:rsidRPr="003F3BDF">
        <w:rPr>
          <w:rFonts w:ascii="Arial Narrow" w:hAnsi="Arial Narrow"/>
          <w:sz w:val="20"/>
          <w:szCs w:val="20"/>
        </w:rPr>
        <w:t xml:space="preserve">over the life of the project require either three bids or a 3-bid waiver.  They must be approved by </w:t>
      </w:r>
      <w:r w:rsidRPr="003F3BDF">
        <w:rPr>
          <w:rFonts w:ascii="Arial Narrow" w:hAnsi="Arial Narrow"/>
          <w:sz w:val="20"/>
          <w:szCs w:val="20"/>
        </w:rPr>
        <w:t>Vend</w:t>
      </w:r>
      <w:r w:rsidR="00B76FDA">
        <w:rPr>
          <w:rFonts w:ascii="Arial Narrow" w:hAnsi="Arial Narrow"/>
          <w:sz w:val="20"/>
          <w:szCs w:val="20"/>
        </w:rPr>
        <w:t xml:space="preserve">or </w:t>
      </w:r>
      <w:r w:rsidRPr="003F3BDF">
        <w:rPr>
          <w:rFonts w:ascii="Arial Narrow" w:hAnsi="Arial Narrow"/>
          <w:sz w:val="20"/>
          <w:szCs w:val="20"/>
        </w:rPr>
        <w:t>Re</w:t>
      </w:r>
      <w:r w:rsidR="00B76FDA">
        <w:rPr>
          <w:rFonts w:ascii="Arial Narrow" w:hAnsi="Arial Narrow"/>
          <w:sz w:val="20"/>
          <w:szCs w:val="20"/>
        </w:rPr>
        <w:t>s</w:t>
      </w:r>
      <w:r w:rsidRPr="003F3BDF">
        <w:rPr>
          <w:rFonts w:ascii="Arial Narrow" w:hAnsi="Arial Narrow"/>
          <w:sz w:val="20"/>
          <w:szCs w:val="20"/>
        </w:rPr>
        <w:t>p</w:t>
      </w:r>
      <w:r w:rsidR="00B76FDA">
        <w:rPr>
          <w:rFonts w:ascii="Arial Narrow" w:hAnsi="Arial Narrow"/>
          <w:sz w:val="20"/>
          <w:szCs w:val="20"/>
        </w:rPr>
        <w:t>onsibility</w:t>
      </w:r>
      <w:r w:rsidRPr="003F3BDF">
        <w:rPr>
          <w:rFonts w:ascii="Arial Narrow" w:hAnsi="Arial Narrow"/>
          <w:sz w:val="20"/>
          <w:szCs w:val="20"/>
        </w:rPr>
        <w:t xml:space="preserve"> on a BDC 329</w:t>
      </w:r>
      <w:r w:rsidR="000358B3" w:rsidRPr="003F3BDF">
        <w:rPr>
          <w:rFonts w:ascii="Arial Narrow" w:hAnsi="Arial Narrow"/>
          <w:sz w:val="20"/>
          <w:szCs w:val="20"/>
        </w:rPr>
        <w:t>; and by authorization letter from the EIC</w:t>
      </w:r>
      <w:r w:rsidRPr="003F3BDF">
        <w:rPr>
          <w:rFonts w:ascii="Arial Narrow" w:hAnsi="Arial Narrow"/>
          <w:sz w:val="20"/>
          <w:szCs w:val="20"/>
        </w:rPr>
        <w:t>.</w:t>
      </w:r>
    </w:p>
    <w:p w:rsidR="001A62AF" w:rsidRPr="003F3BDF" w:rsidRDefault="001A62AF" w:rsidP="00994CD1">
      <w:pPr>
        <w:pStyle w:val="ListParagraph"/>
        <w:ind w:left="0"/>
        <w:rPr>
          <w:rFonts w:ascii="Arial Narrow" w:hAnsi="Arial Narrow" w:cs="Arial"/>
          <w:color w:val="000000"/>
          <w:sz w:val="20"/>
          <w:szCs w:val="20"/>
        </w:rPr>
      </w:pPr>
    </w:p>
    <w:p w:rsidR="000E3E8D" w:rsidRPr="003F3BDF" w:rsidRDefault="00FA48DE" w:rsidP="00994CD1">
      <w:pPr>
        <w:pStyle w:val="ListParagraph"/>
        <w:numPr>
          <w:ilvl w:val="0"/>
          <w:numId w:val="13"/>
        </w:numPr>
        <w:ind w:left="360"/>
        <w:rPr>
          <w:rFonts w:ascii="Arial Narrow" w:hAnsi="Arial Narrow" w:cs="Arial"/>
          <w:color w:val="000000"/>
          <w:sz w:val="20"/>
          <w:szCs w:val="20"/>
        </w:rPr>
      </w:pPr>
      <w:r w:rsidRPr="003F3BDF">
        <w:rPr>
          <w:rFonts w:ascii="Arial Narrow" w:hAnsi="Arial Narrow" w:cs="Arial"/>
          <w:b/>
          <w:color w:val="000000"/>
          <w:sz w:val="20"/>
          <w:szCs w:val="20"/>
        </w:rPr>
        <w:t>Time for travel</w:t>
      </w:r>
      <w:r w:rsidRPr="003F3BDF">
        <w:rPr>
          <w:rFonts w:ascii="Arial Narrow" w:hAnsi="Arial Narrow" w:cs="Arial"/>
          <w:color w:val="000000"/>
          <w:sz w:val="20"/>
          <w:szCs w:val="20"/>
        </w:rPr>
        <w:t xml:space="preserve"> from shop or home will be reimbursed </w:t>
      </w:r>
      <w:r w:rsidR="0055643B" w:rsidRPr="003F3BDF">
        <w:rPr>
          <w:rFonts w:ascii="Arial Narrow" w:hAnsi="Arial Narrow" w:cs="Arial"/>
          <w:color w:val="000000"/>
          <w:sz w:val="20"/>
          <w:szCs w:val="20"/>
        </w:rPr>
        <w:t>per</w:t>
      </w:r>
      <w:r w:rsidRPr="003F3BDF">
        <w:rPr>
          <w:rFonts w:ascii="Arial Narrow" w:hAnsi="Arial Narrow" w:cs="Arial"/>
          <w:color w:val="000000"/>
          <w:sz w:val="20"/>
          <w:szCs w:val="20"/>
        </w:rPr>
        <w:t xml:space="preserve"> union agreement or pre-existing company precedence, with proof that travel is paid on non-public projects.  Proof will be required at time of payment request.  </w:t>
      </w:r>
      <w:r w:rsidR="0089078A" w:rsidRPr="003F3BDF">
        <w:rPr>
          <w:rFonts w:ascii="Arial Narrow" w:hAnsi="Arial Narrow" w:cs="Arial"/>
          <w:b/>
          <w:color w:val="000000"/>
          <w:sz w:val="20"/>
          <w:szCs w:val="20"/>
        </w:rPr>
        <w:t>Shop time</w:t>
      </w:r>
      <w:r w:rsidR="0089078A" w:rsidRPr="003F3BDF">
        <w:rPr>
          <w:rFonts w:ascii="Arial Narrow" w:hAnsi="Arial Narrow" w:cs="Arial"/>
          <w:color w:val="000000"/>
          <w:sz w:val="20"/>
          <w:szCs w:val="20"/>
        </w:rPr>
        <w:t xml:space="preserve"> for fabrication requires prior approval by EIC.  </w:t>
      </w:r>
      <w:r w:rsidRPr="003F3BDF">
        <w:rPr>
          <w:rFonts w:ascii="Arial Narrow" w:hAnsi="Arial Narrow" w:cs="Arial"/>
          <w:color w:val="000000"/>
          <w:sz w:val="20"/>
          <w:szCs w:val="20"/>
        </w:rPr>
        <w:t xml:space="preserve">Record </w:t>
      </w:r>
      <w:r w:rsidR="001A7B0E" w:rsidRPr="003F3BDF">
        <w:rPr>
          <w:rFonts w:ascii="Arial Narrow" w:hAnsi="Arial Narrow" w:cs="Arial"/>
          <w:color w:val="000000"/>
          <w:sz w:val="20"/>
          <w:szCs w:val="20"/>
        </w:rPr>
        <w:t xml:space="preserve">all </w:t>
      </w:r>
      <w:r w:rsidR="0089078A" w:rsidRPr="003F3BDF">
        <w:rPr>
          <w:rFonts w:ascii="Arial Narrow" w:hAnsi="Arial Narrow" w:cs="Arial"/>
          <w:color w:val="000000"/>
          <w:sz w:val="20"/>
          <w:szCs w:val="20"/>
        </w:rPr>
        <w:t xml:space="preserve">time </w:t>
      </w:r>
      <w:r w:rsidRPr="003F3BDF">
        <w:rPr>
          <w:rFonts w:ascii="Arial Narrow" w:hAnsi="Arial Narrow" w:cs="Arial"/>
          <w:color w:val="000000"/>
          <w:sz w:val="20"/>
          <w:szCs w:val="20"/>
        </w:rPr>
        <w:t xml:space="preserve">on BDC 268s daily, separate from </w:t>
      </w:r>
      <w:r w:rsidR="00B11FAA">
        <w:rPr>
          <w:rFonts w:ascii="Arial Narrow" w:hAnsi="Arial Narrow" w:cs="Arial"/>
          <w:color w:val="000000"/>
          <w:sz w:val="20"/>
          <w:szCs w:val="20"/>
        </w:rPr>
        <w:t xml:space="preserve">on-site </w:t>
      </w:r>
      <w:r w:rsidRPr="003F3BDF">
        <w:rPr>
          <w:rFonts w:ascii="Arial Narrow" w:hAnsi="Arial Narrow" w:cs="Arial"/>
          <w:color w:val="000000"/>
          <w:sz w:val="20"/>
          <w:szCs w:val="20"/>
        </w:rPr>
        <w:t>working time.</w:t>
      </w:r>
    </w:p>
    <w:p w:rsidR="00FA48DE" w:rsidRPr="003F3BDF" w:rsidRDefault="00FA48DE" w:rsidP="00994CD1">
      <w:pPr>
        <w:rPr>
          <w:rFonts w:ascii="Arial Narrow" w:hAnsi="Arial Narrow" w:cs="Arial"/>
          <w:color w:val="000000"/>
          <w:sz w:val="20"/>
          <w:szCs w:val="20"/>
        </w:rPr>
      </w:pPr>
    </w:p>
    <w:p w:rsidR="00FA48DE" w:rsidRPr="003F3BDF" w:rsidRDefault="00FA48DE" w:rsidP="00994CD1">
      <w:pPr>
        <w:pStyle w:val="ListParagraph"/>
        <w:numPr>
          <w:ilvl w:val="0"/>
          <w:numId w:val="13"/>
        </w:numPr>
        <w:ind w:left="360"/>
        <w:rPr>
          <w:rFonts w:ascii="Arial Narrow" w:hAnsi="Arial Narrow"/>
          <w:sz w:val="20"/>
          <w:szCs w:val="20"/>
        </w:rPr>
      </w:pPr>
      <w:r w:rsidRPr="003F3BDF">
        <w:rPr>
          <w:rFonts w:ascii="Arial Narrow" w:hAnsi="Arial Narrow" w:cs="Arial"/>
          <w:b/>
          <w:color w:val="000000"/>
          <w:sz w:val="20"/>
          <w:szCs w:val="20"/>
        </w:rPr>
        <w:t>Overnight travel</w:t>
      </w:r>
      <w:r w:rsidRPr="003F3BDF">
        <w:rPr>
          <w:rFonts w:ascii="Arial Narrow" w:hAnsi="Arial Narrow" w:cs="Arial"/>
          <w:color w:val="000000"/>
          <w:sz w:val="20"/>
          <w:szCs w:val="20"/>
        </w:rPr>
        <w:t xml:space="preserve"> </w:t>
      </w:r>
      <w:r w:rsidR="0089078A" w:rsidRPr="003F3BDF">
        <w:rPr>
          <w:rFonts w:ascii="Arial Narrow" w:hAnsi="Arial Narrow" w:cs="Arial"/>
          <w:color w:val="000000"/>
          <w:sz w:val="20"/>
          <w:szCs w:val="20"/>
        </w:rPr>
        <w:t>is</w:t>
      </w:r>
      <w:r w:rsidRPr="003F3BDF">
        <w:rPr>
          <w:rFonts w:ascii="Arial Narrow" w:hAnsi="Arial Narrow" w:cs="Arial"/>
          <w:color w:val="000000"/>
          <w:sz w:val="20"/>
          <w:szCs w:val="20"/>
        </w:rPr>
        <w:t xml:space="preserve"> only for companies outside a 50-</w:t>
      </w:r>
      <w:r w:rsidR="00733EBF">
        <w:rPr>
          <w:rFonts w:ascii="Arial Narrow" w:hAnsi="Arial Narrow" w:cs="Arial"/>
          <w:color w:val="000000"/>
          <w:sz w:val="20"/>
          <w:szCs w:val="20"/>
        </w:rPr>
        <w:t>mile radius from the worksite.</w:t>
      </w:r>
      <w:r w:rsidRPr="003F3BDF">
        <w:rPr>
          <w:rFonts w:ascii="Arial Narrow" w:hAnsi="Arial Narrow" w:cs="Arial"/>
          <w:color w:val="000000"/>
          <w:sz w:val="20"/>
          <w:szCs w:val="20"/>
        </w:rPr>
        <w:t xml:space="preserve">  Requires EIC pre-approval on a BDC 270.  Overnight expenses are not </w:t>
      </w:r>
      <w:r w:rsidR="0049581E">
        <w:rPr>
          <w:rFonts w:ascii="Arial Narrow" w:hAnsi="Arial Narrow" w:cs="Arial"/>
          <w:color w:val="000000"/>
          <w:sz w:val="20"/>
          <w:szCs w:val="20"/>
        </w:rPr>
        <w:t xml:space="preserve">eligible for a </w:t>
      </w:r>
      <w:r w:rsidR="00B76FDA">
        <w:rPr>
          <w:rFonts w:ascii="Arial Narrow" w:hAnsi="Arial Narrow" w:cs="Arial"/>
          <w:color w:val="000000"/>
          <w:sz w:val="20"/>
          <w:szCs w:val="20"/>
        </w:rPr>
        <w:t>bid</w:t>
      </w:r>
      <w:r w:rsidRPr="003F3BDF">
        <w:rPr>
          <w:rFonts w:ascii="Arial Narrow" w:hAnsi="Arial Narrow" w:cs="Arial"/>
          <w:color w:val="000000"/>
          <w:sz w:val="20"/>
          <w:szCs w:val="20"/>
        </w:rPr>
        <w:t xml:space="preserve"> markup</w:t>
      </w:r>
      <w:r w:rsidR="00B76FDA">
        <w:rPr>
          <w:rFonts w:ascii="Arial Narrow" w:hAnsi="Arial Narrow" w:cs="Arial"/>
          <w:color w:val="000000"/>
          <w:sz w:val="20"/>
          <w:szCs w:val="20"/>
        </w:rPr>
        <w:t xml:space="preserve"> percentage</w:t>
      </w:r>
      <w:r w:rsidRPr="003F3BDF">
        <w:rPr>
          <w:rFonts w:ascii="Arial Narrow" w:hAnsi="Arial Narrow" w:cs="Arial"/>
          <w:color w:val="000000"/>
          <w:sz w:val="20"/>
          <w:szCs w:val="20"/>
        </w:rPr>
        <w:t>.</w:t>
      </w:r>
      <w:r w:rsidR="00733EBF">
        <w:rPr>
          <w:rFonts w:ascii="Arial Narrow" w:hAnsi="Arial Narrow" w:cs="Arial"/>
          <w:color w:val="000000"/>
          <w:sz w:val="20"/>
          <w:szCs w:val="20"/>
        </w:rPr>
        <w:t xml:space="preserve">  Companies within 50 miles will commute daily</w:t>
      </w:r>
      <w:r w:rsidR="0049581E">
        <w:rPr>
          <w:rFonts w:ascii="Arial Narrow" w:hAnsi="Arial Narrow" w:cs="Arial"/>
          <w:color w:val="000000"/>
          <w:sz w:val="20"/>
          <w:szCs w:val="20"/>
        </w:rPr>
        <w:t>.</w:t>
      </w:r>
    </w:p>
    <w:p w:rsidR="000E3E8D" w:rsidRPr="003F3BDF" w:rsidRDefault="000E3E8D" w:rsidP="00994CD1">
      <w:pPr>
        <w:rPr>
          <w:rFonts w:ascii="Arial Narrow" w:hAnsi="Arial Narrow"/>
          <w:sz w:val="20"/>
          <w:szCs w:val="20"/>
        </w:rPr>
      </w:pPr>
    </w:p>
    <w:p w:rsidR="006E69F4" w:rsidRPr="003F3BDF" w:rsidRDefault="0028359F" w:rsidP="00994CD1">
      <w:pPr>
        <w:pStyle w:val="ListParagraph"/>
        <w:numPr>
          <w:ilvl w:val="0"/>
          <w:numId w:val="13"/>
        </w:numPr>
        <w:ind w:left="360"/>
        <w:rPr>
          <w:rFonts w:ascii="Arial Narrow" w:hAnsi="Arial Narrow"/>
          <w:sz w:val="20"/>
          <w:szCs w:val="20"/>
        </w:rPr>
      </w:pPr>
      <w:r w:rsidRPr="003F3BDF">
        <w:rPr>
          <w:rFonts w:ascii="Arial Narrow" w:hAnsi="Arial Narrow"/>
          <w:b/>
          <w:sz w:val="20"/>
          <w:szCs w:val="20"/>
        </w:rPr>
        <w:t>Payment by contractors to subcontractors:</w:t>
      </w:r>
      <w:r w:rsidRPr="003F3BDF">
        <w:rPr>
          <w:rFonts w:ascii="Arial Narrow" w:hAnsi="Arial Narrow"/>
          <w:sz w:val="20"/>
          <w:szCs w:val="20"/>
        </w:rPr>
        <w:t xml:space="preserve">  </w:t>
      </w:r>
      <w:r w:rsidR="00733EBF">
        <w:rPr>
          <w:rFonts w:ascii="Arial Narrow" w:hAnsi="Arial Narrow"/>
          <w:sz w:val="20"/>
          <w:szCs w:val="20"/>
        </w:rPr>
        <w:t>NYS Finance Law, Section 139-f</w:t>
      </w:r>
      <w:r w:rsidR="000E3E8D" w:rsidRPr="003F3BDF">
        <w:rPr>
          <w:rFonts w:ascii="Arial Narrow" w:hAnsi="Arial Narrow"/>
          <w:sz w:val="20"/>
          <w:szCs w:val="20"/>
        </w:rPr>
        <w:t>, 2</w:t>
      </w:r>
      <w:r w:rsidR="006E69F4" w:rsidRPr="003F3BDF">
        <w:rPr>
          <w:rFonts w:ascii="Arial Narrow" w:hAnsi="Arial Narrow"/>
          <w:sz w:val="20"/>
          <w:szCs w:val="20"/>
        </w:rPr>
        <w:t xml:space="preserve">, </w:t>
      </w:r>
      <w:r w:rsidR="00733EBF">
        <w:rPr>
          <w:rFonts w:ascii="Arial Narrow" w:hAnsi="Arial Narrow"/>
          <w:sz w:val="20"/>
          <w:szCs w:val="20"/>
        </w:rPr>
        <w:t>provides that</w:t>
      </w:r>
      <w:r w:rsidR="006E69F4" w:rsidRPr="003F3BDF">
        <w:rPr>
          <w:rFonts w:ascii="Arial Narrow" w:hAnsi="Arial Narrow"/>
          <w:sz w:val="20"/>
          <w:szCs w:val="20"/>
        </w:rPr>
        <w:t xml:space="preserve"> the contractor shall pay subcontractors and suppliers within seven calendar days from the date of payment by OGS.  </w:t>
      </w:r>
      <w:r w:rsidR="0089078A" w:rsidRPr="003F3BDF">
        <w:rPr>
          <w:rFonts w:ascii="Arial Narrow" w:hAnsi="Arial Narrow"/>
          <w:sz w:val="20"/>
          <w:szCs w:val="20"/>
        </w:rPr>
        <w:t>Generally, t</w:t>
      </w:r>
      <w:r w:rsidR="006E69F4" w:rsidRPr="003F3BDF">
        <w:rPr>
          <w:rFonts w:ascii="Arial Narrow" w:hAnsi="Arial Narrow"/>
          <w:sz w:val="20"/>
          <w:szCs w:val="20"/>
        </w:rPr>
        <w:t>he contractor shall</w:t>
      </w:r>
      <w:r w:rsidR="00357CFD" w:rsidRPr="003F3BDF">
        <w:rPr>
          <w:rFonts w:ascii="Arial Narrow" w:hAnsi="Arial Narrow"/>
          <w:sz w:val="20"/>
          <w:szCs w:val="20"/>
        </w:rPr>
        <w:t xml:space="preserve"> not retain more than 10</w:t>
      </w:r>
      <w:r w:rsidR="006E69F4" w:rsidRPr="003F3BDF">
        <w:rPr>
          <w:rFonts w:ascii="Arial Narrow" w:hAnsi="Arial Narrow"/>
          <w:sz w:val="20"/>
          <w:szCs w:val="20"/>
        </w:rPr>
        <w:t xml:space="preserve">% of each payment to subcontractors and suppliers.  All monies due are to be paid in full within seven calendar days of receipt of final payment from OGS.  </w:t>
      </w:r>
      <w:r w:rsidR="0089078A" w:rsidRPr="003F3BDF">
        <w:rPr>
          <w:rFonts w:ascii="Arial Narrow" w:hAnsi="Arial Narrow"/>
          <w:sz w:val="20"/>
          <w:szCs w:val="20"/>
        </w:rPr>
        <w:t>Al</w:t>
      </w:r>
      <w:r w:rsidR="00FA48DE" w:rsidRPr="003F3BDF">
        <w:rPr>
          <w:rFonts w:ascii="Arial Narrow" w:hAnsi="Arial Narrow"/>
          <w:sz w:val="20"/>
          <w:szCs w:val="20"/>
        </w:rPr>
        <w:t xml:space="preserve">l </w:t>
      </w:r>
      <w:r w:rsidR="006E69F4" w:rsidRPr="003F3BDF">
        <w:rPr>
          <w:rFonts w:ascii="Arial Narrow" w:hAnsi="Arial Narrow"/>
          <w:sz w:val="20"/>
          <w:szCs w:val="20"/>
        </w:rPr>
        <w:t>subcontractors and suppliers</w:t>
      </w:r>
      <w:r w:rsidR="00FA48DE" w:rsidRPr="003F3BDF">
        <w:rPr>
          <w:rFonts w:ascii="Arial Narrow" w:hAnsi="Arial Narrow"/>
          <w:sz w:val="20"/>
          <w:szCs w:val="20"/>
        </w:rPr>
        <w:t xml:space="preserve"> are </w:t>
      </w:r>
      <w:r w:rsidR="0089078A" w:rsidRPr="003F3BDF">
        <w:rPr>
          <w:rFonts w:ascii="Arial Narrow" w:hAnsi="Arial Narrow"/>
          <w:sz w:val="20"/>
          <w:szCs w:val="20"/>
        </w:rPr>
        <w:t>held to the</w:t>
      </w:r>
      <w:r w:rsidR="00FA48DE" w:rsidRPr="003F3BDF">
        <w:rPr>
          <w:rFonts w:ascii="Arial Narrow" w:hAnsi="Arial Narrow"/>
          <w:sz w:val="20"/>
          <w:szCs w:val="20"/>
        </w:rPr>
        <w:t xml:space="preserve"> same criteria.</w:t>
      </w:r>
      <w:r w:rsidR="0089078A" w:rsidRPr="003F3BDF">
        <w:rPr>
          <w:rFonts w:ascii="Arial Narrow" w:hAnsi="Arial Narrow"/>
          <w:sz w:val="20"/>
          <w:szCs w:val="20"/>
        </w:rPr>
        <w:t xml:space="preserve">  If a contractor is considering a subcontract, it is recommended they become familiar with the State Finance Law.</w:t>
      </w:r>
    </w:p>
    <w:p w:rsidR="00FA48DE" w:rsidRPr="003F3BDF" w:rsidRDefault="00FA48DE" w:rsidP="00994CD1">
      <w:pPr>
        <w:rPr>
          <w:rFonts w:ascii="Arial Narrow" w:hAnsi="Arial Narrow"/>
          <w:sz w:val="20"/>
          <w:szCs w:val="20"/>
        </w:rPr>
      </w:pPr>
    </w:p>
    <w:p w:rsidR="004B2BB2" w:rsidRPr="003F3BDF" w:rsidRDefault="004B2BB2" w:rsidP="00994CD1">
      <w:pPr>
        <w:pStyle w:val="ListParagraph"/>
        <w:numPr>
          <w:ilvl w:val="0"/>
          <w:numId w:val="13"/>
        </w:numPr>
        <w:ind w:left="360"/>
        <w:rPr>
          <w:rFonts w:ascii="Arial Narrow" w:hAnsi="Arial Narrow"/>
          <w:sz w:val="20"/>
          <w:szCs w:val="20"/>
        </w:rPr>
      </w:pPr>
      <w:r w:rsidRPr="003F3BDF">
        <w:rPr>
          <w:rFonts w:ascii="Arial Narrow" w:hAnsi="Arial Narrow"/>
          <w:b/>
          <w:sz w:val="20"/>
          <w:szCs w:val="20"/>
        </w:rPr>
        <w:t>Contract documents</w:t>
      </w:r>
      <w:r w:rsidRPr="003F3BDF">
        <w:rPr>
          <w:rFonts w:ascii="Arial Narrow" w:hAnsi="Arial Narrow"/>
          <w:sz w:val="20"/>
          <w:szCs w:val="20"/>
        </w:rPr>
        <w:t xml:space="preserve"> can be found in the Master Specifications</w:t>
      </w:r>
      <w:r w:rsidR="0077509F" w:rsidRPr="003F3BDF">
        <w:rPr>
          <w:rFonts w:ascii="Arial Narrow" w:hAnsi="Arial Narrow"/>
          <w:sz w:val="20"/>
          <w:szCs w:val="20"/>
        </w:rPr>
        <w:t>:</w:t>
      </w:r>
      <w:r w:rsidR="008E702E" w:rsidRPr="003F3BDF">
        <w:rPr>
          <w:rFonts w:ascii="Arial Narrow" w:hAnsi="Arial Narrow"/>
          <w:sz w:val="20"/>
          <w:szCs w:val="20"/>
        </w:rPr>
        <w:t xml:space="preserve">  </w:t>
      </w:r>
      <w:r w:rsidR="0019161F">
        <w:rPr>
          <w:rFonts w:ascii="Arial Narrow" w:hAnsi="Arial Narrow"/>
          <w:sz w:val="20"/>
          <w:szCs w:val="20"/>
          <w:u w:val="single"/>
        </w:rPr>
        <w:t>http://www.ogs.ny.gov</w:t>
      </w:r>
      <w:r w:rsidRPr="003F3BDF">
        <w:rPr>
          <w:rFonts w:ascii="Arial Narrow" w:hAnsi="Arial Narrow"/>
          <w:sz w:val="20"/>
          <w:szCs w:val="20"/>
          <w:u w:val="single"/>
        </w:rPr>
        <w:t>/BU/DC/generalInfo/MasterSpecMF04default.htm</w:t>
      </w:r>
    </w:p>
    <w:p w:rsidR="004B2BB2" w:rsidRPr="003F3BDF" w:rsidRDefault="004B2BB2" w:rsidP="000E3E8D">
      <w:pPr>
        <w:rPr>
          <w:rFonts w:ascii="Arial Narrow" w:hAnsi="Arial Narrow"/>
          <w:sz w:val="20"/>
          <w:szCs w:val="20"/>
        </w:rPr>
      </w:pPr>
    </w:p>
    <w:p w:rsidR="0077509F" w:rsidRPr="003F3BDF" w:rsidRDefault="0077509F" w:rsidP="008E702E">
      <w:pPr>
        <w:ind w:firstLine="720"/>
        <w:rPr>
          <w:rFonts w:ascii="Arial Narrow" w:hAnsi="Arial Narrow"/>
          <w:b/>
          <w:bCs/>
          <w:sz w:val="20"/>
          <w:szCs w:val="20"/>
        </w:rPr>
      </w:pPr>
      <w:r w:rsidRPr="003F3BDF">
        <w:rPr>
          <w:rFonts w:ascii="Arial Narrow" w:hAnsi="Arial Narrow"/>
          <w:b/>
          <w:bCs/>
          <w:sz w:val="20"/>
          <w:szCs w:val="20"/>
        </w:rPr>
        <w:t>Division 00 - Contract Requirements</w:t>
      </w:r>
    </w:p>
    <w:p w:rsidR="0077509F" w:rsidRPr="003F3BDF" w:rsidRDefault="0077509F" w:rsidP="008E702E">
      <w:pPr>
        <w:pStyle w:val="ListParagraph"/>
        <w:numPr>
          <w:ilvl w:val="0"/>
          <w:numId w:val="2"/>
        </w:numPr>
        <w:ind w:left="1080"/>
        <w:rPr>
          <w:rFonts w:ascii="Arial Narrow" w:hAnsi="Arial Narrow"/>
          <w:sz w:val="20"/>
          <w:szCs w:val="20"/>
        </w:rPr>
      </w:pPr>
      <w:r w:rsidRPr="003F3BDF">
        <w:rPr>
          <w:rFonts w:ascii="Arial Narrow" w:hAnsi="Arial Narrow"/>
          <w:sz w:val="20"/>
          <w:szCs w:val="20"/>
        </w:rPr>
        <w:t>007214</w:t>
      </w:r>
      <w:r w:rsidRPr="003F3BDF">
        <w:rPr>
          <w:rFonts w:ascii="Arial Narrow" w:hAnsi="Arial Narrow"/>
          <w:sz w:val="20"/>
          <w:szCs w:val="20"/>
        </w:rPr>
        <w:tab/>
        <w:t> </w:t>
      </w:r>
      <w:r w:rsidRPr="003F3BDF">
        <w:rPr>
          <w:rFonts w:ascii="Arial Narrow" w:hAnsi="Arial Narrow"/>
          <w:sz w:val="20"/>
          <w:szCs w:val="20"/>
        </w:rPr>
        <w:tab/>
        <w:t>General Conditions Short Form Contract</w:t>
      </w:r>
    </w:p>
    <w:p w:rsidR="00682615" w:rsidRPr="003F3BDF" w:rsidRDefault="00682615" w:rsidP="00682615">
      <w:pPr>
        <w:pStyle w:val="ListParagraph"/>
        <w:numPr>
          <w:ilvl w:val="0"/>
          <w:numId w:val="2"/>
        </w:numPr>
        <w:ind w:left="1080"/>
        <w:rPr>
          <w:rFonts w:ascii="Arial Narrow" w:hAnsi="Arial Narrow"/>
          <w:sz w:val="20"/>
          <w:szCs w:val="20"/>
        </w:rPr>
      </w:pPr>
      <w:r w:rsidRPr="003F3BDF">
        <w:rPr>
          <w:rFonts w:ascii="Arial Narrow" w:hAnsi="Arial Narrow"/>
          <w:sz w:val="20"/>
          <w:szCs w:val="20"/>
        </w:rPr>
        <w:t>007303</w:t>
      </w:r>
      <w:r w:rsidRPr="003F3BDF">
        <w:rPr>
          <w:rFonts w:ascii="Arial Narrow" w:hAnsi="Arial Narrow"/>
          <w:sz w:val="20"/>
          <w:szCs w:val="20"/>
        </w:rPr>
        <w:tab/>
      </w:r>
      <w:r w:rsidRPr="003F3BDF">
        <w:rPr>
          <w:rFonts w:ascii="Arial Narrow" w:hAnsi="Arial Narrow"/>
          <w:sz w:val="20"/>
          <w:szCs w:val="20"/>
        </w:rPr>
        <w:tab/>
        <w:t>Supplementary Conditions Cost Plus Fixed Fee Contract (if applicable)</w:t>
      </w:r>
    </w:p>
    <w:p w:rsidR="00D86383" w:rsidRPr="003F3BDF" w:rsidRDefault="0077509F" w:rsidP="00D86383">
      <w:pPr>
        <w:pStyle w:val="ListParagraph"/>
        <w:numPr>
          <w:ilvl w:val="0"/>
          <w:numId w:val="2"/>
        </w:numPr>
        <w:ind w:left="1080"/>
        <w:rPr>
          <w:rFonts w:ascii="Arial Narrow" w:hAnsi="Arial Narrow"/>
          <w:sz w:val="20"/>
          <w:szCs w:val="20"/>
        </w:rPr>
      </w:pPr>
      <w:r w:rsidRPr="003F3BDF">
        <w:rPr>
          <w:rFonts w:ascii="Arial Narrow" w:hAnsi="Arial Narrow"/>
          <w:sz w:val="20"/>
          <w:szCs w:val="20"/>
        </w:rPr>
        <w:t>007304</w:t>
      </w:r>
      <w:r w:rsidRPr="003F3BDF">
        <w:rPr>
          <w:rFonts w:ascii="Arial Narrow" w:hAnsi="Arial Narrow"/>
          <w:sz w:val="20"/>
          <w:szCs w:val="20"/>
        </w:rPr>
        <w:tab/>
        <w:t> </w:t>
      </w:r>
      <w:r w:rsidRPr="003F3BDF">
        <w:rPr>
          <w:rFonts w:ascii="Arial Narrow" w:hAnsi="Arial Narrow"/>
          <w:sz w:val="20"/>
          <w:szCs w:val="20"/>
        </w:rPr>
        <w:tab/>
        <w:t>Supplementary Conditions Cost Plus Percentage Fee Contract</w:t>
      </w:r>
    </w:p>
    <w:sectPr w:rsidR="00D86383" w:rsidRPr="003F3BDF" w:rsidSect="00257BA4">
      <w:footerReference w:type="default" r:id="rId8"/>
      <w:pgSz w:w="12240" w:h="15840" w:code="1"/>
      <w:pgMar w:top="720" w:right="1080" w:bottom="720" w:left="1080" w:header="720" w:footer="50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37" w:rsidRDefault="00E57F37" w:rsidP="00D86383">
      <w:r>
        <w:separator/>
      </w:r>
    </w:p>
  </w:endnote>
  <w:endnote w:type="continuationSeparator" w:id="0">
    <w:p w:rsidR="00E57F37" w:rsidRDefault="00E57F37" w:rsidP="00D8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383" w:rsidRDefault="00D86383" w:rsidP="00D86383">
    <w:pPr>
      <w:pStyle w:val="Footer"/>
      <w:tabs>
        <w:tab w:val="clear" w:pos="9360"/>
        <w:tab w:val="right" w:pos="10800"/>
      </w:tabs>
      <w:rPr>
        <w:sz w:val="16"/>
        <w:szCs w:val="16"/>
      </w:rPr>
    </w:pPr>
  </w:p>
  <w:p w:rsidR="00D86383" w:rsidRPr="00D86383" w:rsidRDefault="00257BA4" w:rsidP="003860A9">
    <w:pPr>
      <w:pStyle w:val="Footer"/>
      <w:tabs>
        <w:tab w:val="clear" w:pos="9360"/>
        <w:tab w:val="right" w:pos="10080"/>
      </w:tabs>
      <w:rPr>
        <w:sz w:val="16"/>
        <w:szCs w:val="16"/>
      </w:rPr>
    </w:pPr>
    <w:r>
      <w:rPr>
        <w:sz w:val="16"/>
        <w:szCs w:val="16"/>
      </w:rPr>
      <w:t>N</w:t>
    </w:r>
    <w:r w:rsidR="003F3BDF">
      <w:rPr>
        <w:sz w:val="16"/>
        <w:szCs w:val="16"/>
      </w:rPr>
      <w:t>otice-to-Proceed Attachment</w:t>
    </w:r>
    <w:r w:rsidR="001B696E">
      <w:rPr>
        <w:sz w:val="16"/>
        <w:szCs w:val="16"/>
      </w:rPr>
      <w:t>-Rev02</w:t>
    </w:r>
    <w:r>
      <w:rPr>
        <w:sz w:val="16"/>
        <w:szCs w:val="16"/>
      </w:rPr>
      <w:tab/>
    </w:r>
    <w:r>
      <w:rPr>
        <w:sz w:val="16"/>
        <w:szCs w:val="16"/>
      </w:rPr>
      <w:tab/>
    </w:r>
    <w:r w:rsidR="0019161F">
      <w:rPr>
        <w:sz w:val="16"/>
        <w:szCs w:val="16"/>
      </w:rPr>
      <w:t>Updated July</w:t>
    </w:r>
    <w:r w:rsidR="002C2593">
      <w:rPr>
        <w:sz w:val="16"/>
        <w:szCs w:val="16"/>
      </w:rPr>
      <w:t>, 20</w:t>
    </w:r>
    <w:r w:rsidR="003F3BDF">
      <w:rPr>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37" w:rsidRDefault="00E57F37" w:rsidP="00D86383">
      <w:r>
        <w:separator/>
      </w:r>
    </w:p>
  </w:footnote>
  <w:footnote w:type="continuationSeparator" w:id="0">
    <w:p w:rsidR="00E57F37" w:rsidRDefault="00E57F37" w:rsidP="00D86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385"/>
    <w:multiLevelType w:val="hybridMultilevel"/>
    <w:tmpl w:val="FA16EB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313ABB"/>
    <w:multiLevelType w:val="multilevel"/>
    <w:tmpl w:val="44084252"/>
    <w:lvl w:ilvl="0">
      <w:start w:val="1"/>
      <w:numFmt w:val="bullet"/>
      <w:lvlText w:val=""/>
      <w:lvlJc w:val="left"/>
      <w:pPr>
        <w:ind w:left="720" w:hanging="360"/>
      </w:pPr>
      <w:rPr>
        <w:rFonts w:ascii="Webdings" w:hAnsi="Web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5A96FBC"/>
    <w:multiLevelType w:val="multilevel"/>
    <w:tmpl w:val="3A6E0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FE50DBA"/>
    <w:multiLevelType w:val="hybridMultilevel"/>
    <w:tmpl w:val="83E6B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C8149C"/>
    <w:multiLevelType w:val="multilevel"/>
    <w:tmpl w:val="AE5ED6E2"/>
    <w:lvl w:ilvl="0">
      <w:start w:val="14"/>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ascii="Arial" w:hAnsi="Arial" w:cs="Times New Roman" w:hint="default"/>
        <w:sz w:val="22"/>
      </w:rPr>
    </w:lvl>
    <w:lvl w:ilvl="2">
      <w:start w:val="1"/>
      <w:numFmt w:val="decimal"/>
      <w:lvlText w:val="%3."/>
      <w:lvlJc w:val="left"/>
      <w:pPr>
        <w:tabs>
          <w:tab w:val="num" w:pos="2160"/>
        </w:tabs>
        <w:ind w:left="2160" w:hanging="720"/>
      </w:pPr>
      <w:rPr>
        <w:rFonts w:ascii="Arial" w:hAnsi="Arial" w:cs="Times New Roman" w:hint="default"/>
        <w:sz w:val="22"/>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B5B16C0"/>
    <w:multiLevelType w:val="multilevel"/>
    <w:tmpl w:val="343C4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F566176"/>
    <w:multiLevelType w:val="hybridMultilevel"/>
    <w:tmpl w:val="847C1ADC"/>
    <w:lvl w:ilvl="0" w:tplc="DB04BAF4">
      <w:start w:val="1"/>
      <w:numFmt w:val="bullet"/>
      <w:lvlText w:val=""/>
      <w:lvlJc w:val="left"/>
      <w:pPr>
        <w:ind w:left="720" w:hanging="360"/>
      </w:pPr>
      <w:rPr>
        <w:rFonts w:ascii="Webdings" w:hAnsi="Webdings" w:hint="default"/>
      </w:rPr>
    </w:lvl>
    <w:lvl w:ilvl="1" w:tplc="04090003">
      <w:start w:val="1"/>
      <w:numFmt w:val="bullet"/>
      <w:lvlText w:val="o"/>
      <w:lvlJc w:val="left"/>
      <w:pPr>
        <w:ind w:left="153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504AB"/>
    <w:multiLevelType w:val="hybridMultilevel"/>
    <w:tmpl w:val="7390F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9032A"/>
    <w:multiLevelType w:val="hybridMultilevel"/>
    <w:tmpl w:val="A8844B98"/>
    <w:lvl w:ilvl="0" w:tplc="DB04BAF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A50541"/>
    <w:multiLevelType w:val="multilevel"/>
    <w:tmpl w:val="44084252"/>
    <w:lvl w:ilvl="0">
      <w:start w:val="1"/>
      <w:numFmt w:val="bullet"/>
      <w:lvlText w:val=""/>
      <w:lvlJc w:val="left"/>
      <w:pPr>
        <w:ind w:left="720" w:hanging="360"/>
      </w:pPr>
      <w:rPr>
        <w:rFonts w:ascii="Webdings" w:hAnsi="Web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8177ABB"/>
    <w:multiLevelType w:val="hybridMultilevel"/>
    <w:tmpl w:val="343C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27F08"/>
    <w:multiLevelType w:val="hybridMultilevel"/>
    <w:tmpl w:val="44084252"/>
    <w:lvl w:ilvl="0" w:tplc="DB04BAF4">
      <w:start w:val="1"/>
      <w:numFmt w:val="bullet"/>
      <w:lvlText w:val=""/>
      <w:lvlJc w:val="left"/>
      <w:pPr>
        <w:ind w:left="720" w:hanging="360"/>
      </w:pPr>
      <w:rPr>
        <w:rFonts w:ascii="Webdings" w:hAnsi="Web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C2341"/>
    <w:multiLevelType w:val="hybridMultilevel"/>
    <w:tmpl w:val="3A6E0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1"/>
  </w:num>
  <w:num w:numId="5">
    <w:abstractNumId w:val="1"/>
  </w:num>
  <w:num w:numId="6">
    <w:abstractNumId w:val="6"/>
  </w:num>
  <w:num w:numId="7">
    <w:abstractNumId w:val="10"/>
  </w:num>
  <w:num w:numId="8">
    <w:abstractNumId w:val="9"/>
  </w:num>
  <w:num w:numId="9">
    <w:abstractNumId w:val="3"/>
  </w:num>
  <w:num w:numId="10">
    <w:abstractNumId w:val="5"/>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readOnly" w:enforcement="1" w:cryptProviderType="rsaAES" w:cryptAlgorithmClass="hash" w:cryptAlgorithmType="typeAny" w:cryptAlgorithmSid="14" w:cryptSpinCount="100000" w:hash="dIi7v/cUUvWKxmVBwAcHfpLJwVbbDNYHHsamGnNtSAxN5eZVIKyGCG2c5sJ2xRCYOOgzOup3ROZn/xWmojkYfg==" w:salt="L1CMJdfsD+EnqK5sss9/hw=="/>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A5D"/>
    <w:rsid w:val="00003D3A"/>
    <w:rsid w:val="00032ABB"/>
    <w:rsid w:val="000358B3"/>
    <w:rsid w:val="00040E6C"/>
    <w:rsid w:val="00083775"/>
    <w:rsid w:val="000908C6"/>
    <w:rsid w:val="000A4D32"/>
    <w:rsid w:val="000B7A5D"/>
    <w:rsid w:val="000E3E8D"/>
    <w:rsid w:val="00114B70"/>
    <w:rsid w:val="0015397F"/>
    <w:rsid w:val="0018163D"/>
    <w:rsid w:val="0019161F"/>
    <w:rsid w:val="001A62AF"/>
    <w:rsid w:val="001A7B0E"/>
    <w:rsid w:val="001B148B"/>
    <w:rsid w:val="001B696E"/>
    <w:rsid w:val="0022161B"/>
    <w:rsid w:val="00257BA4"/>
    <w:rsid w:val="0028359F"/>
    <w:rsid w:val="002C2593"/>
    <w:rsid w:val="00331B53"/>
    <w:rsid w:val="00340AF6"/>
    <w:rsid w:val="00342E54"/>
    <w:rsid w:val="003546B6"/>
    <w:rsid w:val="00357CFD"/>
    <w:rsid w:val="003757CF"/>
    <w:rsid w:val="00377F4B"/>
    <w:rsid w:val="0038357C"/>
    <w:rsid w:val="003860A9"/>
    <w:rsid w:val="003A0EB1"/>
    <w:rsid w:val="003A706C"/>
    <w:rsid w:val="003B12EE"/>
    <w:rsid w:val="003D304F"/>
    <w:rsid w:val="003F3BDF"/>
    <w:rsid w:val="00423BC5"/>
    <w:rsid w:val="00431E72"/>
    <w:rsid w:val="00444B28"/>
    <w:rsid w:val="004734F1"/>
    <w:rsid w:val="00487D08"/>
    <w:rsid w:val="0049581E"/>
    <w:rsid w:val="004A5C23"/>
    <w:rsid w:val="004B2BB2"/>
    <w:rsid w:val="004D7C77"/>
    <w:rsid w:val="00514A72"/>
    <w:rsid w:val="00555F82"/>
    <w:rsid w:val="0055643B"/>
    <w:rsid w:val="005763EF"/>
    <w:rsid w:val="005768D7"/>
    <w:rsid w:val="005C4FE9"/>
    <w:rsid w:val="005F5C96"/>
    <w:rsid w:val="006228E1"/>
    <w:rsid w:val="0063014B"/>
    <w:rsid w:val="00640F81"/>
    <w:rsid w:val="00682615"/>
    <w:rsid w:val="006B1A23"/>
    <w:rsid w:val="006E38B7"/>
    <w:rsid w:val="006E69F4"/>
    <w:rsid w:val="00733EBF"/>
    <w:rsid w:val="00740A0F"/>
    <w:rsid w:val="00754803"/>
    <w:rsid w:val="0077509F"/>
    <w:rsid w:val="007F0736"/>
    <w:rsid w:val="007F5CD3"/>
    <w:rsid w:val="00846173"/>
    <w:rsid w:val="00857C76"/>
    <w:rsid w:val="00863D0A"/>
    <w:rsid w:val="0089078A"/>
    <w:rsid w:val="008C762D"/>
    <w:rsid w:val="008D0FEB"/>
    <w:rsid w:val="008D2E38"/>
    <w:rsid w:val="008E702E"/>
    <w:rsid w:val="008F171A"/>
    <w:rsid w:val="00994CD1"/>
    <w:rsid w:val="009B06D3"/>
    <w:rsid w:val="00A80D87"/>
    <w:rsid w:val="00A833E7"/>
    <w:rsid w:val="00A8498B"/>
    <w:rsid w:val="00A8594D"/>
    <w:rsid w:val="00AC781A"/>
    <w:rsid w:val="00B016E5"/>
    <w:rsid w:val="00B11FAA"/>
    <w:rsid w:val="00B26119"/>
    <w:rsid w:val="00B5164C"/>
    <w:rsid w:val="00B70197"/>
    <w:rsid w:val="00B76FDA"/>
    <w:rsid w:val="00BD76E5"/>
    <w:rsid w:val="00BF0797"/>
    <w:rsid w:val="00C45702"/>
    <w:rsid w:val="00C6535E"/>
    <w:rsid w:val="00CB59E0"/>
    <w:rsid w:val="00CE7A0D"/>
    <w:rsid w:val="00D43759"/>
    <w:rsid w:val="00D611CF"/>
    <w:rsid w:val="00D86383"/>
    <w:rsid w:val="00DE7A32"/>
    <w:rsid w:val="00DF5348"/>
    <w:rsid w:val="00E1122A"/>
    <w:rsid w:val="00E57F37"/>
    <w:rsid w:val="00E863D2"/>
    <w:rsid w:val="00EE0518"/>
    <w:rsid w:val="00F1725E"/>
    <w:rsid w:val="00F9380A"/>
    <w:rsid w:val="00FA48DE"/>
    <w:rsid w:val="00FB1750"/>
    <w:rsid w:val="00FE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BA515-52E6-478A-8C7A-314ADE1D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BC5"/>
    <w:rPr>
      <w:sz w:val="22"/>
      <w:szCs w:val="22"/>
    </w:rPr>
  </w:style>
  <w:style w:type="paragraph" w:styleId="Heading2">
    <w:name w:val="heading 2"/>
    <w:basedOn w:val="Normal"/>
    <w:next w:val="Normal"/>
    <w:link w:val="Heading2Char"/>
    <w:qFormat/>
    <w:rsid w:val="00EE0518"/>
    <w:pPr>
      <w:keepNext/>
      <w:overflowPunct w:val="0"/>
      <w:autoSpaceDE w:val="0"/>
      <w:autoSpaceDN w:val="0"/>
      <w:adjustRightInd w:val="0"/>
      <w:jc w:val="right"/>
      <w:textAlignment w:val="baseline"/>
      <w:outlineLvl w:val="1"/>
    </w:pPr>
    <w:rPr>
      <w:rFonts w:ascii="Arial" w:eastAsia="Times New Roman" w:hAnsi="Arial" w:cs="Arial"/>
      <w:i/>
      <w:iCs/>
      <w:sz w:val="1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0E3E8D"/>
    <w:rPr>
      <w:rFonts w:ascii="Courier New" w:eastAsia="Times New Roman" w:hAnsi="Courier New" w:cs="Courier New"/>
      <w:sz w:val="20"/>
      <w:szCs w:val="20"/>
    </w:rPr>
  </w:style>
  <w:style w:type="character" w:styleId="Hyperlink">
    <w:name w:val="Hyperlink"/>
    <w:uiPriority w:val="99"/>
    <w:unhideWhenUsed/>
    <w:rsid w:val="004B2BB2"/>
    <w:rPr>
      <w:color w:val="0000FF"/>
      <w:u w:val="single"/>
    </w:rPr>
  </w:style>
  <w:style w:type="character" w:styleId="Strong">
    <w:name w:val="Strong"/>
    <w:uiPriority w:val="22"/>
    <w:qFormat/>
    <w:rsid w:val="0077509F"/>
    <w:rPr>
      <w:b/>
      <w:bCs/>
    </w:rPr>
  </w:style>
  <w:style w:type="paragraph" w:styleId="ListParagraph">
    <w:name w:val="List Paragraph"/>
    <w:basedOn w:val="Normal"/>
    <w:uiPriority w:val="34"/>
    <w:qFormat/>
    <w:rsid w:val="00CE7A0D"/>
    <w:pPr>
      <w:ind w:left="720"/>
      <w:contextualSpacing/>
    </w:pPr>
  </w:style>
  <w:style w:type="paragraph" w:styleId="Header">
    <w:name w:val="header"/>
    <w:basedOn w:val="Normal"/>
    <w:link w:val="HeaderChar"/>
    <w:unhideWhenUsed/>
    <w:rsid w:val="00D86383"/>
    <w:pPr>
      <w:tabs>
        <w:tab w:val="center" w:pos="4680"/>
        <w:tab w:val="right" w:pos="9360"/>
      </w:tabs>
    </w:pPr>
  </w:style>
  <w:style w:type="character" w:customStyle="1" w:styleId="HeaderChar">
    <w:name w:val="Header Char"/>
    <w:basedOn w:val="DefaultParagraphFont"/>
    <w:link w:val="Header"/>
    <w:semiHidden/>
    <w:rsid w:val="00D86383"/>
  </w:style>
  <w:style w:type="paragraph" w:styleId="Footer">
    <w:name w:val="footer"/>
    <w:basedOn w:val="Normal"/>
    <w:link w:val="FooterChar"/>
    <w:uiPriority w:val="99"/>
    <w:unhideWhenUsed/>
    <w:rsid w:val="00D86383"/>
    <w:pPr>
      <w:tabs>
        <w:tab w:val="center" w:pos="4680"/>
        <w:tab w:val="right" w:pos="9360"/>
      </w:tabs>
    </w:pPr>
  </w:style>
  <w:style w:type="character" w:customStyle="1" w:styleId="FooterChar">
    <w:name w:val="Footer Char"/>
    <w:basedOn w:val="DefaultParagraphFont"/>
    <w:link w:val="Footer"/>
    <w:uiPriority w:val="99"/>
    <w:rsid w:val="00D86383"/>
  </w:style>
  <w:style w:type="paragraph" w:styleId="BalloonText">
    <w:name w:val="Balloon Text"/>
    <w:basedOn w:val="Normal"/>
    <w:link w:val="BalloonTextChar"/>
    <w:uiPriority w:val="99"/>
    <w:semiHidden/>
    <w:unhideWhenUsed/>
    <w:rsid w:val="005768D7"/>
    <w:rPr>
      <w:rFonts w:ascii="Tahoma" w:hAnsi="Tahoma" w:cs="Tahoma"/>
      <w:sz w:val="16"/>
      <w:szCs w:val="16"/>
    </w:rPr>
  </w:style>
  <w:style w:type="character" w:customStyle="1" w:styleId="BalloonTextChar">
    <w:name w:val="Balloon Text Char"/>
    <w:link w:val="BalloonText"/>
    <w:uiPriority w:val="99"/>
    <w:semiHidden/>
    <w:rsid w:val="005768D7"/>
    <w:rPr>
      <w:rFonts w:ascii="Tahoma" w:hAnsi="Tahoma" w:cs="Tahoma"/>
      <w:sz w:val="16"/>
      <w:szCs w:val="16"/>
    </w:rPr>
  </w:style>
  <w:style w:type="character" w:customStyle="1" w:styleId="Heading2Char">
    <w:name w:val="Heading 2 Char"/>
    <w:link w:val="Heading2"/>
    <w:rsid w:val="00EE0518"/>
    <w:rPr>
      <w:rFonts w:ascii="Arial" w:eastAsia="Times New Roman" w:hAnsi="Arial" w:cs="Arial"/>
      <w:i/>
      <w:iCs/>
      <w:sz w:val="14"/>
      <w:szCs w:val="18"/>
    </w:rPr>
  </w:style>
  <w:style w:type="paragraph" w:styleId="Caption">
    <w:name w:val="caption"/>
    <w:basedOn w:val="Normal"/>
    <w:next w:val="Normal"/>
    <w:qFormat/>
    <w:rsid w:val="00EE0518"/>
    <w:pPr>
      <w:overflowPunct w:val="0"/>
      <w:autoSpaceDE w:val="0"/>
      <w:autoSpaceDN w:val="0"/>
      <w:adjustRightInd w:val="0"/>
      <w:spacing w:before="120"/>
      <w:textAlignment w:val="baseline"/>
    </w:pPr>
    <w:rPr>
      <w:rFonts w:ascii="Arial" w:eastAsia="Times New Roman" w:hAnsi="Arial"/>
      <w:b/>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3712">
      <w:bodyDiv w:val="1"/>
      <w:marLeft w:val="0"/>
      <w:marRight w:val="0"/>
      <w:marTop w:val="0"/>
      <w:marBottom w:val="0"/>
      <w:divBdr>
        <w:top w:val="none" w:sz="0" w:space="0" w:color="auto"/>
        <w:left w:val="none" w:sz="0" w:space="0" w:color="auto"/>
        <w:bottom w:val="none" w:sz="0" w:space="0" w:color="auto"/>
        <w:right w:val="none" w:sz="0" w:space="0" w:color="auto"/>
      </w:divBdr>
    </w:div>
    <w:div w:id="407196441">
      <w:bodyDiv w:val="1"/>
      <w:marLeft w:val="0"/>
      <w:marRight w:val="0"/>
      <w:marTop w:val="0"/>
      <w:marBottom w:val="0"/>
      <w:divBdr>
        <w:top w:val="none" w:sz="0" w:space="0" w:color="auto"/>
        <w:left w:val="none" w:sz="0" w:space="0" w:color="auto"/>
        <w:bottom w:val="none" w:sz="0" w:space="0" w:color="auto"/>
        <w:right w:val="none" w:sz="0" w:space="0" w:color="auto"/>
      </w:divBdr>
    </w:div>
    <w:div w:id="1442846238">
      <w:bodyDiv w:val="1"/>
      <w:marLeft w:val="0"/>
      <w:marRight w:val="0"/>
      <w:marTop w:val="0"/>
      <w:marBottom w:val="0"/>
      <w:divBdr>
        <w:top w:val="none" w:sz="0" w:space="0" w:color="auto"/>
        <w:left w:val="none" w:sz="0" w:space="0" w:color="auto"/>
        <w:bottom w:val="none" w:sz="0" w:space="0" w:color="auto"/>
        <w:right w:val="none" w:sz="0" w:space="0" w:color="auto"/>
      </w:divBdr>
      <w:divsChild>
        <w:div w:id="1316761469">
          <w:marLeft w:val="0"/>
          <w:marRight w:val="0"/>
          <w:marTop w:val="0"/>
          <w:marBottom w:val="0"/>
          <w:divBdr>
            <w:top w:val="none" w:sz="0" w:space="0" w:color="auto"/>
            <w:left w:val="none" w:sz="0" w:space="0" w:color="auto"/>
            <w:bottom w:val="none" w:sz="0" w:space="0" w:color="auto"/>
            <w:right w:val="none" w:sz="0" w:space="0" w:color="auto"/>
          </w:divBdr>
          <w:divsChild>
            <w:div w:id="1522939242">
              <w:marLeft w:val="0"/>
              <w:marRight w:val="0"/>
              <w:marTop w:val="0"/>
              <w:marBottom w:val="0"/>
              <w:divBdr>
                <w:top w:val="none" w:sz="0" w:space="0" w:color="auto"/>
                <w:left w:val="none" w:sz="0" w:space="0" w:color="auto"/>
                <w:bottom w:val="none" w:sz="0" w:space="0" w:color="auto"/>
                <w:right w:val="none" w:sz="0" w:space="0" w:color="auto"/>
              </w:divBdr>
              <w:divsChild>
                <w:div w:id="1380057180">
                  <w:marLeft w:val="0"/>
                  <w:marRight w:val="0"/>
                  <w:marTop w:val="0"/>
                  <w:marBottom w:val="0"/>
                  <w:divBdr>
                    <w:top w:val="none" w:sz="0" w:space="0" w:color="auto"/>
                    <w:left w:val="none" w:sz="0" w:space="0" w:color="auto"/>
                    <w:bottom w:val="none" w:sz="0" w:space="0" w:color="auto"/>
                    <w:right w:val="none" w:sz="0" w:space="0" w:color="auto"/>
                  </w:divBdr>
                  <w:divsChild>
                    <w:div w:id="316954619">
                      <w:marLeft w:val="0"/>
                      <w:marRight w:val="0"/>
                      <w:marTop w:val="0"/>
                      <w:marBottom w:val="0"/>
                      <w:divBdr>
                        <w:top w:val="none" w:sz="0" w:space="0" w:color="auto"/>
                        <w:left w:val="none" w:sz="0" w:space="0" w:color="auto"/>
                        <w:bottom w:val="none" w:sz="0" w:space="0" w:color="auto"/>
                        <w:right w:val="none" w:sz="0" w:space="0" w:color="auto"/>
                      </w:divBdr>
                      <w:divsChild>
                        <w:div w:id="1332179019">
                          <w:marLeft w:val="0"/>
                          <w:marRight w:val="0"/>
                          <w:marTop w:val="0"/>
                          <w:marBottom w:val="0"/>
                          <w:divBdr>
                            <w:top w:val="none" w:sz="0" w:space="0" w:color="auto"/>
                            <w:left w:val="none" w:sz="0" w:space="0" w:color="auto"/>
                            <w:bottom w:val="none" w:sz="0" w:space="0" w:color="auto"/>
                            <w:right w:val="none" w:sz="0" w:space="0" w:color="auto"/>
                          </w:divBdr>
                          <w:divsChild>
                            <w:div w:id="1131361099">
                              <w:marLeft w:val="0"/>
                              <w:marRight w:val="0"/>
                              <w:marTop w:val="0"/>
                              <w:marBottom w:val="0"/>
                              <w:divBdr>
                                <w:top w:val="none" w:sz="0" w:space="0" w:color="auto"/>
                                <w:left w:val="none" w:sz="0" w:space="0" w:color="auto"/>
                                <w:bottom w:val="none" w:sz="0" w:space="0" w:color="auto"/>
                                <w:right w:val="none" w:sz="0" w:space="0" w:color="auto"/>
                              </w:divBdr>
                              <w:divsChild>
                                <w:div w:id="687372969">
                                  <w:marLeft w:val="0"/>
                                  <w:marRight w:val="0"/>
                                  <w:marTop w:val="0"/>
                                  <w:marBottom w:val="0"/>
                                  <w:divBdr>
                                    <w:top w:val="none" w:sz="0" w:space="0" w:color="auto"/>
                                    <w:left w:val="none" w:sz="0" w:space="0" w:color="auto"/>
                                    <w:bottom w:val="none" w:sz="0" w:space="0" w:color="auto"/>
                                    <w:right w:val="none" w:sz="0" w:space="0" w:color="auto"/>
                                  </w:divBdr>
                                  <w:divsChild>
                                    <w:div w:id="13796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691</Words>
  <Characters>3704</Characters>
  <Application>Microsoft Office Word</Application>
  <DocSecurity>8</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hilljes</dc:creator>
  <cp:keywords/>
  <dc:description/>
  <cp:lastModifiedBy>Karr, Christine (OGS)</cp:lastModifiedBy>
  <cp:revision>4</cp:revision>
  <cp:lastPrinted>2011-01-13T17:18:00Z</cp:lastPrinted>
  <dcterms:created xsi:type="dcterms:W3CDTF">2017-08-03T17:08:00Z</dcterms:created>
  <dcterms:modified xsi:type="dcterms:W3CDTF">2017-08-08T15:17:00Z</dcterms:modified>
</cp:coreProperties>
</file>