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B06" w:rsidRDefault="00334B06" w:rsidP="00CD6654">
      <w:pPr>
        <w:jc w:val="center"/>
        <w:rPr>
          <w:sz w:val="72"/>
          <w:szCs w:val="72"/>
          <w:u w:val="single"/>
        </w:rPr>
      </w:pPr>
      <w:bookmarkStart w:id="0" w:name="_GoBack"/>
      <w:bookmarkEnd w:id="0"/>
    </w:p>
    <w:p w:rsidR="00AE11B2" w:rsidRPr="00334B06" w:rsidRDefault="00AE11B2" w:rsidP="00CD6654">
      <w:pPr>
        <w:jc w:val="center"/>
        <w:rPr>
          <w:sz w:val="72"/>
          <w:szCs w:val="72"/>
          <w:u w:val="single"/>
        </w:rPr>
      </w:pPr>
      <w:r w:rsidRPr="00334B06">
        <w:rPr>
          <w:sz w:val="72"/>
          <w:szCs w:val="72"/>
          <w:u w:val="single"/>
        </w:rPr>
        <w:t>ATTENTION</w:t>
      </w:r>
    </w:p>
    <w:p w:rsidR="00AE11B2" w:rsidRDefault="00AE11B2">
      <w:pPr>
        <w:rPr>
          <w:sz w:val="48"/>
          <w:szCs w:val="48"/>
          <w:u w:val="single"/>
        </w:rPr>
      </w:pPr>
    </w:p>
    <w:p w:rsidR="00334B06" w:rsidRPr="00CD6654" w:rsidRDefault="00334B06">
      <w:pPr>
        <w:rPr>
          <w:sz w:val="48"/>
          <w:szCs w:val="48"/>
          <w:u w:val="single"/>
        </w:rPr>
      </w:pPr>
    </w:p>
    <w:p w:rsidR="00AE11B2" w:rsidRPr="00334B06" w:rsidRDefault="00AE11B2" w:rsidP="00CD6654">
      <w:pPr>
        <w:jc w:val="center"/>
        <w:rPr>
          <w:sz w:val="44"/>
          <w:szCs w:val="44"/>
        </w:rPr>
      </w:pPr>
      <w:r w:rsidRPr="00334B06">
        <w:rPr>
          <w:sz w:val="44"/>
          <w:szCs w:val="44"/>
        </w:rPr>
        <w:t>NOTICE TO EMERGENCY CONTRACTORS</w:t>
      </w:r>
    </w:p>
    <w:p w:rsidR="00AE11B2" w:rsidRDefault="00AE11B2">
      <w:pPr>
        <w:rPr>
          <w:u w:val="single"/>
        </w:rPr>
      </w:pPr>
    </w:p>
    <w:p w:rsidR="00334B06" w:rsidRDefault="00334B06">
      <w:pPr>
        <w:rPr>
          <w:u w:val="single"/>
        </w:rPr>
      </w:pPr>
    </w:p>
    <w:p w:rsidR="00334B06" w:rsidRDefault="00334B06">
      <w:pPr>
        <w:rPr>
          <w:u w:val="single"/>
        </w:rPr>
      </w:pPr>
    </w:p>
    <w:p w:rsidR="00074C30" w:rsidRDefault="003267B3">
      <w:pPr>
        <w:rPr>
          <w:sz w:val="28"/>
          <w:szCs w:val="28"/>
        </w:rPr>
      </w:pPr>
      <w:r w:rsidRPr="00626E77">
        <w:rPr>
          <w:sz w:val="28"/>
          <w:szCs w:val="28"/>
        </w:rPr>
        <w:t xml:space="preserve">The following notice pertains to </w:t>
      </w:r>
      <w:r w:rsidR="00AE11B2" w:rsidRPr="00626E77">
        <w:rPr>
          <w:sz w:val="28"/>
          <w:szCs w:val="28"/>
        </w:rPr>
        <w:t>the submission of</w:t>
      </w:r>
      <w:r w:rsidR="003F1E99">
        <w:rPr>
          <w:sz w:val="28"/>
          <w:szCs w:val="28"/>
        </w:rPr>
        <w:t xml:space="preserve"> certified payroll</w:t>
      </w:r>
      <w:r w:rsidR="00112394">
        <w:rPr>
          <w:sz w:val="28"/>
          <w:szCs w:val="28"/>
        </w:rPr>
        <w:t>,</w:t>
      </w:r>
      <w:r w:rsidR="00074C30">
        <w:rPr>
          <w:sz w:val="28"/>
          <w:szCs w:val="28"/>
        </w:rPr>
        <w:t xml:space="preserve"> labor classifications</w:t>
      </w:r>
      <w:r w:rsidR="00112394">
        <w:rPr>
          <w:sz w:val="28"/>
          <w:szCs w:val="28"/>
        </w:rPr>
        <w:t>, timeliness of payment requests</w:t>
      </w:r>
      <w:r w:rsidR="00E37F85">
        <w:rPr>
          <w:sz w:val="28"/>
          <w:szCs w:val="28"/>
        </w:rPr>
        <w:t>, and unemployment tax thresholds</w:t>
      </w:r>
      <w:r w:rsidR="00074C30">
        <w:rPr>
          <w:sz w:val="28"/>
          <w:szCs w:val="28"/>
        </w:rPr>
        <w:t xml:space="preserve"> </w:t>
      </w:r>
      <w:r w:rsidR="003F1E99">
        <w:rPr>
          <w:sz w:val="28"/>
          <w:szCs w:val="28"/>
        </w:rPr>
        <w:t>for</w:t>
      </w:r>
      <w:r w:rsidRPr="00626E77">
        <w:rPr>
          <w:sz w:val="28"/>
          <w:szCs w:val="28"/>
        </w:rPr>
        <w:t xml:space="preserve"> emergency contracts. </w:t>
      </w:r>
      <w:r w:rsidRPr="00626E77">
        <w:rPr>
          <w:b/>
          <w:sz w:val="28"/>
          <w:szCs w:val="28"/>
        </w:rPr>
        <w:t xml:space="preserve"> </w:t>
      </w:r>
      <w:r w:rsidR="00E37F85">
        <w:rPr>
          <w:b/>
          <w:sz w:val="28"/>
          <w:szCs w:val="28"/>
        </w:rPr>
        <w:t>Effective on 11/1</w:t>
      </w:r>
      <w:r w:rsidR="004A256F" w:rsidRPr="00626E77">
        <w:rPr>
          <w:b/>
          <w:sz w:val="28"/>
          <w:szCs w:val="28"/>
        </w:rPr>
        <w:t>/09</w:t>
      </w:r>
      <w:r w:rsidR="004A256F" w:rsidRPr="00626E77">
        <w:rPr>
          <w:sz w:val="28"/>
          <w:szCs w:val="28"/>
        </w:rPr>
        <w:t>, e</w:t>
      </w:r>
      <w:r w:rsidR="00565780">
        <w:rPr>
          <w:sz w:val="28"/>
          <w:szCs w:val="28"/>
        </w:rPr>
        <w:t>mergency contractors will be</w:t>
      </w:r>
      <w:r w:rsidRPr="00626E77">
        <w:rPr>
          <w:sz w:val="28"/>
          <w:szCs w:val="28"/>
        </w:rPr>
        <w:t xml:space="preserve"> required to attach certified payroll documentation to </w:t>
      </w:r>
      <w:r w:rsidR="004A256F" w:rsidRPr="00626E77">
        <w:rPr>
          <w:sz w:val="28"/>
          <w:szCs w:val="28"/>
        </w:rPr>
        <w:t xml:space="preserve">the payment </w:t>
      </w:r>
      <w:r w:rsidRPr="00626E77">
        <w:rPr>
          <w:sz w:val="28"/>
          <w:szCs w:val="28"/>
        </w:rPr>
        <w:t xml:space="preserve">submission </w:t>
      </w:r>
      <w:r w:rsidR="004A256F" w:rsidRPr="00626E77">
        <w:rPr>
          <w:sz w:val="28"/>
          <w:szCs w:val="28"/>
        </w:rPr>
        <w:t>whe</w:t>
      </w:r>
      <w:r w:rsidR="003F1E99">
        <w:rPr>
          <w:sz w:val="28"/>
          <w:szCs w:val="28"/>
        </w:rPr>
        <w:t>n forwarding to the Director’s R</w:t>
      </w:r>
      <w:r w:rsidR="004A256F" w:rsidRPr="00626E77">
        <w:rPr>
          <w:sz w:val="28"/>
          <w:szCs w:val="28"/>
        </w:rPr>
        <w:t xml:space="preserve">epresentative/Engineer-In-Charge for certification.  Certified payroll will </w:t>
      </w:r>
      <w:r w:rsidR="00074C30">
        <w:rPr>
          <w:sz w:val="28"/>
          <w:szCs w:val="28"/>
        </w:rPr>
        <w:t>remain with the payment and should not conflict with the current requirements of New York State Department of Labor rules and regulations.</w:t>
      </w:r>
    </w:p>
    <w:p w:rsidR="004A256F" w:rsidRPr="00626E77" w:rsidRDefault="00074C30">
      <w:pPr>
        <w:rPr>
          <w:sz w:val="28"/>
          <w:szCs w:val="28"/>
        </w:rPr>
      </w:pPr>
      <w:r w:rsidRPr="00626E77">
        <w:rPr>
          <w:sz w:val="28"/>
          <w:szCs w:val="28"/>
        </w:rPr>
        <w:t xml:space="preserve"> </w:t>
      </w:r>
    </w:p>
    <w:p w:rsidR="004A256F" w:rsidRPr="00626E77" w:rsidRDefault="004A256F">
      <w:pPr>
        <w:rPr>
          <w:sz w:val="28"/>
          <w:szCs w:val="28"/>
        </w:rPr>
      </w:pPr>
      <w:r w:rsidRPr="00626E77">
        <w:rPr>
          <w:sz w:val="28"/>
          <w:szCs w:val="28"/>
        </w:rPr>
        <w:t xml:space="preserve">Emergency Contractors </w:t>
      </w:r>
      <w:r w:rsidR="00074C30">
        <w:rPr>
          <w:sz w:val="28"/>
          <w:szCs w:val="28"/>
        </w:rPr>
        <w:t xml:space="preserve">are required to submit </w:t>
      </w:r>
      <w:r w:rsidR="00F77627">
        <w:rPr>
          <w:sz w:val="28"/>
          <w:szCs w:val="28"/>
        </w:rPr>
        <w:t xml:space="preserve">original certified payroll to the Director’s Representative/Engineer-in-Charge, </w:t>
      </w:r>
      <w:r w:rsidR="003F1E99">
        <w:rPr>
          <w:sz w:val="28"/>
          <w:szCs w:val="28"/>
        </w:rPr>
        <w:t xml:space="preserve">every 30 days, </w:t>
      </w:r>
      <w:r w:rsidR="00F77627">
        <w:rPr>
          <w:sz w:val="28"/>
          <w:szCs w:val="28"/>
        </w:rPr>
        <w:t xml:space="preserve">which will be maintained on-site per NYS DOL.  OGS is now requiring that a second copy of certified payroll be submitted with each payment </w:t>
      </w:r>
      <w:r w:rsidR="003F1E99">
        <w:rPr>
          <w:sz w:val="28"/>
          <w:szCs w:val="28"/>
        </w:rPr>
        <w:t>submission that</w:t>
      </w:r>
      <w:r w:rsidR="00F77627">
        <w:rPr>
          <w:sz w:val="28"/>
          <w:szCs w:val="28"/>
        </w:rPr>
        <w:t xml:space="preserve"> </w:t>
      </w:r>
      <w:proofErr w:type="gramStart"/>
      <w:r w:rsidR="00F77627">
        <w:rPr>
          <w:sz w:val="28"/>
          <w:szCs w:val="28"/>
        </w:rPr>
        <w:t>includes</w:t>
      </w:r>
      <w:proofErr w:type="gramEnd"/>
      <w:r w:rsidR="00F77627">
        <w:rPr>
          <w:sz w:val="28"/>
          <w:szCs w:val="28"/>
        </w:rPr>
        <w:t xml:space="preserve"> the dates in which the payment pertains to.</w:t>
      </w:r>
      <w:r w:rsidR="00D50C20">
        <w:rPr>
          <w:sz w:val="28"/>
          <w:szCs w:val="28"/>
        </w:rPr>
        <w:t xml:space="preserve">  As of November </w:t>
      </w:r>
      <w:r w:rsidRPr="00626E77">
        <w:rPr>
          <w:sz w:val="28"/>
          <w:szCs w:val="28"/>
        </w:rPr>
        <w:t>1</w:t>
      </w:r>
      <w:r w:rsidR="00D50C20">
        <w:rPr>
          <w:sz w:val="28"/>
          <w:szCs w:val="28"/>
        </w:rPr>
        <w:t>, 20</w:t>
      </w:r>
      <w:r w:rsidRPr="00626E77">
        <w:rPr>
          <w:sz w:val="28"/>
          <w:szCs w:val="28"/>
        </w:rPr>
        <w:t xml:space="preserve">09, if a payment submission is received </w:t>
      </w:r>
      <w:r w:rsidR="00F77627">
        <w:rPr>
          <w:sz w:val="28"/>
          <w:szCs w:val="28"/>
        </w:rPr>
        <w:t xml:space="preserve">by the Contract Payment Audit Group </w:t>
      </w:r>
      <w:r w:rsidRPr="00626E77">
        <w:rPr>
          <w:sz w:val="28"/>
          <w:szCs w:val="28"/>
        </w:rPr>
        <w:t>without completed certified payroll, it will be deemed deficient and cause possible rejection.</w:t>
      </w:r>
    </w:p>
    <w:p w:rsidR="004A256F" w:rsidRPr="00626E77" w:rsidRDefault="004A256F">
      <w:pPr>
        <w:rPr>
          <w:sz w:val="28"/>
          <w:szCs w:val="28"/>
        </w:rPr>
      </w:pPr>
    </w:p>
    <w:p w:rsidR="00112394" w:rsidRDefault="00112394">
      <w:pPr>
        <w:rPr>
          <w:sz w:val="28"/>
          <w:szCs w:val="28"/>
        </w:rPr>
      </w:pPr>
      <w:r>
        <w:rPr>
          <w:sz w:val="28"/>
          <w:szCs w:val="28"/>
        </w:rPr>
        <w:t>D</w:t>
      </w:r>
      <w:r w:rsidR="004A256F" w:rsidRPr="00626E77">
        <w:rPr>
          <w:sz w:val="28"/>
          <w:szCs w:val="28"/>
        </w:rPr>
        <w:t xml:space="preserve">ue to recent audit findings on the Emergency Contract Program, </w:t>
      </w:r>
      <w:r w:rsidR="00CD6654" w:rsidRPr="00626E77">
        <w:rPr>
          <w:sz w:val="28"/>
          <w:szCs w:val="28"/>
        </w:rPr>
        <w:t xml:space="preserve">OGS Design and Construction </w:t>
      </w:r>
      <w:r w:rsidR="004A256F" w:rsidRPr="00626E77">
        <w:rPr>
          <w:sz w:val="28"/>
          <w:szCs w:val="28"/>
        </w:rPr>
        <w:t>is advising all contractors</w:t>
      </w:r>
      <w:r w:rsidR="00AE11B2" w:rsidRPr="00626E77">
        <w:rPr>
          <w:sz w:val="28"/>
          <w:szCs w:val="28"/>
        </w:rPr>
        <w:t xml:space="preserve"> </w:t>
      </w:r>
      <w:r w:rsidR="00CD6654" w:rsidRPr="00626E77">
        <w:rPr>
          <w:sz w:val="28"/>
          <w:szCs w:val="28"/>
        </w:rPr>
        <w:t xml:space="preserve">to </w:t>
      </w:r>
      <w:r w:rsidR="00565780">
        <w:rPr>
          <w:sz w:val="28"/>
          <w:szCs w:val="28"/>
        </w:rPr>
        <w:t>refer</w:t>
      </w:r>
      <w:r w:rsidR="00CD6654" w:rsidRPr="00626E77">
        <w:rPr>
          <w:sz w:val="28"/>
          <w:szCs w:val="28"/>
        </w:rPr>
        <w:t xml:space="preserve"> to</w:t>
      </w:r>
      <w:r w:rsidR="003F1E99">
        <w:rPr>
          <w:sz w:val="28"/>
          <w:szCs w:val="28"/>
        </w:rPr>
        <w:t xml:space="preserve"> the </w:t>
      </w:r>
      <w:r w:rsidR="00565780">
        <w:rPr>
          <w:sz w:val="28"/>
          <w:szCs w:val="28"/>
        </w:rPr>
        <w:t>New York State</w:t>
      </w:r>
      <w:r w:rsidR="00F77627">
        <w:rPr>
          <w:sz w:val="28"/>
          <w:szCs w:val="28"/>
        </w:rPr>
        <w:t xml:space="preserve"> Department o</w:t>
      </w:r>
      <w:r w:rsidR="00CD6654" w:rsidRPr="00626E77">
        <w:rPr>
          <w:sz w:val="28"/>
          <w:szCs w:val="28"/>
        </w:rPr>
        <w:t xml:space="preserve">f Labor </w:t>
      </w:r>
      <w:r w:rsidR="00F77627">
        <w:rPr>
          <w:sz w:val="28"/>
          <w:szCs w:val="28"/>
        </w:rPr>
        <w:t>for requirements on employee labor</w:t>
      </w:r>
      <w:r w:rsidR="00CD6654" w:rsidRPr="00626E77">
        <w:rPr>
          <w:sz w:val="28"/>
          <w:szCs w:val="28"/>
        </w:rPr>
        <w:t xml:space="preserve"> classifications when completing the Labor Rate Worksheets</w:t>
      </w:r>
      <w:r w:rsidR="000C3FCD">
        <w:rPr>
          <w:sz w:val="28"/>
          <w:szCs w:val="28"/>
        </w:rPr>
        <w:t xml:space="preserve"> </w:t>
      </w:r>
      <w:r w:rsidR="00CD6654" w:rsidRPr="00626E77">
        <w:rPr>
          <w:sz w:val="28"/>
          <w:szCs w:val="28"/>
        </w:rPr>
        <w:t xml:space="preserve">and Daily Labor Reports.  The state will be paying strict attention to the </w:t>
      </w:r>
      <w:r w:rsidR="00F77627">
        <w:rPr>
          <w:sz w:val="28"/>
          <w:szCs w:val="28"/>
        </w:rPr>
        <w:t>labor</w:t>
      </w:r>
      <w:r w:rsidR="00CD6654" w:rsidRPr="00626E77">
        <w:rPr>
          <w:sz w:val="28"/>
          <w:szCs w:val="28"/>
        </w:rPr>
        <w:t xml:space="preserve"> classifications needed for services rendered</w:t>
      </w:r>
      <w:r w:rsidR="00F77627">
        <w:rPr>
          <w:sz w:val="28"/>
          <w:szCs w:val="28"/>
        </w:rPr>
        <w:t xml:space="preserve"> and may not reimburse labor classifications that exceed the requirements of the work and/or that exceed the minimum labor classification required by NYS Department of Labor.</w:t>
      </w:r>
      <w:r w:rsidR="00CD6654" w:rsidRPr="00626E77">
        <w:rPr>
          <w:sz w:val="28"/>
          <w:szCs w:val="28"/>
        </w:rPr>
        <w:t xml:space="preserve"> </w:t>
      </w:r>
    </w:p>
    <w:p w:rsidR="00112394" w:rsidRDefault="00112394">
      <w:pPr>
        <w:rPr>
          <w:sz w:val="28"/>
          <w:szCs w:val="28"/>
        </w:rPr>
      </w:pPr>
    </w:p>
    <w:p w:rsidR="00112394" w:rsidRDefault="00112394">
      <w:pPr>
        <w:rPr>
          <w:sz w:val="28"/>
          <w:szCs w:val="28"/>
        </w:rPr>
      </w:pPr>
      <w:r>
        <w:rPr>
          <w:sz w:val="28"/>
          <w:szCs w:val="28"/>
        </w:rPr>
        <w:lastRenderedPageBreak/>
        <w:t>In addition, all progress and final payment submissions, for each and every emergency contract, must be submitted timely.  Submission for progress payment submissions should be submitted within 60 days of the date of service and for final payment submissions within 90 days of the completion date of services performed.  The completion date will be determined by OGS and conveyed to the CONTRACTOR.  Resubmissions for any adjustments made to previously submitted and reviewed payment submissions, should be submitted within 60 days of return.</w:t>
      </w:r>
    </w:p>
    <w:p w:rsidR="00E37F85" w:rsidRDefault="00E37F85">
      <w:pPr>
        <w:rPr>
          <w:sz w:val="28"/>
          <w:szCs w:val="28"/>
        </w:rPr>
      </w:pPr>
    </w:p>
    <w:p w:rsidR="00E37F85" w:rsidRDefault="00E37F85">
      <w:pPr>
        <w:rPr>
          <w:sz w:val="28"/>
          <w:szCs w:val="28"/>
        </w:rPr>
      </w:pPr>
      <w:r>
        <w:rPr>
          <w:sz w:val="28"/>
          <w:szCs w:val="28"/>
        </w:rPr>
        <w:t>Emergency Contractors are reminded of the thresholds pertaining to Federal and State Unemployment Tax:  For Federal Unemployment, the taxable wages base is the first $7,000 paid in wages to each employee during a calendar year.  For State Unemployment, a tax rate is issued to each contractor, and the tax is based on only the first $8,500 of remuneration paid to each employee during a calendar year.</w:t>
      </w:r>
    </w:p>
    <w:p w:rsidR="00AE11B2" w:rsidRPr="00626E77" w:rsidRDefault="00CD6654">
      <w:pPr>
        <w:rPr>
          <w:sz w:val="28"/>
          <w:szCs w:val="28"/>
        </w:rPr>
      </w:pPr>
      <w:r w:rsidRPr="00626E77">
        <w:rPr>
          <w:sz w:val="28"/>
          <w:szCs w:val="28"/>
        </w:rPr>
        <w:t xml:space="preserve"> </w:t>
      </w:r>
    </w:p>
    <w:sectPr w:rsidR="00AE11B2" w:rsidRPr="00626E7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ED" w:rsidRDefault="00DC6EED" w:rsidP="00CB3F0C">
      <w:r>
        <w:separator/>
      </w:r>
    </w:p>
  </w:endnote>
  <w:endnote w:type="continuationSeparator" w:id="0">
    <w:p w:rsidR="00DC6EED" w:rsidRDefault="00DC6EED" w:rsidP="00CB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0C" w:rsidRDefault="00CB3F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428"/>
      <w:gridCol w:w="4428"/>
    </w:tblGrid>
    <w:tr w:rsidR="00CB3F0C" w:rsidRPr="00CB3F0C" w:rsidTr="00CB3F0C">
      <w:tc>
        <w:tcPr>
          <w:tcW w:w="4428" w:type="dxa"/>
          <w:shd w:val="clear" w:color="auto" w:fill="auto"/>
        </w:tcPr>
        <w:p w:rsidR="00CB3F0C" w:rsidRPr="00CB3F0C" w:rsidRDefault="00CB3F0C">
          <w:pPr>
            <w:pStyle w:val="Footer"/>
            <w:rPr>
              <w:rFonts w:ascii="Calibri" w:hAnsi="Calibri"/>
              <w:sz w:val="16"/>
            </w:rPr>
          </w:pPr>
          <w:r w:rsidRPr="00CB3F0C">
            <w:rPr>
              <w:rFonts w:ascii="Calibri" w:hAnsi="Calibri"/>
              <w:sz w:val="16"/>
            </w:rPr>
            <w:t>Notice to Emergency Contractors Rev01</w:t>
          </w:r>
        </w:p>
      </w:tc>
      <w:tc>
        <w:tcPr>
          <w:tcW w:w="4428" w:type="dxa"/>
          <w:shd w:val="clear" w:color="auto" w:fill="auto"/>
        </w:tcPr>
        <w:p w:rsidR="00CB3F0C" w:rsidRPr="00CB3F0C" w:rsidRDefault="00CB3F0C" w:rsidP="00CB3F0C">
          <w:pPr>
            <w:pStyle w:val="Footer"/>
            <w:jc w:val="right"/>
            <w:rPr>
              <w:rFonts w:ascii="Calibri" w:hAnsi="Calibri"/>
              <w:sz w:val="16"/>
            </w:rPr>
          </w:pPr>
          <w:r w:rsidRPr="00CB3F0C">
            <w:rPr>
              <w:rFonts w:ascii="Calibri" w:hAnsi="Calibri"/>
              <w:sz w:val="16"/>
            </w:rPr>
            <w:t xml:space="preserve">Page </w:t>
          </w:r>
          <w:r w:rsidRPr="00CB3F0C">
            <w:rPr>
              <w:rFonts w:ascii="Calibri" w:hAnsi="Calibri"/>
              <w:b/>
              <w:bCs/>
              <w:sz w:val="16"/>
            </w:rPr>
            <w:fldChar w:fldCharType="begin"/>
          </w:r>
          <w:r w:rsidRPr="00CB3F0C">
            <w:rPr>
              <w:rFonts w:ascii="Calibri" w:hAnsi="Calibri"/>
              <w:b/>
              <w:bCs/>
              <w:sz w:val="16"/>
            </w:rPr>
            <w:instrText xml:space="preserve"> PAGE  \* Arabic  \* MERGEFORMAT </w:instrText>
          </w:r>
          <w:r w:rsidRPr="00CB3F0C">
            <w:rPr>
              <w:rFonts w:ascii="Calibri" w:hAnsi="Calibri"/>
              <w:b/>
              <w:bCs/>
              <w:sz w:val="16"/>
            </w:rPr>
            <w:fldChar w:fldCharType="separate"/>
          </w:r>
          <w:r w:rsidR="001C75BC">
            <w:rPr>
              <w:rFonts w:ascii="Calibri" w:hAnsi="Calibri"/>
              <w:b/>
              <w:bCs/>
              <w:noProof/>
              <w:sz w:val="16"/>
            </w:rPr>
            <w:t>2</w:t>
          </w:r>
          <w:r w:rsidRPr="00CB3F0C">
            <w:rPr>
              <w:rFonts w:ascii="Calibri" w:hAnsi="Calibri"/>
              <w:b/>
              <w:bCs/>
              <w:sz w:val="16"/>
            </w:rPr>
            <w:fldChar w:fldCharType="end"/>
          </w:r>
          <w:r w:rsidRPr="00CB3F0C">
            <w:rPr>
              <w:rFonts w:ascii="Calibri" w:hAnsi="Calibri"/>
              <w:sz w:val="16"/>
            </w:rPr>
            <w:t xml:space="preserve"> of </w:t>
          </w:r>
          <w:r w:rsidRPr="00CB3F0C">
            <w:rPr>
              <w:rFonts w:ascii="Calibri" w:hAnsi="Calibri"/>
              <w:b/>
              <w:bCs/>
              <w:sz w:val="16"/>
            </w:rPr>
            <w:fldChar w:fldCharType="begin"/>
          </w:r>
          <w:r w:rsidRPr="00CB3F0C">
            <w:rPr>
              <w:rFonts w:ascii="Calibri" w:hAnsi="Calibri"/>
              <w:b/>
              <w:bCs/>
              <w:sz w:val="16"/>
            </w:rPr>
            <w:instrText xml:space="preserve"> NUMPAGES  \* Arabic  \* MERGEFORMAT </w:instrText>
          </w:r>
          <w:r w:rsidRPr="00CB3F0C">
            <w:rPr>
              <w:rFonts w:ascii="Calibri" w:hAnsi="Calibri"/>
              <w:b/>
              <w:bCs/>
              <w:sz w:val="16"/>
            </w:rPr>
            <w:fldChar w:fldCharType="separate"/>
          </w:r>
          <w:r w:rsidR="001C75BC">
            <w:rPr>
              <w:rFonts w:ascii="Calibri" w:hAnsi="Calibri"/>
              <w:b/>
              <w:bCs/>
              <w:noProof/>
              <w:sz w:val="16"/>
            </w:rPr>
            <w:t>2</w:t>
          </w:r>
          <w:r w:rsidRPr="00CB3F0C">
            <w:rPr>
              <w:rFonts w:ascii="Calibri" w:hAnsi="Calibri"/>
              <w:b/>
              <w:bCs/>
              <w:sz w:val="16"/>
            </w:rPr>
            <w:fldChar w:fldCharType="end"/>
          </w:r>
        </w:p>
      </w:tc>
    </w:tr>
  </w:tbl>
  <w:p w:rsidR="00CB3F0C" w:rsidRDefault="00CB3F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0C" w:rsidRDefault="00CB3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ED" w:rsidRDefault="00DC6EED" w:rsidP="00CB3F0C">
      <w:r>
        <w:separator/>
      </w:r>
    </w:p>
  </w:footnote>
  <w:footnote w:type="continuationSeparator" w:id="0">
    <w:p w:rsidR="00DC6EED" w:rsidRDefault="00DC6EED" w:rsidP="00CB3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0C" w:rsidRDefault="00CB3F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0C" w:rsidRDefault="00CB3F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F0C" w:rsidRDefault="00CB3F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eY5ycTYp1D/D2cGGdZZCexl5J2OmyusdlTm/zNMo52tM8sXOZTonK3RSiUpFDPmyWsEEOqE/Iv3JfIaBq54exA==" w:salt="oul7Hedrf/w8/SXOsumAgQ=="/>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754"/>
    <w:rsid w:val="00074C30"/>
    <w:rsid w:val="000C3FCD"/>
    <w:rsid w:val="00112394"/>
    <w:rsid w:val="001C75BC"/>
    <w:rsid w:val="003267B3"/>
    <w:rsid w:val="00334B06"/>
    <w:rsid w:val="003B60D2"/>
    <w:rsid w:val="003F1E99"/>
    <w:rsid w:val="00415798"/>
    <w:rsid w:val="0042203E"/>
    <w:rsid w:val="00484756"/>
    <w:rsid w:val="004A256F"/>
    <w:rsid w:val="00565780"/>
    <w:rsid w:val="00626E77"/>
    <w:rsid w:val="00756E75"/>
    <w:rsid w:val="00864754"/>
    <w:rsid w:val="00927CEF"/>
    <w:rsid w:val="009B4CD2"/>
    <w:rsid w:val="00AE11B2"/>
    <w:rsid w:val="00B61F20"/>
    <w:rsid w:val="00B85EDD"/>
    <w:rsid w:val="00BD3CAE"/>
    <w:rsid w:val="00BE3F5B"/>
    <w:rsid w:val="00CB3F0C"/>
    <w:rsid w:val="00CD6654"/>
    <w:rsid w:val="00D171D8"/>
    <w:rsid w:val="00D50C20"/>
    <w:rsid w:val="00D93699"/>
    <w:rsid w:val="00DA688E"/>
    <w:rsid w:val="00DC6EED"/>
    <w:rsid w:val="00E37F85"/>
    <w:rsid w:val="00F33C99"/>
    <w:rsid w:val="00F7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82BDB7-E208-4B46-8EE0-32DB744A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B4CD2"/>
    <w:rPr>
      <w:rFonts w:ascii="Tahoma" w:hAnsi="Tahoma" w:cs="Tahoma"/>
      <w:sz w:val="16"/>
      <w:szCs w:val="16"/>
    </w:rPr>
  </w:style>
  <w:style w:type="paragraph" w:styleId="Header">
    <w:name w:val="header"/>
    <w:basedOn w:val="Normal"/>
    <w:link w:val="HeaderChar"/>
    <w:rsid w:val="00CB3F0C"/>
    <w:pPr>
      <w:tabs>
        <w:tab w:val="center" w:pos="4680"/>
        <w:tab w:val="right" w:pos="9360"/>
      </w:tabs>
    </w:pPr>
  </w:style>
  <w:style w:type="character" w:customStyle="1" w:styleId="HeaderChar">
    <w:name w:val="Header Char"/>
    <w:link w:val="Header"/>
    <w:rsid w:val="00CB3F0C"/>
    <w:rPr>
      <w:sz w:val="24"/>
      <w:szCs w:val="24"/>
    </w:rPr>
  </w:style>
  <w:style w:type="paragraph" w:styleId="Footer">
    <w:name w:val="footer"/>
    <w:basedOn w:val="Normal"/>
    <w:link w:val="FooterChar"/>
    <w:rsid w:val="00CB3F0C"/>
    <w:pPr>
      <w:tabs>
        <w:tab w:val="center" w:pos="4680"/>
        <w:tab w:val="right" w:pos="9360"/>
      </w:tabs>
    </w:pPr>
  </w:style>
  <w:style w:type="character" w:customStyle="1" w:styleId="FooterChar">
    <w:name w:val="Footer Char"/>
    <w:link w:val="Footer"/>
    <w:rsid w:val="00CB3F0C"/>
    <w:rPr>
      <w:sz w:val="24"/>
      <w:szCs w:val="24"/>
    </w:rPr>
  </w:style>
  <w:style w:type="table" w:styleId="TableGrid">
    <w:name w:val="Table Grid"/>
    <w:basedOn w:val="TableNormal"/>
    <w:rsid w:val="00CB3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7351A-CD1A-4AD7-B2D9-5ECF6C5D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2248</Characters>
  <Application>Microsoft Office Word</Application>
  <DocSecurity>8</DocSecurity>
  <Lines>36</Lines>
  <Paragraphs>24</Paragraphs>
  <ScaleCrop>false</ScaleCrop>
  <HeadingPairs>
    <vt:vector size="2" baseType="variant">
      <vt:variant>
        <vt:lpstr>Title</vt:lpstr>
      </vt:variant>
      <vt:variant>
        <vt:i4>1</vt:i4>
      </vt:variant>
    </vt:vector>
  </HeadingPairs>
  <TitlesOfParts>
    <vt:vector size="1" baseType="lpstr">
      <vt:lpstr>Investigations and Prosecutions</vt:lpstr>
    </vt:vector>
  </TitlesOfParts>
  <Company>New York State - Office of General Services</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and Prosecutions</dc:title>
  <dc:subject/>
  <dc:creator>alric, Pierre</dc:creator>
  <cp:keywords/>
  <dc:description/>
  <cp:lastModifiedBy>Karr, Christine (OGS)</cp:lastModifiedBy>
  <cp:revision>4</cp:revision>
  <cp:lastPrinted>2017-08-08T14:59:00Z</cp:lastPrinted>
  <dcterms:created xsi:type="dcterms:W3CDTF">2017-08-08T14:58:00Z</dcterms:created>
  <dcterms:modified xsi:type="dcterms:W3CDTF">2017-08-08T14:59:00Z</dcterms:modified>
</cp:coreProperties>
</file>