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9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0129A6" w:rsidRPr="00C52B08" w14:paraId="4E3F924D" w14:textId="77777777" w:rsidTr="000129A6">
        <w:tc>
          <w:tcPr>
            <w:tcW w:w="10998" w:type="dxa"/>
          </w:tcPr>
          <w:p w14:paraId="779946D7" w14:textId="5C877F78" w:rsidR="000129A6" w:rsidRPr="00C52B08" w:rsidRDefault="007E799B" w:rsidP="009A48D2">
            <w:pPr>
              <w:rPr>
                <w:rFonts w:cs="Arial"/>
              </w:rPr>
            </w:pPr>
            <w:r w:rsidRPr="00F90097">
              <w:rPr>
                <w:noProof/>
              </w:rPr>
              <w:drawing>
                <wp:inline distT="0" distB="0" distL="0" distR="0" wp14:anchorId="7752D394" wp14:editId="3F8BCA8E">
                  <wp:extent cx="4434840" cy="676656"/>
                  <wp:effectExtent l="0" t="0" r="3810" b="9525"/>
                  <wp:docPr id="2" name="Picture 2" descr="P:\PsWebAdmin\WebPrep\Webprep Kathy\~~HNY~~\03-2019\Week05\New folder\New_Logo_Procu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sWebAdmin\WebPrep\Webprep Kathy\~~HNY~~\03-2019\Week05\New folder\New_Logo_Procur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4840" cy="676656"/>
                          </a:xfrm>
                          <a:prstGeom prst="rect">
                            <a:avLst/>
                          </a:prstGeom>
                          <a:noFill/>
                          <a:ln>
                            <a:noFill/>
                          </a:ln>
                        </pic:spPr>
                      </pic:pic>
                    </a:graphicData>
                  </a:graphic>
                </wp:inline>
              </w:drawing>
            </w:r>
          </w:p>
        </w:tc>
      </w:tr>
      <w:tr w:rsidR="000129A6" w:rsidRPr="00364CBD" w14:paraId="60170318" w14:textId="77777777" w:rsidTr="000129A6">
        <w:trPr>
          <w:trHeight w:val="360"/>
        </w:trPr>
        <w:tc>
          <w:tcPr>
            <w:tcW w:w="10998" w:type="dxa"/>
            <w:vAlign w:val="center"/>
          </w:tcPr>
          <w:p w14:paraId="77DC78E6" w14:textId="13436440" w:rsidR="000129A6" w:rsidRPr="008A2206" w:rsidRDefault="007E799B" w:rsidP="009A48D2">
            <w:pPr>
              <w:spacing w:line="220" w:lineRule="exact"/>
              <w:rPr>
                <w:rFonts w:cs="Arial"/>
                <w:color w:val="646569"/>
              </w:rPr>
            </w:pPr>
            <w:r w:rsidRPr="00794CA5">
              <w:rPr>
                <w:rFonts w:cs="Arial"/>
                <w:color w:val="646569"/>
                <w:sz w:val="15"/>
                <w:szCs w:val="15"/>
              </w:rPr>
              <w:t>Corning Tower, Empire State Plaza, Albany, NY 12242</w:t>
            </w:r>
            <w:r>
              <w:rPr>
                <w:rFonts w:cs="Arial"/>
                <w:color w:val="646569"/>
                <w:sz w:val="15"/>
                <w:szCs w:val="15"/>
              </w:rPr>
              <w:t xml:space="preserve"> | </w:t>
            </w:r>
            <w:r w:rsidRPr="00F90097">
              <w:rPr>
                <w:color w:val="646569"/>
                <w:sz w:val="15"/>
                <w:szCs w:val="15"/>
              </w:rPr>
              <w:t>https://ogs.ny.gov/procurement</w:t>
            </w:r>
            <w:r>
              <w:rPr>
                <w:rFonts w:cs="Arial"/>
                <w:color w:val="646569"/>
                <w:sz w:val="15"/>
                <w:szCs w:val="15"/>
              </w:rPr>
              <w:t xml:space="preserve"> | customer.services@ogs.ny.gov | 518-474-6717</w:t>
            </w:r>
          </w:p>
        </w:tc>
      </w:tr>
    </w:tbl>
    <w:p w14:paraId="686B7E62" w14:textId="77777777" w:rsidR="00883CB6" w:rsidRPr="00C52B08" w:rsidRDefault="00883CB6" w:rsidP="00553C84">
      <w:pPr>
        <w:ind w:left="-90"/>
        <w:rPr>
          <w:rFonts w:cs="Arial"/>
          <w:b/>
          <w:color w:val="646569"/>
          <w:sz w:val="52"/>
          <w:szCs w:val="52"/>
        </w:rPr>
      </w:pPr>
      <w:r>
        <w:rPr>
          <w:rFonts w:cs="Arial"/>
          <w:b/>
          <w:color w:val="646569"/>
          <w:sz w:val="52"/>
          <w:szCs w:val="52"/>
        </w:rPr>
        <w:t>Solicitation – Second Periodic Recruitment</w:t>
      </w:r>
    </w:p>
    <w:tbl>
      <w:tblPr>
        <w:tblStyle w:val="TableGrid"/>
        <w:tblW w:w="5000" w:type="pc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6"/>
        <w:gridCol w:w="1758"/>
        <w:gridCol w:w="6216"/>
      </w:tblGrid>
      <w:tr w:rsidR="00883CB6" w:rsidRPr="0091297A" w14:paraId="22E1ED76" w14:textId="77777777" w:rsidTr="008841C3">
        <w:trPr>
          <w:trHeight w:val="700"/>
        </w:trPr>
        <w:tc>
          <w:tcPr>
            <w:tcW w:w="2114" w:type="pct"/>
            <w:gridSpan w:val="2"/>
            <w:tcBorders>
              <w:top w:val="single" w:sz="12" w:space="0" w:color="auto"/>
              <w:left w:val="single" w:sz="12" w:space="0" w:color="auto"/>
              <w:right w:val="single" w:sz="4" w:space="0" w:color="auto"/>
            </w:tcBorders>
          </w:tcPr>
          <w:p w14:paraId="4619F475" w14:textId="6A989191" w:rsidR="00883CB6" w:rsidRPr="0091297A" w:rsidRDefault="00883CB6" w:rsidP="00883CB6">
            <w:pPr>
              <w:tabs>
                <w:tab w:val="left" w:pos="792"/>
              </w:tabs>
              <w:contextualSpacing/>
              <w:rPr>
                <w:rFonts w:eastAsiaTheme="minorEastAsia" w:cs="Arial"/>
                <w:b/>
              </w:rPr>
            </w:pPr>
            <w:r>
              <w:rPr>
                <w:rFonts w:eastAsiaTheme="minorEastAsia" w:cs="Arial"/>
                <w:b/>
              </w:rPr>
              <w:t>SUBMISSIONS DUE:</w:t>
            </w:r>
          </w:p>
          <w:p w14:paraId="6CC41301" w14:textId="1807771D" w:rsidR="00883CB6" w:rsidRPr="0091297A" w:rsidRDefault="00883CB6" w:rsidP="00883CB6">
            <w:pPr>
              <w:tabs>
                <w:tab w:val="left" w:pos="792"/>
              </w:tabs>
              <w:contextualSpacing/>
              <w:rPr>
                <w:rFonts w:eastAsiaTheme="minorEastAsia" w:cs="Arial"/>
              </w:rPr>
            </w:pPr>
            <w:r w:rsidRPr="0091297A">
              <w:rPr>
                <w:rFonts w:eastAsiaTheme="minorEastAsia" w:cs="Arial"/>
                <w:b/>
              </w:rPr>
              <w:t xml:space="preserve">DATE: </w:t>
            </w:r>
            <w:r w:rsidRPr="0091297A">
              <w:rPr>
                <w:rFonts w:eastAsiaTheme="minorEastAsia" w:cs="Arial"/>
                <w:b/>
              </w:rPr>
              <w:tab/>
            </w:r>
            <w:r w:rsidR="00F300C2">
              <w:rPr>
                <w:rFonts w:eastAsiaTheme="minorEastAsia" w:cs="Arial"/>
                <w:b/>
              </w:rPr>
              <w:t>September 29</w:t>
            </w:r>
            <w:r w:rsidR="00014A34" w:rsidRPr="00B039DC">
              <w:rPr>
                <w:rFonts w:eastAsiaTheme="minorEastAsia" w:cs="Arial"/>
                <w:b/>
              </w:rPr>
              <w:t>, 2021</w:t>
            </w:r>
          </w:p>
          <w:p w14:paraId="3919F9C9" w14:textId="717162BB" w:rsidR="00883CB6" w:rsidRPr="0091297A" w:rsidRDefault="00883CB6" w:rsidP="00883CB6">
            <w:pPr>
              <w:tabs>
                <w:tab w:val="left" w:pos="792"/>
              </w:tabs>
              <w:contextualSpacing/>
              <w:rPr>
                <w:rFonts w:eastAsiaTheme="minorEastAsia" w:cs="Arial"/>
                <w:b/>
              </w:rPr>
            </w:pPr>
            <w:r w:rsidRPr="0091297A">
              <w:rPr>
                <w:rFonts w:eastAsiaTheme="minorEastAsia" w:cs="Arial"/>
                <w:b/>
              </w:rPr>
              <w:t xml:space="preserve">TIME: </w:t>
            </w:r>
            <w:r w:rsidRPr="0091297A">
              <w:rPr>
                <w:rFonts w:eastAsiaTheme="minorEastAsia" w:cs="Arial"/>
                <w:b/>
              </w:rPr>
              <w:tab/>
            </w:r>
            <w:r w:rsidRPr="0091297A">
              <w:rPr>
                <w:rFonts w:eastAsiaTheme="minorEastAsia" w:cs="Arial"/>
              </w:rPr>
              <w:t>11:00 A.M. EST</w:t>
            </w:r>
          </w:p>
        </w:tc>
        <w:tc>
          <w:tcPr>
            <w:tcW w:w="2886" w:type="pct"/>
            <w:tcBorders>
              <w:top w:val="single" w:sz="12" w:space="0" w:color="auto"/>
              <w:left w:val="single" w:sz="4" w:space="0" w:color="auto"/>
              <w:right w:val="single" w:sz="12" w:space="0" w:color="auto"/>
            </w:tcBorders>
          </w:tcPr>
          <w:p w14:paraId="34906791" w14:textId="1E4D5F81" w:rsidR="00883CB6" w:rsidRPr="0091297A" w:rsidRDefault="00883CB6" w:rsidP="00883CB6">
            <w:pPr>
              <w:contextualSpacing/>
              <w:rPr>
                <w:rFonts w:eastAsiaTheme="minorEastAsia" w:cs="Arial"/>
                <w:b/>
              </w:rPr>
            </w:pPr>
            <w:r w:rsidRPr="0091297A">
              <w:rPr>
                <w:rFonts w:eastAsiaTheme="minorEastAsia" w:cs="Arial"/>
                <w:b/>
              </w:rPr>
              <w:t xml:space="preserve">TITLE: Group </w:t>
            </w:r>
            <w:r w:rsidR="00014A34" w:rsidRPr="00014A34">
              <w:rPr>
                <w:rFonts w:eastAsiaTheme="minorEastAsia" w:cs="Arial"/>
                <w:b/>
              </w:rPr>
              <w:t xml:space="preserve">73600 Information Technology Umbrella </w:t>
            </w:r>
            <w:r w:rsidR="00014A34">
              <w:rPr>
                <w:rFonts w:eastAsiaTheme="minorEastAsia" w:cs="Arial"/>
                <w:b/>
              </w:rPr>
              <w:tab/>
            </w:r>
            <w:r w:rsidR="00014A34" w:rsidRPr="00014A34">
              <w:rPr>
                <w:rFonts w:eastAsiaTheme="minorEastAsia" w:cs="Arial"/>
                <w:b/>
              </w:rPr>
              <w:t>Contract - Manufacturer Based (Statewide)</w:t>
            </w:r>
          </w:p>
        </w:tc>
      </w:tr>
      <w:tr w:rsidR="00883CB6" w:rsidRPr="0091297A" w14:paraId="5DB9459C" w14:textId="77777777" w:rsidTr="008841C3">
        <w:trPr>
          <w:trHeight w:val="459"/>
        </w:trPr>
        <w:tc>
          <w:tcPr>
            <w:tcW w:w="2114" w:type="pct"/>
            <w:gridSpan w:val="2"/>
            <w:tcBorders>
              <w:left w:val="single" w:sz="12" w:space="0" w:color="auto"/>
              <w:bottom w:val="single" w:sz="12" w:space="0" w:color="auto"/>
              <w:right w:val="single" w:sz="4" w:space="0" w:color="auto"/>
            </w:tcBorders>
          </w:tcPr>
          <w:p w14:paraId="505F7BCB" w14:textId="1284D32A" w:rsidR="00883CB6" w:rsidRPr="0091297A" w:rsidRDefault="00014A34" w:rsidP="00883CB6">
            <w:pPr>
              <w:tabs>
                <w:tab w:val="left" w:pos="882"/>
              </w:tabs>
              <w:contextualSpacing/>
              <w:rPr>
                <w:rFonts w:eastAsiaTheme="minorEastAsia" w:cs="Arial"/>
                <w:b/>
              </w:rPr>
            </w:pPr>
            <w:r>
              <w:rPr>
                <w:rFonts w:eastAsiaTheme="minorEastAsia" w:cs="Arial"/>
                <w:b/>
              </w:rPr>
              <w:t>SOLICITATION</w:t>
            </w:r>
            <w:r w:rsidR="00883CB6" w:rsidRPr="0091297A">
              <w:rPr>
                <w:rFonts w:eastAsiaTheme="minorEastAsia" w:cs="Arial"/>
                <w:b/>
              </w:rPr>
              <w:t xml:space="preserve"> NUMBER:</w:t>
            </w:r>
          </w:p>
          <w:p w14:paraId="7A1CEFDD" w14:textId="278547D8" w:rsidR="00883CB6" w:rsidRPr="0091297A" w:rsidRDefault="00883CB6" w:rsidP="00883CB6">
            <w:pPr>
              <w:tabs>
                <w:tab w:val="left" w:pos="882"/>
              </w:tabs>
              <w:contextualSpacing/>
              <w:rPr>
                <w:rFonts w:eastAsiaTheme="minorEastAsia" w:cs="Arial"/>
                <w:b/>
              </w:rPr>
            </w:pPr>
            <w:r w:rsidRPr="0091297A">
              <w:rPr>
                <w:rFonts w:eastAsiaTheme="minorEastAsia" w:cs="Arial"/>
                <w:b/>
              </w:rPr>
              <w:tab/>
            </w:r>
            <w:r w:rsidR="00014A34">
              <w:rPr>
                <w:rFonts w:eastAsiaTheme="minorEastAsia" w:cs="Arial"/>
                <w:b/>
              </w:rPr>
              <w:t>22802</w:t>
            </w:r>
          </w:p>
        </w:tc>
        <w:tc>
          <w:tcPr>
            <w:tcW w:w="2886" w:type="pct"/>
            <w:tcBorders>
              <w:left w:val="single" w:sz="4" w:space="0" w:color="auto"/>
              <w:bottom w:val="single" w:sz="12" w:space="0" w:color="auto"/>
              <w:right w:val="single" w:sz="12" w:space="0" w:color="auto"/>
            </w:tcBorders>
          </w:tcPr>
          <w:p w14:paraId="432AD850" w14:textId="0B2BE580" w:rsidR="00883CB6" w:rsidRPr="0091297A" w:rsidRDefault="00883CB6" w:rsidP="00883CB6">
            <w:pPr>
              <w:contextualSpacing/>
              <w:rPr>
                <w:rFonts w:eastAsiaTheme="minorEastAsia" w:cs="Arial"/>
                <w:b/>
              </w:rPr>
            </w:pPr>
            <w:r w:rsidRPr="0091297A">
              <w:rPr>
                <w:rFonts w:eastAsiaTheme="minorEastAsia" w:cs="Arial"/>
                <w:b/>
              </w:rPr>
              <w:t>Classification Codes:</w:t>
            </w:r>
            <w:r w:rsidR="008841C3">
              <w:rPr>
                <w:rFonts w:eastAsiaTheme="minorEastAsia" w:cs="Arial"/>
                <w:b/>
              </w:rPr>
              <w:t xml:space="preserve"> 26, 32, 43, 44, 45, 52, 80, 81, 82, 83, 84, 86</w:t>
            </w:r>
          </w:p>
        </w:tc>
      </w:tr>
      <w:tr w:rsidR="00883CB6" w:rsidRPr="0091297A" w14:paraId="33DE64F8" w14:textId="77777777" w:rsidTr="008841C3">
        <w:trPr>
          <w:trHeight w:val="314"/>
        </w:trPr>
        <w:tc>
          <w:tcPr>
            <w:tcW w:w="1298" w:type="pct"/>
            <w:tcBorders>
              <w:top w:val="single" w:sz="12" w:space="0" w:color="auto"/>
              <w:left w:val="single" w:sz="12" w:space="0" w:color="auto"/>
              <w:bottom w:val="single" w:sz="12" w:space="0" w:color="auto"/>
            </w:tcBorders>
            <w:vAlign w:val="center"/>
          </w:tcPr>
          <w:p w14:paraId="27B055A1" w14:textId="77777777" w:rsidR="00883CB6" w:rsidRPr="0091297A" w:rsidRDefault="00883CB6" w:rsidP="00883CB6">
            <w:pPr>
              <w:contextualSpacing/>
              <w:rPr>
                <w:rFonts w:eastAsiaTheme="minorEastAsia" w:cs="Arial"/>
                <w:b/>
              </w:rPr>
            </w:pPr>
            <w:r w:rsidRPr="0091297A">
              <w:rPr>
                <w:rFonts w:eastAsiaTheme="minorEastAsia" w:cs="Arial"/>
                <w:b/>
              </w:rPr>
              <w:t>CONTRACT PERIOD:</w:t>
            </w:r>
          </w:p>
        </w:tc>
        <w:tc>
          <w:tcPr>
            <w:tcW w:w="3702" w:type="pct"/>
            <w:gridSpan w:val="2"/>
            <w:tcBorders>
              <w:top w:val="single" w:sz="12" w:space="0" w:color="auto"/>
              <w:bottom w:val="single" w:sz="12" w:space="0" w:color="auto"/>
              <w:right w:val="single" w:sz="12" w:space="0" w:color="auto"/>
            </w:tcBorders>
            <w:vAlign w:val="center"/>
          </w:tcPr>
          <w:p w14:paraId="32D1C0CE" w14:textId="69A7F8CE" w:rsidR="00883CB6" w:rsidRPr="0091297A" w:rsidRDefault="00014A34" w:rsidP="00883CB6">
            <w:pPr>
              <w:contextualSpacing/>
              <w:rPr>
                <w:rFonts w:eastAsiaTheme="minorEastAsia" w:cs="Arial"/>
              </w:rPr>
            </w:pPr>
            <w:r>
              <w:rPr>
                <w:rFonts w:eastAsia="Times New Roman" w:cs="Arial"/>
              </w:rPr>
              <w:t>Upon OGS execution to November 29, 2025</w:t>
            </w:r>
          </w:p>
        </w:tc>
      </w:tr>
      <w:tr w:rsidR="00883CB6" w:rsidRPr="0091297A" w14:paraId="506AECB5" w14:textId="77777777" w:rsidTr="008841C3">
        <w:trPr>
          <w:trHeight w:val="229"/>
        </w:trPr>
        <w:tc>
          <w:tcPr>
            <w:tcW w:w="5000" w:type="pct"/>
            <w:gridSpan w:val="3"/>
            <w:tcBorders>
              <w:top w:val="single" w:sz="12" w:space="0" w:color="auto"/>
              <w:left w:val="single" w:sz="12" w:space="0" w:color="auto"/>
              <w:bottom w:val="single" w:sz="4" w:space="0" w:color="auto"/>
              <w:right w:val="single" w:sz="12" w:space="0" w:color="auto"/>
            </w:tcBorders>
          </w:tcPr>
          <w:p w14:paraId="75D45887" w14:textId="77777777" w:rsidR="00883CB6" w:rsidRPr="0091297A" w:rsidRDefault="00883CB6" w:rsidP="00883CB6">
            <w:pPr>
              <w:contextualSpacing/>
              <w:rPr>
                <w:rFonts w:eastAsiaTheme="minorEastAsia" w:cs="Arial"/>
              </w:rPr>
            </w:pPr>
            <w:r w:rsidRPr="0091297A">
              <w:rPr>
                <w:rFonts w:eastAsiaTheme="minorEastAsia" w:cs="Arial"/>
                <w:b/>
              </w:rPr>
              <w:t>DESIGNATED CONTACTS:</w:t>
            </w:r>
            <w:r w:rsidRPr="0091297A">
              <w:rPr>
                <w:rFonts w:eastAsiaTheme="minorEastAsia" w:cs="Arial"/>
              </w:rPr>
              <w:t xml:space="preserve"> In accordance wit</w:t>
            </w:r>
            <w:r>
              <w:rPr>
                <w:rFonts w:eastAsiaTheme="minorEastAsia" w:cs="Arial"/>
              </w:rPr>
              <w:t>h the Procurement Lobbying Law [</w:t>
            </w:r>
            <w:r w:rsidRPr="0091297A">
              <w:rPr>
                <w:rFonts w:eastAsiaTheme="minorEastAsia" w:cs="Arial"/>
              </w:rPr>
              <w:t>State Finance Law</w:t>
            </w:r>
          </w:p>
          <w:p w14:paraId="6E553C75" w14:textId="77777777" w:rsidR="00883CB6" w:rsidRDefault="00883CB6" w:rsidP="00883CB6">
            <w:pPr>
              <w:ind w:left="720" w:hanging="720"/>
              <w:contextualSpacing/>
              <w:rPr>
                <w:rFonts w:eastAsiaTheme="minorEastAsia" w:cs="Arial"/>
              </w:rPr>
            </w:pPr>
            <w:r w:rsidRPr="0091297A">
              <w:rPr>
                <w:rFonts w:eastAsiaTheme="minorEastAsia" w:cs="Arial"/>
              </w:rPr>
              <w:t>§ 139</w:t>
            </w:r>
            <w:r>
              <w:rPr>
                <w:rFonts w:eastAsiaTheme="minorEastAsia" w:cs="Arial"/>
              </w:rPr>
              <w:t>-</w:t>
            </w:r>
            <w:r w:rsidRPr="0091297A">
              <w:rPr>
                <w:rFonts w:eastAsiaTheme="minorEastAsia" w:cs="Arial"/>
              </w:rPr>
              <w:softHyphen/>
              <w:t>j</w:t>
            </w:r>
            <w:r>
              <w:rPr>
                <w:rFonts w:eastAsiaTheme="minorEastAsia" w:cs="Arial"/>
              </w:rPr>
              <w:t>(2)(a)]</w:t>
            </w:r>
            <w:r w:rsidRPr="0091297A">
              <w:rPr>
                <w:rFonts w:eastAsiaTheme="minorEastAsia" w:cs="Arial"/>
              </w:rPr>
              <w:t>, the following individuals are the Designated Contacts for this Solicitation.</w:t>
            </w:r>
            <w:r>
              <w:rPr>
                <w:rFonts w:eastAsiaTheme="minorEastAsia" w:cs="Arial"/>
              </w:rPr>
              <w:t xml:space="preserve">  </w:t>
            </w:r>
          </w:p>
          <w:p w14:paraId="56FD59CD" w14:textId="77777777" w:rsidR="00883CB6" w:rsidRPr="00B4054E" w:rsidRDefault="00883CB6" w:rsidP="00883CB6">
            <w:pPr>
              <w:ind w:left="720" w:hanging="720"/>
              <w:contextualSpacing/>
              <w:rPr>
                <w:rFonts w:eastAsiaTheme="minorEastAsia" w:cs="Arial"/>
              </w:rPr>
            </w:pPr>
            <w:r w:rsidRPr="0091297A">
              <w:rPr>
                <w:rFonts w:eastAsiaTheme="minorEastAsia" w:cs="Arial"/>
              </w:rPr>
              <w:t>All questions relating to this Solicitation must be addressed to the Designated Contacts.</w:t>
            </w:r>
          </w:p>
        </w:tc>
      </w:tr>
      <w:tr w:rsidR="00014A34" w:rsidRPr="0091297A" w14:paraId="4066FF47" w14:textId="77777777" w:rsidTr="008841C3">
        <w:trPr>
          <w:trHeight w:val="229"/>
        </w:trPr>
        <w:tc>
          <w:tcPr>
            <w:tcW w:w="5000" w:type="pct"/>
            <w:gridSpan w:val="3"/>
            <w:tcBorders>
              <w:top w:val="single" w:sz="4" w:space="0" w:color="auto"/>
              <w:left w:val="single" w:sz="12" w:space="0" w:color="auto"/>
              <w:bottom w:val="single" w:sz="4" w:space="0" w:color="auto"/>
              <w:right w:val="single" w:sz="12" w:space="0" w:color="auto"/>
            </w:tcBorders>
          </w:tcPr>
          <w:p w14:paraId="3EE70992" w14:textId="29C5B0A9" w:rsidR="00A612A1" w:rsidRPr="0091297A" w:rsidRDefault="00014A34" w:rsidP="00A612A1">
            <w:pPr>
              <w:contextualSpacing/>
              <w:jc w:val="center"/>
              <w:rPr>
                <w:rFonts w:eastAsiaTheme="minorEastAsia" w:cs="Arial"/>
                <w:b/>
              </w:rPr>
            </w:pPr>
            <w:r w:rsidRPr="0091297A">
              <w:t xml:space="preserve">Email Address:  </w:t>
            </w:r>
            <w:hyperlink r:id="rId14" w:history="1">
              <w:r w:rsidR="00A612A1" w:rsidRPr="002D22EC">
                <w:rPr>
                  <w:rStyle w:val="Hyperlink"/>
                  <w:rFonts w:cs="Arial"/>
                  <w:b/>
                  <w:bCs/>
                  <w:shd w:val="clear" w:color="auto" w:fill="FFFFFF"/>
                </w:rPr>
                <w:t>OGS.sm.SSTTechnology@ogs.ny.gov</w:t>
              </w:r>
            </w:hyperlink>
          </w:p>
        </w:tc>
      </w:tr>
      <w:tr w:rsidR="00014A34" w:rsidRPr="0091297A" w14:paraId="0907D423" w14:textId="77777777" w:rsidTr="008841C3">
        <w:trPr>
          <w:trHeight w:val="593"/>
        </w:trPr>
        <w:tc>
          <w:tcPr>
            <w:tcW w:w="5000" w:type="pct"/>
            <w:gridSpan w:val="3"/>
            <w:tcBorders>
              <w:top w:val="single" w:sz="4" w:space="0" w:color="auto"/>
              <w:left w:val="single" w:sz="12" w:space="0" w:color="auto"/>
              <w:bottom w:val="single" w:sz="12" w:space="0" w:color="auto"/>
              <w:right w:val="single" w:sz="12" w:space="0" w:color="auto"/>
            </w:tcBorders>
            <w:vAlign w:val="center"/>
          </w:tcPr>
          <w:p w14:paraId="695BFD0D" w14:textId="3B13E49E" w:rsidR="00014A34" w:rsidRPr="0091297A" w:rsidRDefault="00014A34" w:rsidP="00014A34">
            <w:pPr>
              <w:contextualSpacing/>
            </w:pPr>
            <w:r>
              <w:rPr>
                <w:rFonts w:eastAsia="Times New Roman" w:cs="Arial"/>
                <w:bCs/>
              </w:rPr>
              <w:t>Marc Kleinhenz; Michelle St. Jock; David Gambacorta; Alexis Bredenko</w:t>
            </w:r>
            <w:r w:rsidRPr="008D6BE0">
              <w:rPr>
                <w:rFonts w:eastAsia="Times New Roman" w:cs="Arial"/>
                <w:bCs/>
              </w:rPr>
              <w:t>;</w:t>
            </w:r>
            <w:r w:rsidR="005C62A1">
              <w:rPr>
                <w:rFonts w:eastAsia="Times New Roman" w:cs="Arial"/>
                <w:bCs/>
              </w:rPr>
              <w:t xml:space="preserve"> Jordan Flores;</w:t>
            </w:r>
            <w:r w:rsidR="009F35F1">
              <w:rPr>
                <w:rFonts w:eastAsia="Times New Roman" w:cs="Arial"/>
                <w:bCs/>
              </w:rPr>
              <w:t xml:space="preserve"> Jessica LaFlamme</w:t>
            </w:r>
            <w:r>
              <w:rPr>
                <w:rFonts w:eastAsia="Times New Roman" w:cs="Arial"/>
                <w:bCs/>
              </w:rPr>
              <w:t xml:space="preserve"> Hannah </w:t>
            </w:r>
            <w:r w:rsidR="002C7E52">
              <w:rPr>
                <w:rFonts w:eastAsia="Times New Roman" w:cs="Arial"/>
                <w:bCs/>
              </w:rPr>
              <w:t>Schmidt</w:t>
            </w:r>
            <w:r>
              <w:rPr>
                <w:rFonts w:eastAsia="Times New Roman" w:cs="Arial"/>
                <w:bCs/>
              </w:rPr>
              <w:t>; Maria Lemme</w:t>
            </w:r>
            <w:r w:rsidR="00FD32AA">
              <w:rPr>
                <w:rFonts w:eastAsia="Times New Roman" w:cs="Arial"/>
                <w:bCs/>
              </w:rPr>
              <w:t>;</w:t>
            </w:r>
            <w:r>
              <w:rPr>
                <w:rFonts w:eastAsia="Times New Roman" w:cs="Arial"/>
                <w:bCs/>
              </w:rPr>
              <w:t xml:space="preserve"> Josh Sack</w:t>
            </w:r>
            <w:r w:rsidR="00FD32AA">
              <w:rPr>
                <w:rFonts w:eastAsia="Times New Roman" w:cs="Arial"/>
                <w:bCs/>
              </w:rPr>
              <w:t xml:space="preserve">; </w:t>
            </w:r>
            <w:r>
              <w:rPr>
                <w:rFonts w:eastAsia="Times New Roman" w:cs="Arial"/>
                <w:bCs/>
              </w:rPr>
              <w:t>Christine Swoboda</w:t>
            </w:r>
            <w:r w:rsidR="00A612A1">
              <w:rPr>
                <w:rFonts w:eastAsia="Times New Roman" w:cs="Arial"/>
                <w:bCs/>
              </w:rPr>
              <w:t>, Kalee Wa</w:t>
            </w:r>
            <w:r w:rsidR="00B039DC">
              <w:rPr>
                <w:rFonts w:eastAsia="Times New Roman" w:cs="Arial"/>
                <w:bCs/>
              </w:rPr>
              <w:t>dd</w:t>
            </w:r>
            <w:r w:rsidR="00A612A1">
              <w:rPr>
                <w:rFonts w:eastAsia="Times New Roman" w:cs="Arial"/>
                <w:bCs/>
              </w:rPr>
              <w:t>ingham</w:t>
            </w:r>
          </w:p>
        </w:tc>
      </w:tr>
    </w:tbl>
    <w:p w14:paraId="6DA47342" w14:textId="77777777" w:rsidR="003A2338" w:rsidRDefault="003A2338" w:rsidP="00883CB6">
      <w:pPr>
        <w:sectPr w:rsidR="003A2338" w:rsidSect="00591030">
          <w:headerReference w:type="default" r:id="rId15"/>
          <w:footerReference w:type="default" r:id="rId16"/>
          <w:type w:val="continuous"/>
          <w:pgSz w:w="12240" w:h="15840" w:code="1"/>
          <w:pgMar w:top="720" w:right="720" w:bottom="720" w:left="720" w:header="432" w:footer="288" w:gutter="0"/>
          <w:cols w:space="720"/>
          <w:formProt w:val="0"/>
          <w:titlePg/>
          <w:docGrid w:linePitch="360"/>
        </w:sectPr>
      </w:pPr>
    </w:p>
    <w:p w14:paraId="198CDC48" w14:textId="64495DE8" w:rsidR="00883CB6" w:rsidRPr="00750592" w:rsidRDefault="00883CB6" w:rsidP="00883CB6"/>
    <w:tbl>
      <w:tblPr>
        <w:tblStyle w:val="TableGrid"/>
        <w:tblW w:w="4978" w:type="pct"/>
        <w:tblInd w:w="-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8"/>
        <w:gridCol w:w="1066"/>
        <w:gridCol w:w="371"/>
        <w:gridCol w:w="1467"/>
        <w:gridCol w:w="1010"/>
        <w:gridCol w:w="1422"/>
        <w:gridCol w:w="1139"/>
      </w:tblGrid>
      <w:tr w:rsidR="00883CB6" w:rsidRPr="0091297A" w14:paraId="4B810D9B" w14:textId="77777777" w:rsidTr="00553C84">
        <w:tc>
          <w:tcPr>
            <w:tcW w:w="2651" w:type="pct"/>
            <w:gridSpan w:val="3"/>
          </w:tcPr>
          <w:p w14:paraId="4BEB7386" w14:textId="6C00EEA5" w:rsidR="00883CB6" w:rsidRPr="0091297A" w:rsidRDefault="00883CB6" w:rsidP="00883CB6">
            <w:pPr>
              <w:contextualSpacing/>
              <w:jc w:val="center"/>
              <w:rPr>
                <w:rFonts w:eastAsiaTheme="minorEastAsia" w:cs="Arial"/>
                <w:b/>
              </w:rPr>
            </w:pPr>
            <w:permStart w:id="2109031941" w:edGrp="everyone"/>
            <w:r w:rsidRPr="0091297A">
              <w:rPr>
                <w:rFonts w:eastAsiaTheme="minorEastAsia" w:cs="Arial"/>
                <w:b/>
              </w:rPr>
              <w:t>Bidder’s Federal Tax Identification Number:</w:t>
            </w:r>
          </w:p>
          <w:p w14:paraId="22BBAC74" w14:textId="77777777" w:rsidR="00883CB6" w:rsidRPr="0091297A" w:rsidRDefault="00883CB6" w:rsidP="00883CB6">
            <w:pPr>
              <w:contextualSpacing/>
              <w:jc w:val="center"/>
              <w:rPr>
                <w:rFonts w:eastAsiaTheme="minorEastAsia" w:cs="Arial"/>
                <w:i/>
                <w:sz w:val="16"/>
                <w:szCs w:val="16"/>
              </w:rPr>
            </w:pPr>
            <w:r w:rsidRPr="0091297A">
              <w:rPr>
                <w:rFonts w:eastAsiaTheme="minorEastAsia" w:cs="Arial"/>
                <w:i/>
                <w:sz w:val="16"/>
                <w:szCs w:val="16"/>
              </w:rPr>
              <w:t>(Do Not Use Social Security Number)</w:t>
            </w:r>
          </w:p>
          <w:p w14:paraId="14D3B0A4" w14:textId="124ABCA2" w:rsidR="00883CB6" w:rsidRPr="0091297A" w:rsidRDefault="00D3614C" w:rsidP="00883CB6">
            <w:pPr>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c>
          <w:tcPr>
            <w:tcW w:w="2349" w:type="pct"/>
            <w:gridSpan w:val="4"/>
          </w:tcPr>
          <w:p w14:paraId="182C3688" w14:textId="77777777" w:rsidR="00883CB6" w:rsidRPr="0091297A" w:rsidRDefault="00883CB6" w:rsidP="00883CB6">
            <w:pPr>
              <w:contextualSpacing/>
              <w:jc w:val="center"/>
              <w:rPr>
                <w:rFonts w:eastAsiaTheme="minorEastAsia" w:cs="Arial"/>
                <w:b/>
              </w:rPr>
            </w:pPr>
            <w:r w:rsidRPr="0091297A">
              <w:rPr>
                <w:rFonts w:eastAsiaTheme="minorEastAsia" w:cs="Arial"/>
                <w:b/>
              </w:rPr>
              <w:t>NYS Vendor Identification Number:</w:t>
            </w:r>
          </w:p>
          <w:p w14:paraId="7334C6A9" w14:textId="77777777" w:rsidR="00883CB6" w:rsidRPr="0091297A" w:rsidRDefault="00883CB6" w:rsidP="00883CB6">
            <w:pPr>
              <w:contextualSpacing/>
              <w:jc w:val="center"/>
              <w:rPr>
                <w:rFonts w:eastAsiaTheme="minorEastAsia" w:cs="Arial"/>
                <w:i/>
                <w:sz w:val="16"/>
                <w:szCs w:val="16"/>
              </w:rPr>
            </w:pPr>
            <w:r w:rsidRPr="0091297A">
              <w:rPr>
                <w:rFonts w:eastAsiaTheme="minorEastAsia" w:cs="Arial"/>
                <w:i/>
                <w:sz w:val="16"/>
                <w:szCs w:val="16"/>
              </w:rPr>
              <w:t>(See New York State Vendor File Registration Clause)</w:t>
            </w:r>
          </w:p>
          <w:p w14:paraId="4AB637A2" w14:textId="58335FCD" w:rsidR="00883CB6" w:rsidRPr="0091297A" w:rsidRDefault="00D3614C" w:rsidP="00883CB6">
            <w:pPr>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r>
      <w:tr w:rsidR="00883CB6" w:rsidRPr="0091297A" w14:paraId="602D27EF" w14:textId="77777777" w:rsidTr="00553C84">
        <w:tc>
          <w:tcPr>
            <w:tcW w:w="5000" w:type="pct"/>
            <w:gridSpan w:val="7"/>
          </w:tcPr>
          <w:p w14:paraId="30F3BF4A" w14:textId="2DFACE47" w:rsidR="00883CB6" w:rsidRPr="0091297A" w:rsidRDefault="00883CB6" w:rsidP="00883CB6">
            <w:pPr>
              <w:contextualSpacing/>
              <w:rPr>
                <w:rFonts w:eastAsiaTheme="minorEastAsia" w:cs="Arial"/>
                <w:sz w:val="18"/>
                <w:szCs w:val="18"/>
              </w:rPr>
            </w:pPr>
            <w:r w:rsidRPr="0091297A">
              <w:rPr>
                <w:rFonts w:eastAsiaTheme="minorEastAsia" w:cs="Arial"/>
                <w:sz w:val="18"/>
                <w:szCs w:val="18"/>
              </w:rPr>
              <w:t>Legal Business Name of Company Bidding:</w:t>
            </w:r>
          </w:p>
          <w:p w14:paraId="11FE3468" w14:textId="45EF2A37" w:rsidR="00883CB6" w:rsidRPr="0091297A" w:rsidRDefault="00D3614C" w:rsidP="00883CB6">
            <w:pPr>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r>
      <w:tr w:rsidR="00883CB6" w:rsidRPr="0091297A" w14:paraId="7DA66F7D" w14:textId="77777777" w:rsidTr="00553C84">
        <w:tc>
          <w:tcPr>
            <w:tcW w:w="5000" w:type="pct"/>
            <w:gridSpan w:val="7"/>
          </w:tcPr>
          <w:p w14:paraId="3F61F7D5" w14:textId="77777777" w:rsidR="00883CB6" w:rsidRPr="0091297A" w:rsidRDefault="00883CB6" w:rsidP="00883CB6">
            <w:pPr>
              <w:contextualSpacing/>
              <w:rPr>
                <w:rFonts w:eastAsiaTheme="minorEastAsia" w:cs="Arial"/>
                <w:sz w:val="18"/>
                <w:szCs w:val="18"/>
              </w:rPr>
            </w:pPr>
            <w:r w:rsidRPr="0091297A">
              <w:rPr>
                <w:rFonts w:eastAsiaTheme="minorEastAsia" w:cs="Arial"/>
                <w:sz w:val="18"/>
                <w:szCs w:val="18"/>
              </w:rPr>
              <w:t>D/B/A – Doing Business As (if applicable):</w:t>
            </w:r>
          </w:p>
          <w:p w14:paraId="2C6D7175" w14:textId="03336BA8" w:rsidR="00883CB6" w:rsidRPr="0091297A" w:rsidRDefault="00D3614C" w:rsidP="00883CB6">
            <w:pPr>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r>
      <w:tr w:rsidR="00883CB6" w:rsidRPr="0091297A" w14:paraId="691EFB80" w14:textId="77777777" w:rsidTr="00553C84">
        <w:trPr>
          <w:trHeight w:val="485"/>
        </w:trPr>
        <w:tc>
          <w:tcPr>
            <w:tcW w:w="1981" w:type="pct"/>
          </w:tcPr>
          <w:p w14:paraId="75101461" w14:textId="77777777" w:rsidR="00883CB6" w:rsidRPr="0091297A" w:rsidRDefault="00883CB6" w:rsidP="00883CB6">
            <w:pPr>
              <w:tabs>
                <w:tab w:val="right" w:pos="4459"/>
              </w:tabs>
              <w:contextualSpacing/>
              <w:rPr>
                <w:rFonts w:eastAsiaTheme="minorEastAsia" w:cs="Arial"/>
                <w:sz w:val="18"/>
                <w:szCs w:val="18"/>
              </w:rPr>
            </w:pPr>
            <w:r w:rsidRPr="0091297A">
              <w:rPr>
                <w:rFonts w:eastAsiaTheme="minorEastAsia" w:cs="Arial"/>
                <w:sz w:val="18"/>
                <w:szCs w:val="18"/>
              </w:rPr>
              <w:t>Street</w:t>
            </w:r>
          </w:p>
          <w:p w14:paraId="04EAC4C1" w14:textId="66B5C02E" w:rsidR="00883CB6" w:rsidRPr="0091297A" w:rsidRDefault="00D3614C" w:rsidP="00883CB6">
            <w:pPr>
              <w:tabs>
                <w:tab w:val="right" w:pos="4459"/>
              </w:tabs>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c>
          <w:tcPr>
            <w:tcW w:w="1354" w:type="pct"/>
            <w:gridSpan w:val="3"/>
          </w:tcPr>
          <w:p w14:paraId="3D8AC8CD" w14:textId="77777777" w:rsidR="00883CB6" w:rsidRPr="0091297A" w:rsidRDefault="00883CB6" w:rsidP="00883CB6">
            <w:pPr>
              <w:tabs>
                <w:tab w:val="right" w:pos="4459"/>
              </w:tabs>
              <w:contextualSpacing/>
              <w:rPr>
                <w:rFonts w:eastAsiaTheme="minorEastAsia" w:cs="Arial"/>
                <w:sz w:val="18"/>
                <w:szCs w:val="18"/>
              </w:rPr>
            </w:pPr>
            <w:r w:rsidRPr="0091297A">
              <w:rPr>
                <w:rFonts w:eastAsiaTheme="minorEastAsia" w:cs="Arial"/>
                <w:sz w:val="18"/>
                <w:szCs w:val="18"/>
              </w:rPr>
              <w:t>City</w:t>
            </w:r>
          </w:p>
          <w:p w14:paraId="10462C27" w14:textId="7562B3F6" w:rsidR="00883CB6" w:rsidRPr="0091297A" w:rsidRDefault="00D3614C" w:rsidP="00883CB6">
            <w:pPr>
              <w:tabs>
                <w:tab w:val="right" w:pos="4459"/>
              </w:tabs>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c>
          <w:tcPr>
            <w:tcW w:w="471" w:type="pct"/>
          </w:tcPr>
          <w:p w14:paraId="6F18992D" w14:textId="77777777" w:rsidR="00883CB6" w:rsidRPr="0091297A" w:rsidRDefault="00883CB6" w:rsidP="00883CB6">
            <w:pPr>
              <w:tabs>
                <w:tab w:val="right" w:pos="4459"/>
              </w:tabs>
              <w:contextualSpacing/>
              <w:rPr>
                <w:rFonts w:eastAsiaTheme="minorEastAsia" w:cs="Arial"/>
                <w:sz w:val="18"/>
                <w:szCs w:val="18"/>
              </w:rPr>
            </w:pPr>
            <w:r w:rsidRPr="0091297A">
              <w:rPr>
                <w:rFonts w:eastAsiaTheme="minorEastAsia" w:cs="Arial"/>
                <w:sz w:val="18"/>
                <w:szCs w:val="18"/>
              </w:rPr>
              <w:t>State</w:t>
            </w:r>
          </w:p>
          <w:p w14:paraId="1DB9385A" w14:textId="761B8495" w:rsidR="00883CB6" w:rsidRPr="0091297A" w:rsidRDefault="00D3614C" w:rsidP="00883CB6">
            <w:pPr>
              <w:tabs>
                <w:tab w:val="right" w:pos="4459"/>
              </w:tabs>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c>
          <w:tcPr>
            <w:tcW w:w="663" w:type="pct"/>
          </w:tcPr>
          <w:p w14:paraId="65B3A8D6" w14:textId="77777777" w:rsidR="00883CB6" w:rsidRPr="0091297A" w:rsidRDefault="00883CB6" w:rsidP="00883CB6">
            <w:pPr>
              <w:tabs>
                <w:tab w:val="right" w:pos="4459"/>
              </w:tabs>
              <w:contextualSpacing/>
              <w:rPr>
                <w:rFonts w:eastAsiaTheme="minorEastAsia" w:cs="Arial"/>
                <w:sz w:val="18"/>
                <w:szCs w:val="18"/>
              </w:rPr>
            </w:pPr>
            <w:r w:rsidRPr="0091297A">
              <w:rPr>
                <w:rFonts w:eastAsiaTheme="minorEastAsia" w:cs="Arial"/>
                <w:sz w:val="18"/>
                <w:szCs w:val="18"/>
              </w:rPr>
              <w:t>County</w:t>
            </w:r>
          </w:p>
          <w:p w14:paraId="38611945" w14:textId="18BA40C4" w:rsidR="00883CB6" w:rsidRPr="0091297A" w:rsidRDefault="00D3614C" w:rsidP="00883CB6">
            <w:pPr>
              <w:tabs>
                <w:tab w:val="right" w:pos="4459"/>
              </w:tabs>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c>
          <w:tcPr>
            <w:tcW w:w="531" w:type="pct"/>
          </w:tcPr>
          <w:p w14:paraId="00134BC1" w14:textId="77777777" w:rsidR="00883CB6" w:rsidRPr="0091297A" w:rsidRDefault="00883CB6" w:rsidP="00883CB6">
            <w:pPr>
              <w:tabs>
                <w:tab w:val="right" w:pos="4459"/>
              </w:tabs>
              <w:contextualSpacing/>
              <w:rPr>
                <w:rFonts w:eastAsiaTheme="minorEastAsia" w:cs="Arial"/>
              </w:rPr>
            </w:pPr>
            <w:r w:rsidRPr="0091297A">
              <w:rPr>
                <w:rFonts w:eastAsiaTheme="minorEastAsia" w:cs="Arial"/>
                <w:sz w:val="18"/>
                <w:szCs w:val="18"/>
              </w:rPr>
              <w:t>Zip Cod</w:t>
            </w:r>
            <w:r w:rsidRPr="0091297A">
              <w:rPr>
                <w:rFonts w:eastAsiaTheme="minorEastAsia" w:cs="Arial"/>
              </w:rPr>
              <w:t>e</w:t>
            </w:r>
          </w:p>
          <w:p w14:paraId="7F4DDCDD" w14:textId="3C5363C3" w:rsidR="00883CB6" w:rsidRPr="0091297A" w:rsidRDefault="00D3614C" w:rsidP="00883CB6">
            <w:pPr>
              <w:tabs>
                <w:tab w:val="right" w:pos="4459"/>
              </w:tabs>
              <w:contextualSpacing/>
              <w:rPr>
                <w:rFonts w:eastAsiaTheme="minorEastAsia" w:cs="Arial"/>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r>
      <w:tr w:rsidR="00883CB6" w:rsidRPr="001767B1" w14:paraId="05D825F8" w14:textId="77777777" w:rsidTr="00553C84">
        <w:trPr>
          <w:trHeight w:val="485"/>
        </w:trPr>
        <w:tc>
          <w:tcPr>
            <w:tcW w:w="2478" w:type="pct"/>
            <w:gridSpan w:val="2"/>
          </w:tcPr>
          <w:p w14:paraId="64A356A8" w14:textId="3A75877B" w:rsidR="00883CB6" w:rsidRPr="001767B1" w:rsidRDefault="00883CB6" w:rsidP="00883CB6">
            <w:pPr>
              <w:tabs>
                <w:tab w:val="left" w:pos="702"/>
                <w:tab w:val="left" w:pos="1692"/>
              </w:tabs>
              <w:rPr>
                <w:rFonts w:cs="Arial"/>
                <w:sz w:val="18"/>
                <w:szCs w:val="18"/>
              </w:rPr>
            </w:pPr>
            <w:r w:rsidRPr="001767B1">
              <w:rPr>
                <w:rFonts w:cs="Arial"/>
                <w:sz w:val="18"/>
                <w:szCs w:val="18"/>
              </w:rPr>
              <w:t>E-mail Address:</w:t>
            </w:r>
          </w:p>
          <w:p w14:paraId="69406038" w14:textId="659A8EBC" w:rsidR="00883CB6" w:rsidRPr="001767B1" w:rsidRDefault="00D3614C" w:rsidP="00883CB6">
            <w:pPr>
              <w:tabs>
                <w:tab w:val="right" w:pos="4459"/>
              </w:tabs>
              <w:contextualSpacing/>
              <w:rPr>
                <w:rFonts w:eastAsiaTheme="minorEastAsia" w:cs="Arial"/>
                <w:sz w:val="18"/>
                <w:szCs w:val="18"/>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c>
          <w:tcPr>
            <w:tcW w:w="2522" w:type="pct"/>
            <w:gridSpan w:val="5"/>
          </w:tcPr>
          <w:p w14:paraId="65B8217A" w14:textId="77777777" w:rsidR="00883CB6" w:rsidRPr="001767B1" w:rsidRDefault="00883CB6" w:rsidP="00883CB6">
            <w:pPr>
              <w:tabs>
                <w:tab w:val="left" w:pos="1291"/>
                <w:tab w:val="left" w:pos="2281"/>
              </w:tabs>
              <w:rPr>
                <w:rFonts w:cs="Arial"/>
                <w:sz w:val="18"/>
                <w:szCs w:val="18"/>
              </w:rPr>
            </w:pPr>
            <w:r w:rsidRPr="001767B1">
              <w:rPr>
                <w:rFonts w:cs="Arial"/>
                <w:sz w:val="18"/>
                <w:szCs w:val="18"/>
              </w:rPr>
              <w:t>Company Web Site:</w:t>
            </w:r>
          </w:p>
          <w:p w14:paraId="63E93D0E" w14:textId="669ED342" w:rsidR="00883CB6" w:rsidRPr="001767B1" w:rsidRDefault="00D3614C" w:rsidP="00883CB6">
            <w:pPr>
              <w:tabs>
                <w:tab w:val="right" w:pos="4459"/>
              </w:tabs>
              <w:contextualSpacing/>
              <w:rPr>
                <w:rFonts w:eastAsiaTheme="minorEastAsia" w:cs="Arial"/>
                <w:sz w:val="18"/>
                <w:szCs w:val="18"/>
              </w:rPr>
            </w:pPr>
            <w:r w:rsidRPr="0091297A">
              <w:rPr>
                <w:rFonts w:eastAsiaTheme="minorEastAsia"/>
                <w:sz w:val="18"/>
                <w:szCs w:val="18"/>
              </w:rPr>
              <w:fldChar w:fldCharType="begin">
                <w:ffData>
                  <w:name w:val="Text1"/>
                  <w:enabled/>
                  <w:calcOnExit w:val="0"/>
                  <w:textInput/>
                </w:ffData>
              </w:fldChar>
            </w:r>
            <w:r w:rsidRPr="0091297A">
              <w:rPr>
                <w:rFonts w:eastAsiaTheme="minorEastAsia" w:cs="Arial"/>
                <w:sz w:val="18"/>
                <w:szCs w:val="18"/>
              </w:rPr>
              <w:instrText xml:space="preserve"> FORMTEXT </w:instrText>
            </w:r>
            <w:r w:rsidRPr="0091297A">
              <w:rPr>
                <w:rFonts w:eastAsiaTheme="minorEastAsia"/>
                <w:sz w:val="18"/>
                <w:szCs w:val="18"/>
              </w:rPr>
            </w:r>
            <w:r w:rsidRPr="0091297A">
              <w:rPr>
                <w:rFonts w:eastAsiaTheme="minorEastAsia"/>
                <w:sz w:val="18"/>
                <w:szCs w:val="18"/>
              </w:rPr>
              <w:fldChar w:fldCharType="separate"/>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cs="Arial"/>
                <w:noProof/>
                <w:sz w:val="18"/>
                <w:szCs w:val="18"/>
              </w:rPr>
              <w:t> </w:t>
            </w:r>
            <w:r w:rsidRPr="0091297A">
              <w:rPr>
                <w:rFonts w:eastAsiaTheme="minorEastAsia"/>
                <w:sz w:val="18"/>
                <w:szCs w:val="18"/>
              </w:rPr>
              <w:fldChar w:fldCharType="end"/>
            </w:r>
          </w:p>
        </w:tc>
      </w:tr>
      <w:permEnd w:id="2109031941"/>
    </w:tbl>
    <w:p w14:paraId="50355370" w14:textId="77777777" w:rsidR="00883CB6" w:rsidRPr="005622D6" w:rsidRDefault="00883CB6" w:rsidP="00883CB6">
      <w:pPr>
        <w:rPr>
          <w:sz w:val="16"/>
        </w:rPr>
      </w:pPr>
    </w:p>
    <w:tbl>
      <w:tblPr>
        <w:tblStyle w:val="TableGrid"/>
        <w:tblW w:w="10700" w:type="dxa"/>
        <w:tblInd w:w="-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00"/>
        <w:gridCol w:w="2699"/>
        <w:gridCol w:w="2341"/>
        <w:gridCol w:w="2960"/>
      </w:tblGrid>
      <w:tr w:rsidR="00883CB6" w14:paraId="237FEA67" w14:textId="77777777" w:rsidTr="00F758DA">
        <w:trPr>
          <w:trHeight w:val="260"/>
        </w:trPr>
        <w:tc>
          <w:tcPr>
            <w:tcW w:w="10700" w:type="dxa"/>
            <w:gridSpan w:val="4"/>
          </w:tcPr>
          <w:p w14:paraId="28CEE04E" w14:textId="29027616" w:rsidR="00883CB6" w:rsidRDefault="00883CB6" w:rsidP="00883CB6">
            <w:pPr>
              <w:contextualSpacing/>
              <w:jc w:val="center"/>
              <w:rPr>
                <w:rFonts w:cs="Arial"/>
              </w:rPr>
            </w:pPr>
            <w:permStart w:id="947467778" w:edGrp="everyone"/>
            <w:r w:rsidRPr="0091297A">
              <w:rPr>
                <w:rFonts w:eastAsiaTheme="minorEastAsia" w:cs="Arial"/>
                <w:sz w:val="18"/>
                <w:szCs w:val="18"/>
              </w:rPr>
              <w:t>If applicable, place an “x” in the appropriate box(</w:t>
            </w:r>
            <w:proofErr w:type="gramStart"/>
            <w:r w:rsidRPr="0091297A">
              <w:rPr>
                <w:rFonts w:eastAsiaTheme="minorEastAsia" w:cs="Arial"/>
                <w:sz w:val="18"/>
                <w:szCs w:val="18"/>
              </w:rPr>
              <w:t xml:space="preserve">es) </w:t>
            </w:r>
            <w:r>
              <w:rPr>
                <w:rFonts w:eastAsiaTheme="minorEastAsia" w:cs="Arial"/>
                <w:sz w:val="18"/>
                <w:szCs w:val="18"/>
              </w:rPr>
              <w:t xml:space="preserve">  </w:t>
            </w:r>
            <w:proofErr w:type="gramEnd"/>
            <w:r w:rsidRPr="0091297A">
              <w:rPr>
                <w:rFonts w:eastAsiaTheme="minorEastAsia" w:cs="Arial"/>
                <w:i/>
                <w:sz w:val="18"/>
                <w:szCs w:val="18"/>
              </w:rPr>
              <w:t>(check all that apply)</w:t>
            </w:r>
          </w:p>
        </w:tc>
      </w:tr>
      <w:tr w:rsidR="00883CB6" w:rsidRPr="003A2338" w14:paraId="0834B71B" w14:textId="77777777" w:rsidTr="00F758DA">
        <w:trPr>
          <w:trHeight w:val="440"/>
        </w:trPr>
        <w:tc>
          <w:tcPr>
            <w:tcW w:w="2700" w:type="dxa"/>
          </w:tcPr>
          <w:p w14:paraId="7D5031A1" w14:textId="30458807" w:rsidR="00883CB6" w:rsidRPr="003A2338" w:rsidRDefault="00745CEB" w:rsidP="00883CB6">
            <w:pPr>
              <w:tabs>
                <w:tab w:val="left" w:pos="342"/>
              </w:tabs>
              <w:ind w:left="342" w:hanging="342"/>
              <w:contextualSpacing/>
              <w:rPr>
                <w:rFonts w:eastAsiaTheme="minorEastAsia" w:cs="Arial"/>
                <w:sz w:val="18"/>
                <w:szCs w:val="18"/>
              </w:rPr>
            </w:pPr>
            <w:sdt>
              <w:sdtPr>
                <w:rPr>
                  <w:rFonts w:cs="Arial"/>
                  <w:sz w:val="18"/>
                  <w:szCs w:val="18"/>
                </w:rPr>
                <w:id w:val="-693385034"/>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883CB6" w:rsidRPr="003A2338">
              <w:rPr>
                <w:rFonts w:eastAsiaTheme="minorEastAsia" w:cs="Arial"/>
                <w:sz w:val="18"/>
                <w:szCs w:val="18"/>
              </w:rPr>
              <w:tab/>
              <w:t>NYS Small Business</w:t>
            </w:r>
          </w:p>
          <w:p w14:paraId="088CE0E2" w14:textId="02CCC595" w:rsidR="00883CB6" w:rsidRPr="003A2338" w:rsidRDefault="00883CB6" w:rsidP="00883CB6">
            <w:pPr>
              <w:tabs>
                <w:tab w:val="left" w:pos="342"/>
              </w:tabs>
              <w:rPr>
                <w:rFonts w:eastAsiaTheme="minorEastAsia" w:cs="Arial"/>
                <w:sz w:val="18"/>
                <w:szCs w:val="18"/>
              </w:rPr>
            </w:pPr>
            <w:r w:rsidRPr="003A2338">
              <w:rPr>
                <w:rFonts w:eastAsiaTheme="minorEastAsia" w:cs="Arial"/>
                <w:sz w:val="18"/>
                <w:szCs w:val="18"/>
              </w:rPr>
              <w:tab/>
            </w:r>
            <w:r w:rsidRPr="003A2338">
              <w:rPr>
                <w:rFonts w:eastAsiaTheme="minorEastAsia"/>
                <w:sz w:val="18"/>
                <w:szCs w:val="18"/>
              </w:rPr>
              <w:fldChar w:fldCharType="begin">
                <w:ffData>
                  <w:name w:val="Text1"/>
                  <w:enabled/>
                  <w:calcOnExit w:val="0"/>
                  <w:textInput/>
                </w:ffData>
              </w:fldChar>
            </w:r>
            <w:r w:rsidRPr="003A2338">
              <w:rPr>
                <w:rFonts w:eastAsiaTheme="minorEastAsia" w:cs="Arial"/>
                <w:sz w:val="18"/>
                <w:szCs w:val="18"/>
              </w:rPr>
              <w:instrText xml:space="preserve"> FORMTEXT </w:instrText>
            </w:r>
            <w:r w:rsidRPr="003A2338">
              <w:rPr>
                <w:rFonts w:eastAsiaTheme="minorEastAsia"/>
                <w:sz w:val="18"/>
                <w:szCs w:val="18"/>
              </w:rPr>
            </w:r>
            <w:r w:rsidRPr="003A2338">
              <w:rPr>
                <w:rFonts w:eastAsiaTheme="minorEastAsia"/>
                <w:sz w:val="18"/>
                <w:szCs w:val="18"/>
              </w:rPr>
              <w:fldChar w:fldCharType="separate"/>
            </w:r>
            <w:r w:rsidRPr="003A2338">
              <w:rPr>
                <w:rFonts w:eastAsiaTheme="minorEastAsia" w:cs="Arial"/>
                <w:noProof/>
                <w:sz w:val="18"/>
                <w:szCs w:val="18"/>
              </w:rPr>
              <w:t> </w:t>
            </w:r>
            <w:r w:rsidRPr="003A2338">
              <w:rPr>
                <w:rFonts w:eastAsiaTheme="minorEastAsia" w:cs="Arial"/>
                <w:noProof/>
                <w:sz w:val="18"/>
                <w:szCs w:val="18"/>
              </w:rPr>
              <w:t> </w:t>
            </w:r>
            <w:r w:rsidRPr="003A2338">
              <w:rPr>
                <w:rFonts w:eastAsiaTheme="minorEastAsia" w:cs="Arial"/>
                <w:noProof/>
                <w:sz w:val="18"/>
                <w:szCs w:val="18"/>
              </w:rPr>
              <w:t> </w:t>
            </w:r>
            <w:r w:rsidRPr="003A2338">
              <w:rPr>
                <w:rFonts w:eastAsiaTheme="minorEastAsia" w:cs="Arial"/>
                <w:noProof/>
                <w:sz w:val="18"/>
                <w:szCs w:val="18"/>
              </w:rPr>
              <w:t> </w:t>
            </w:r>
            <w:r w:rsidRPr="003A2338">
              <w:rPr>
                <w:rFonts w:eastAsiaTheme="minorEastAsia" w:cs="Arial"/>
                <w:noProof/>
                <w:sz w:val="18"/>
                <w:szCs w:val="18"/>
              </w:rPr>
              <w:t> </w:t>
            </w:r>
            <w:r w:rsidRPr="003A2338">
              <w:rPr>
                <w:rFonts w:eastAsiaTheme="minorEastAsia"/>
                <w:sz w:val="18"/>
                <w:szCs w:val="18"/>
              </w:rPr>
              <w:fldChar w:fldCharType="end"/>
            </w:r>
            <w:r w:rsidRPr="003A2338">
              <w:rPr>
                <w:rFonts w:eastAsiaTheme="minorEastAsia" w:cs="Arial"/>
                <w:sz w:val="18"/>
                <w:szCs w:val="18"/>
              </w:rPr>
              <w:t xml:space="preserve"> # Employees</w:t>
            </w:r>
          </w:p>
        </w:tc>
        <w:tc>
          <w:tcPr>
            <w:tcW w:w="2699" w:type="dxa"/>
          </w:tcPr>
          <w:p w14:paraId="1F9BE717" w14:textId="0A864D7A" w:rsidR="00883CB6" w:rsidRPr="003A2338" w:rsidRDefault="00745CEB" w:rsidP="00883CB6">
            <w:pPr>
              <w:tabs>
                <w:tab w:val="left" w:pos="375"/>
              </w:tabs>
              <w:ind w:left="375" w:hanging="375"/>
              <w:rPr>
                <w:rFonts w:eastAsiaTheme="minorEastAsia" w:cs="Arial"/>
                <w:sz w:val="18"/>
                <w:szCs w:val="18"/>
              </w:rPr>
            </w:pPr>
            <w:sdt>
              <w:sdtPr>
                <w:rPr>
                  <w:rFonts w:cs="Arial"/>
                  <w:sz w:val="18"/>
                  <w:szCs w:val="18"/>
                </w:rPr>
                <w:id w:val="-2123213915"/>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883CB6" w:rsidRPr="003A2338">
              <w:rPr>
                <w:rFonts w:eastAsiaTheme="minorEastAsia" w:cs="Arial"/>
                <w:sz w:val="18"/>
                <w:szCs w:val="18"/>
              </w:rPr>
              <w:tab/>
            </w:r>
            <w:proofErr w:type="gramStart"/>
            <w:r w:rsidR="00883CB6" w:rsidRPr="003A2338">
              <w:rPr>
                <w:rFonts w:eastAsiaTheme="minorEastAsia" w:cs="Arial"/>
                <w:sz w:val="18"/>
                <w:szCs w:val="18"/>
              </w:rPr>
              <w:t>Service Disabled</w:t>
            </w:r>
            <w:proofErr w:type="gramEnd"/>
            <w:r w:rsidR="00883CB6" w:rsidRPr="003A2338">
              <w:rPr>
                <w:rFonts w:eastAsiaTheme="minorEastAsia" w:cs="Arial"/>
                <w:sz w:val="18"/>
                <w:szCs w:val="18"/>
              </w:rPr>
              <w:t xml:space="preserve"> Veteran Owned Business</w:t>
            </w:r>
          </w:p>
        </w:tc>
        <w:tc>
          <w:tcPr>
            <w:tcW w:w="2341" w:type="dxa"/>
          </w:tcPr>
          <w:p w14:paraId="3AFD1E8B" w14:textId="27CB639F" w:rsidR="00883CB6" w:rsidRPr="003A2338" w:rsidRDefault="00745CEB" w:rsidP="00883CB6">
            <w:pPr>
              <w:tabs>
                <w:tab w:val="left" w:pos="383"/>
              </w:tabs>
              <w:ind w:left="383" w:hanging="383"/>
              <w:contextualSpacing/>
              <w:rPr>
                <w:rFonts w:eastAsiaTheme="minorEastAsia" w:cs="Arial"/>
                <w:sz w:val="18"/>
                <w:szCs w:val="18"/>
              </w:rPr>
            </w:pPr>
            <w:sdt>
              <w:sdtPr>
                <w:rPr>
                  <w:rFonts w:cs="Arial"/>
                  <w:sz w:val="18"/>
                  <w:szCs w:val="18"/>
                </w:rPr>
                <w:id w:val="435642222"/>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883CB6" w:rsidRPr="003A2338">
              <w:rPr>
                <w:rFonts w:eastAsiaTheme="minorEastAsia" w:cs="Arial"/>
                <w:sz w:val="18"/>
                <w:szCs w:val="18"/>
              </w:rPr>
              <w:tab/>
              <w:t>NYS Minority Owned Business</w:t>
            </w:r>
          </w:p>
        </w:tc>
        <w:tc>
          <w:tcPr>
            <w:tcW w:w="2960" w:type="dxa"/>
          </w:tcPr>
          <w:p w14:paraId="1B899563" w14:textId="78F217D8" w:rsidR="00883CB6" w:rsidRPr="003A2338" w:rsidRDefault="00745CEB" w:rsidP="00883CB6">
            <w:pPr>
              <w:tabs>
                <w:tab w:val="left" w:pos="342"/>
              </w:tabs>
              <w:ind w:left="342" w:hanging="342"/>
              <w:contextualSpacing/>
              <w:rPr>
                <w:rFonts w:eastAsiaTheme="minorEastAsia" w:cs="Arial"/>
                <w:sz w:val="18"/>
                <w:szCs w:val="18"/>
              </w:rPr>
            </w:pPr>
            <w:sdt>
              <w:sdtPr>
                <w:rPr>
                  <w:rFonts w:cs="Arial"/>
                  <w:sz w:val="18"/>
                  <w:szCs w:val="18"/>
                </w:rPr>
                <w:id w:val="1841116225"/>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883CB6" w:rsidRPr="003A2338">
              <w:rPr>
                <w:rFonts w:eastAsiaTheme="minorEastAsia" w:cs="Arial"/>
                <w:sz w:val="18"/>
                <w:szCs w:val="18"/>
              </w:rPr>
              <w:tab/>
              <w:t>NYS Women Owned Business</w:t>
            </w:r>
          </w:p>
        </w:tc>
      </w:tr>
      <w:permEnd w:id="947467778"/>
    </w:tbl>
    <w:p w14:paraId="343C1DBC" w14:textId="05EE79C4" w:rsidR="00014A34" w:rsidRPr="005622D6" w:rsidRDefault="00014A34" w:rsidP="00014A34">
      <w:pPr>
        <w:rPr>
          <w:sz w:val="16"/>
        </w:rPr>
      </w:pPr>
    </w:p>
    <w:tbl>
      <w:tblPr>
        <w:tblStyle w:val="TableGrid"/>
        <w:tblW w:w="10700" w:type="dxa"/>
        <w:tblInd w:w="-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00"/>
        <w:gridCol w:w="3420"/>
        <w:gridCol w:w="4580"/>
      </w:tblGrid>
      <w:tr w:rsidR="00014A34" w14:paraId="15C4170C" w14:textId="77777777" w:rsidTr="00F758DA">
        <w:trPr>
          <w:trHeight w:val="287"/>
        </w:trPr>
        <w:tc>
          <w:tcPr>
            <w:tcW w:w="10700" w:type="dxa"/>
            <w:gridSpan w:val="3"/>
          </w:tcPr>
          <w:p w14:paraId="014D83C0" w14:textId="5F11DDFC" w:rsidR="00014A34" w:rsidRDefault="00014A34" w:rsidP="006742F8">
            <w:pPr>
              <w:contextualSpacing/>
              <w:jc w:val="center"/>
              <w:rPr>
                <w:rFonts w:cs="Arial"/>
              </w:rPr>
            </w:pPr>
            <w:permStart w:id="1128999873" w:edGrp="everyone"/>
            <w:r w:rsidRPr="0091297A">
              <w:rPr>
                <w:rFonts w:eastAsiaTheme="minorEastAsia" w:cs="Arial"/>
                <w:sz w:val="18"/>
                <w:szCs w:val="18"/>
              </w:rPr>
              <w:t>If applicable, place an “x” in the appropriate box(</w:t>
            </w:r>
            <w:proofErr w:type="gramStart"/>
            <w:r w:rsidRPr="0091297A">
              <w:rPr>
                <w:rFonts w:eastAsiaTheme="minorEastAsia" w:cs="Arial"/>
                <w:sz w:val="18"/>
                <w:szCs w:val="18"/>
              </w:rPr>
              <w:t xml:space="preserve">es) </w:t>
            </w:r>
            <w:r>
              <w:rPr>
                <w:rFonts w:eastAsiaTheme="minorEastAsia" w:cs="Arial"/>
                <w:sz w:val="18"/>
                <w:szCs w:val="18"/>
              </w:rPr>
              <w:t xml:space="preserve">  </w:t>
            </w:r>
            <w:proofErr w:type="gramEnd"/>
            <w:r w:rsidRPr="0091297A">
              <w:rPr>
                <w:rFonts w:eastAsiaTheme="minorEastAsia" w:cs="Arial"/>
                <w:i/>
                <w:sz w:val="18"/>
                <w:szCs w:val="18"/>
              </w:rPr>
              <w:t>(check all that apply)</w:t>
            </w:r>
          </w:p>
        </w:tc>
      </w:tr>
      <w:permStart w:id="1182556288" w:edGrp="everyone"/>
      <w:permEnd w:id="1128999873"/>
      <w:tr w:rsidR="00014A34" w:rsidRPr="003A2338" w14:paraId="791B2F24" w14:textId="77777777" w:rsidTr="00F758DA">
        <w:trPr>
          <w:trHeight w:val="332"/>
        </w:trPr>
        <w:tc>
          <w:tcPr>
            <w:tcW w:w="2700" w:type="dxa"/>
          </w:tcPr>
          <w:p w14:paraId="1D0DCBF8" w14:textId="17C318E3" w:rsidR="00014A34" w:rsidRPr="003A2338" w:rsidRDefault="00745CEB" w:rsidP="006742F8">
            <w:pPr>
              <w:tabs>
                <w:tab w:val="left" w:pos="342"/>
              </w:tabs>
              <w:rPr>
                <w:rFonts w:eastAsiaTheme="minorEastAsia" w:cs="Arial"/>
                <w:sz w:val="18"/>
                <w:szCs w:val="18"/>
              </w:rPr>
            </w:pPr>
            <w:sdt>
              <w:sdtPr>
                <w:rPr>
                  <w:rFonts w:cs="Arial"/>
                  <w:sz w:val="18"/>
                  <w:szCs w:val="18"/>
                </w:rPr>
                <w:id w:val="-1399361742"/>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014A34" w:rsidRPr="003A2338">
              <w:rPr>
                <w:rFonts w:eastAsiaTheme="minorEastAsia" w:cs="Arial"/>
                <w:sz w:val="18"/>
                <w:szCs w:val="18"/>
              </w:rPr>
              <w:tab/>
              <w:t>Manufactured Within NYS</w:t>
            </w:r>
          </w:p>
        </w:tc>
        <w:tc>
          <w:tcPr>
            <w:tcW w:w="3420" w:type="dxa"/>
          </w:tcPr>
          <w:p w14:paraId="35569B56" w14:textId="24D94A0E" w:rsidR="00014A34" w:rsidRPr="003A2338" w:rsidRDefault="00745CEB" w:rsidP="006742F8">
            <w:pPr>
              <w:tabs>
                <w:tab w:val="left" w:pos="375"/>
              </w:tabs>
              <w:ind w:left="375" w:hanging="375"/>
              <w:rPr>
                <w:rFonts w:eastAsiaTheme="minorEastAsia" w:cs="Arial"/>
                <w:sz w:val="18"/>
                <w:szCs w:val="18"/>
              </w:rPr>
            </w:pPr>
            <w:sdt>
              <w:sdtPr>
                <w:rPr>
                  <w:rFonts w:cs="Arial"/>
                  <w:sz w:val="18"/>
                  <w:szCs w:val="18"/>
                </w:rPr>
                <w:id w:val="209856995"/>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014A34" w:rsidRPr="003A2338">
              <w:rPr>
                <w:rFonts w:eastAsiaTheme="minorEastAsia" w:cs="Arial"/>
                <w:sz w:val="18"/>
                <w:szCs w:val="18"/>
              </w:rPr>
              <w:tab/>
              <w:t>Solely Manufactured Outside NYS</w:t>
            </w:r>
          </w:p>
        </w:tc>
        <w:tc>
          <w:tcPr>
            <w:tcW w:w="4580" w:type="dxa"/>
          </w:tcPr>
          <w:p w14:paraId="5691F0D8" w14:textId="21831C6A" w:rsidR="00014A34" w:rsidRPr="003A2338" w:rsidRDefault="00745CEB" w:rsidP="006742F8">
            <w:pPr>
              <w:tabs>
                <w:tab w:val="left" w:pos="383"/>
              </w:tabs>
              <w:ind w:left="383" w:hanging="383"/>
              <w:contextualSpacing/>
              <w:rPr>
                <w:rFonts w:eastAsiaTheme="minorEastAsia" w:cs="Arial"/>
                <w:sz w:val="18"/>
                <w:szCs w:val="18"/>
              </w:rPr>
            </w:pPr>
            <w:sdt>
              <w:sdtPr>
                <w:rPr>
                  <w:rFonts w:cs="Arial"/>
                  <w:sz w:val="18"/>
                  <w:szCs w:val="18"/>
                </w:rPr>
                <w:id w:val="1842198702"/>
                <w14:checkbox>
                  <w14:checked w14:val="0"/>
                  <w14:checkedState w14:val="2612" w14:font="MS Gothic"/>
                  <w14:uncheckedState w14:val="2610" w14:font="MS Gothic"/>
                </w14:checkbox>
              </w:sdtPr>
              <w:sdtEndPr/>
              <w:sdtContent>
                <w:r w:rsidR="003A2338" w:rsidRPr="003A2338">
                  <w:rPr>
                    <w:rFonts w:ascii="MS Gothic" w:eastAsia="MS Gothic" w:hAnsi="MS Gothic" w:cs="Arial" w:hint="eastAsia"/>
                    <w:sz w:val="18"/>
                    <w:szCs w:val="18"/>
                  </w:rPr>
                  <w:t>☐</w:t>
                </w:r>
              </w:sdtContent>
            </w:sdt>
            <w:r w:rsidR="00014A34" w:rsidRPr="003A2338">
              <w:rPr>
                <w:rFonts w:eastAsiaTheme="minorEastAsia" w:cs="Arial"/>
                <w:sz w:val="18"/>
                <w:szCs w:val="18"/>
              </w:rPr>
              <w:tab/>
              <w:t xml:space="preserve">Partially Manufactured Outside NYS </w:t>
            </w:r>
            <w:r w:rsidR="00014A34" w:rsidRPr="003A2338">
              <w:rPr>
                <w:rFonts w:eastAsiaTheme="minorEastAsia" w:cs="Arial"/>
                <w:sz w:val="18"/>
                <w:szCs w:val="18"/>
              </w:rPr>
              <w:fldChar w:fldCharType="begin">
                <w:ffData>
                  <w:name w:val="Text5"/>
                  <w:enabled/>
                  <w:calcOnExit w:val="0"/>
                  <w:textInput/>
                </w:ffData>
              </w:fldChar>
            </w:r>
            <w:r w:rsidR="00014A34" w:rsidRPr="003A2338">
              <w:rPr>
                <w:rFonts w:eastAsiaTheme="minorEastAsia" w:cs="Arial"/>
                <w:sz w:val="18"/>
                <w:szCs w:val="18"/>
              </w:rPr>
              <w:instrText xml:space="preserve"> FORMTEXT </w:instrText>
            </w:r>
            <w:r w:rsidR="00014A34" w:rsidRPr="003A2338">
              <w:rPr>
                <w:rFonts w:eastAsiaTheme="minorEastAsia" w:cs="Arial"/>
                <w:sz w:val="18"/>
                <w:szCs w:val="18"/>
              </w:rPr>
            </w:r>
            <w:r w:rsidR="00014A34" w:rsidRPr="003A2338">
              <w:rPr>
                <w:rFonts w:eastAsiaTheme="minorEastAsia" w:cs="Arial"/>
                <w:sz w:val="18"/>
                <w:szCs w:val="18"/>
              </w:rPr>
              <w:fldChar w:fldCharType="separate"/>
            </w:r>
            <w:r w:rsidR="00014A34" w:rsidRPr="003A2338">
              <w:rPr>
                <w:rFonts w:eastAsiaTheme="minorEastAsia" w:cs="Arial"/>
                <w:sz w:val="18"/>
                <w:szCs w:val="18"/>
              </w:rPr>
              <w:t> </w:t>
            </w:r>
            <w:r w:rsidR="00014A34" w:rsidRPr="003A2338">
              <w:rPr>
                <w:rFonts w:eastAsiaTheme="minorEastAsia" w:cs="Arial"/>
                <w:sz w:val="18"/>
                <w:szCs w:val="18"/>
              </w:rPr>
              <w:t> </w:t>
            </w:r>
            <w:r w:rsidR="00014A34" w:rsidRPr="003A2338">
              <w:rPr>
                <w:rFonts w:eastAsiaTheme="minorEastAsia" w:cs="Arial"/>
                <w:sz w:val="18"/>
                <w:szCs w:val="18"/>
              </w:rPr>
              <w:t> </w:t>
            </w:r>
            <w:r w:rsidR="00014A34" w:rsidRPr="003A2338">
              <w:rPr>
                <w:rFonts w:eastAsiaTheme="minorEastAsia" w:cs="Arial"/>
                <w:sz w:val="18"/>
                <w:szCs w:val="18"/>
              </w:rPr>
              <w:t> </w:t>
            </w:r>
            <w:r w:rsidR="00014A34" w:rsidRPr="003A2338">
              <w:rPr>
                <w:rFonts w:eastAsiaTheme="minorEastAsia" w:cs="Arial"/>
                <w:sz w:val="18"/>
                <w:szCs w:val="18"/>
              </w:rPr>
              <w:t> </w:t>
            </w:r>
            <w:r w:rsidR="00014A34" w:rsidRPr="003A2338">
              <w:rPr>
                <w:rFonts w:eastAsiaTheme="minorEastAsia" w:cs="Arial"/>
                <w:sz w:val="18"/>
                <w:szCs w:val="18"/>
              </w:rPr>
              <w:fldChar w:fldCharType="end"/>
            </w:r>
            <w:r w:rsidR="00014A34" w:rsidRPr="003A2338">
              <w:rPr>
                <w:rFonts w:eastAsiaTheme="minorEastAsia" w:cs="Arial"/>
                <w:sz w:val="18"/>
                <w:szCs w:val="18"/>
              </w:rPr>
              <w:t xml:space="preserve"> %</w:t>
            </w:r>
          </w:p>
        </w:tc>
      </w:tr>
      <w:permEnd w:id="1182556288"/>
    </w:tbl>
    <w:p w14:paraId="22EC6E3E" w14:textId="77777777" w:rsidR="00014A34" w:rsidRPr="005622D6" w:rsidRDefault="00014A34" w:rsidP="00014A34">
      <w:pPr>
        <w:rPr>
          <w:sz w:val="16"/>
        </w:rPr>
      </w:pPr>
    </w:p>
    <w:tbl>
      <w:tblPr>
        <w:tblW w:w="10717" w:type="dxa"/>
        <w:tblInd w:w="-105" w:type="dxa"/>
        <w:tblBorders>
          <w:top w:val="single" w:sz="12" w:space="0" w:color="auto"/>
          <w:left w:val="single" w:sz="12" w:space="0" w:color="auto"/>
          <w:bottom w:val="single" w:sz="12" w:space="0" w:color="auto"/>
          <w:right w:val="single" w:sz="12" w:space="0" w:color="auto"/>
        </w:tblBorders>
        <w:tblLayout w:type="fixed"/>
        <w:tblCellMar>
          <w:top w:w="14" w:type="dxa"/>
          <w:left w:w="14" w:type="dxa"/>
          <w:bottom w:w="14" w:type="dxa"/>
          <w:right w:w="14" w:type="dxa"/>
        </w:tblCellMar>
        <w:tblLook w:val="0000" w:firstRow="0" w:lastRow="0" w:firstColumn="0" w:lastColumn="0" w:noHBand="0" w:noVBand="0"/>
      </w:tblPr>
      <w:tblGrid>
        <w:gridCol w:w="10717"/>
      </w:tblGrid>
      <w:tr w:rsidR="00553C84" w:rsidRPr="00353929" w14:paraId="1A1AD146" w14:textId="77777777" w:rsidTr="00F758DA">
        <w:trPr>
          <w:trHeight w:val="174"/>
        </w:trPr>
        <w:tc>
          <w:tcPr>
            <w:tcW w:w="10717" w:type="dxa"/>
          </w:tcPr>
          <w:p w14:paraId="5607ABCE" w14:textId="77777777" w:rsidR="00553C84" w:rsidRPr="000B7970" w:rsidRDefault="00553C84" w:rsidP="005622D6">
            <w:pPr>
              <w:widowControl w:val="0"/>
              <w:tabs>
                <w:tab w:val="left" w:pos="706"/>
              </w:tabs>
              <w:ind w:right="72"/>
              <w:contextualSpacing/>
              <w:rPr>
                <w:rFonts w:cs="Arial"/>
              </w:rPr>
            </w:pPr>
            <w:permStart w:id="593512830" w:edGrp="everyone"/>
            <w:r w:rsidRPr="000B7970">
              <w:rPr>
                <w:rFonts w:cs="Arial"/>
              </w:rPr>
              <w:t>Lot</w:t>
            </w:r>
            <w:r>
              <w:rPr>
                <w:rFonts w:cs="Arial"/>
              </w:rPr>
              <w:t>(</w:t>
            </w:r>
            <w:r w:rsidRPr="000B7970">
              <w:rPr>
                <w:rFonts w:cs="Arial"/>
              </w:rPr>
              <w:t>s</w:t>
            </w:r>
            <w:r>
              <w:rPr>
                <w:rFonts w:cs="Arial"/>
              </w:rPr>
              <w:t>)</w:t>
            </w:r>
            <w:r w:rsidRPr="000B7970">
              <w:rPr>
                <w:rFonts w:cs="Arial"/>
              </w:rPr>
              <w:t xml:space="preserve"> </w:t>
            </w:r>
            <w:r>
              <w:rPr>
                <w:rFonts w:cs="Arial"/>
              </w:rPr>
              <w:t>Responding to: (</w:t>
            </w:r>
            <w:r>
              <w:rPr>
                <w:rFonts w:cs="Arial"/>
                <w:i/>
              </w:rPr>
              <w:t>Check all that apply):</w:t>
            </w:r>
          </w:p>
          <w:p w14:paraId="7F56D3B3" w14:textId="3C5FF63F" w:rsidR="00553C84" w:rsidRDefault="00745CEB" w:rsidP="005622D6">
            <w:pPr>
              <w:ind w:right="72"/>
              <w:contextualSpacing/>
              <w:jc w:val="both"/>
              <w:rPr>
                <w:rFonts w:cs="Arial"/>
              </w:rPr>
            </w:pPr>
            <w:sdt>
              <w:sdtPr>
                <w:rPr>
                  <w:rFonts w:cs="Arial"/>
                  <w:sz w:val="28"/>
                  <w:szCs w:val="28"/>
                </w:rPr>
                <w:id w:val="601149223"/>
              </w:sdtPr>
              <w:sdtEndPr/>
              <w:sdtContent>
                <w:sdt>
                  <w:sdtPr>
                    <w:rPr>
                      <w:rFonts w:cs="Arial"/>
                      <w:sz w:val="28"/>
                      <w:szCs w:val="28"/>
                    </w:rPr>
                    <w:id w:val="2083411671"/>
                    <w14:checkbox>
                      <w14:checked w14:val="0"/>
                      <w14:checkedState w14:val="2612" w14:font="MS Gothic"/>
                      <w14:uncheckedState w14:val="2610" w14:font="MS Gothic"/>
                    </w14:checkbox>
                  </w:sdtPr>
                  <w:sdtEndPr/>
                  <w:sdtContent>
                    <w:r w:rsidR="00522E34">
                      <w:rPr>
                        <w:rFonts w:ascii="MS Gothic" w:eastAsia="MS Gothic" w:hAnsi="MS Gothic" w:cs="Arial" w:hint="eastAsia"/>
                        <w:sz w:val="28"/>
                        <w:szCs w:val="28"/>
                      </w:rPr>
                      <w:t>☐</w:t>
                    </w:r>
                  </w:sdtContent>
                </w:sdt>
              </w:sdtContent>
            </w:sdt>
            <w:r w:rsidR="00553C84" w:rsidRPr="00743253">
              <w:rPr>
                <w:rFonts w:cs="Arial"/>
              </w:rPr>
              <w:t xml:space="preserve"> </w:t>
            </w:r>
            <w:r w:rsidR="00553C84">
              <w:rPr>
                <w:rFonts w:cs="Arial"/>
              </w:rPr>
              <w:t xml:space="preserve">Lot </w:t>
            </w:r>
            <w:r w:rsidR="00553C84" w:rsidRPr="000B7970">
              <w:rPr>
                <w:rFonts w:cs="Arial"/>
              </w:rPr>
              <w:t xml:space="preserve">1 </w:t>
            </w:r>
            <w:r w:rsidR="00553C84">
              <w:rPr>
                <w:rFonts w:cs="Arial"/>
              </w:rPr>
              <w:t>- Software</w:t>
            </w:r>
          </w:p>
          <w:p w14:paraId="41048060" w14:textId="0CB7F6E3" w:rsidR="00553C84" w:rsidRDefault="00745CEB" w:rsidP="005622D6">
            <w:pPr>
              <w:ind w:right="72"/>
              <w:contextualSpacing/>
              <w:jc w:val="both"/>
              <w:rPr>
                <w:rFonts w:cs="Arial"/>
              </w:rPr>
            </w:pPr>
            <w:sdt>
              <w:sdtPr>
                <w:rPr>
                  <w:rFonts w:cs="Arial"/>
                  <w:sz w:val="28"/>
                  <w:szCs w:val="28"/>
                </w:rPr>
                <w:id w:val="-1032875954"/>
              </w:sdtPr>
              <w:sdtEndPr/>
              <w:sdtContent>
                <w:sdt>
                  <w:sdtPr>
                    <w:rPr>
                      <w:rFonts w:cs="Arial"/>
                      <w:sz w:val="28"/>
                      <w:szCs w:val="28"/>
                    </w:rPr>
                    <w:id w:val="1736038221"/>
                    <w14:checkbox>
                      <w14:checked w14:val="0"/>
                      <w14:checkedState w14:val="2612" w14:font="MS Gothic"/>
                      <w14:uncheckedState w14:val="2610" w14:font="MS Gothic"/>
                    </w14:checkbox>
                  </w:sdtPr>
                  <w:sdtEndPr/>
                  <w:sdtContent>
                    <w:r w:rsidR="00553C84">
                      <w:rPr>
                        <w:rFonts w:ascii="MS Gothic" w:eastAsia="MS Gothic" w:hAnsi="MS Gothic" w:cs="Arial" w:hint="eastAsia"/>
                        <w:sz w:val="28"/>
                        <w:szCs w:val="28"/>
                      </w:rPr>
                      <w:t>☐</w:t>
                    </w:r>
                  </w:sdtContent>
                </w:sdt>
              </w:sdtContent>
            </w:sdt>
            <w:r w:rsidR="00553C84" w:rsidRPr="000B7970">
              <w:rPr>
                <w:rFonts w:cs="Arial"/>
              </w:rPr>
              <w:t xml:space="preserve"> </w:t>
            </w:r>
            <w:r w:rsidR="00553C84">
              <w:rPr>
                <w:rFonts w:cs="Arial"/>
              </w:rPr>
              <w:t>Lot 2 – Hardware</w:t>
            </w:r>
          </w:p>
          <w:p w14:paraId="64BDB093" w14:textId="645C286F" w:rsidR="00553C84" w:rsidRDefault="00745CEB" w:rsidP="005622D6">
            <w:pPr>
              <w:ind w:right="72"/>
              <w:contextualSpacing/>
              <w:jc w:val="both"/>
              <w:rPr>
                <w:rFonts w:cs="Arial"/>
              </w:rPr>
            </w:pPr>
            <w:sdt>
              <w:sdtPr>
                <w:rPr>
                  <w:rFonts w:cs="Arial"/>
                  <w:sz w:val="28"/>
                  <w:szCs w:val="28"/>
                </w:rPr>
                <w:id w:val="117882842"/>
              </w:sdtPr>
              <w:sdtEndPr/>
              <w:sdtContent>
                <w:sdt>
                  <w:sdtPr>
                    <w:rPr>
                      <w:rFonts w:cs="Arial"/>
                      <w:sz w:val="28"/>
                      <w:szCs w:val="28"/>
                    </w:rPr>
                    <w:id w:val="-2057077954"/>
                    <w14:checkbox>
                      <w14:checked w14:val="0"/>
                      <w14:checkedState w14:val="2612" w14:font="MS Gothic"/>
                      <w14:uncheckedState w14:val="2610" w14:font="MS Gothic"/>
                    </w14:checkbox>
                  </w:sdtPr>
                  <w:sdtEndPr/>
                  <w:sdtContent>
                    <w:r w:rsidR="00553C84">
                      <w:rPr>
                        <w:rFonts w:ascii="MS Gothic" w:eastAsia="MS Gothic" w:hAnsi="MS Gothic" w:cs="Arial" w:hint="eastAsia"/>
                        <w:sz w:val="28"/>
                        <w:szCs w:val="28"/>
                      </w:rPr>
                      <w:t>☐</w:t>
                    </w:r>
                  </w:sdtContent>
                </w:sdt>
              </w:sdtContent>
            </w:sdt>
            <w:r w:rsidR="00553C84">
              <w:rPr>
                <w:rFonts w:cs="Arial"/>
                <w:sz w:val="28"/>
                <w:szCs w:val="28"/>
              </w:rPr>
              <w:t xml:space="preserve"> </w:t>
            </w:r>
            <w:r w:rsidR="00553C84">
              <w:rPr>
                <w:rFonts w:cs="Arial"/>
              </w:rPr>
              <w:t xml:space="preserve">Lot 3 – Cloud – </w:t>
            </w:r>
            <w:sdt>
              <w:sdtPr>
                <w:rPr>
                  <w:rFonts w:cs="Arial"/>
                  <w:sz w:val="28"/>
                  <w:szCs w:val="28"/>
                </w:rPr>
                <w:id w:val="1351227379"/>
              </w:sdtPr>
              <w:sdtEndPr/>
              <w:sdtContent>
                <w:sdt>
                  <w:sdtPr>
                    <w:rPr>
                      <w:rFonts w:cs="Arial"/>
                      <w:sz w:val="28"/>
                      <w:szCs w:val="28"/>
                    </w:rPr>
                    <w:id w:val="7718687"/>
                    <w14:checkbox>
                      <w14:checked w14:val="0"/>
                      <w14:checkedState w14:val="2612" w14:font="MS Gothic"/>
                      <w14:uncheckedState w14:val="2610" w14:font="MS Gothic"/>
                    </w14:checkbox>
                  </w:sdtPr>
                  <w:sdtEndPr/>
                  <w:sdtContent>
                    <w:r w:rsidR="00553C84">
                      <w:rPr>
                        <w:rFonts w:ascii="MS Gothic" w:eastAsia="MS Gothic" w:hAnsi="MS Gothic" w:cs="Arial" w:hint="eastAsia"/>
                        <w:sz w:val="28"/>
                        <w:szCs w:val="28"/>
                      </w:rPr>
                      <w:t>☐</w:t>
                    </w:r>
                  </w:sdtContent>
                </w:sdt>
              </w:sdtContent>
            </w:sdt>
            <w:r w:rsidR="00553C84">
              <w:rPr>
                <w:rFonts w:cs="Arial"/>
                <w:sz w:val="28"/>
                <w:szCs w:val="28"/>
              </w:rPr>
              <w:t xml:space="preserve"> </w:t>
            </w:r>
            <w:r w:rsidR="00553C84">
              <w:rPr>
                <w:rFonts w:cs="Arial"/>
              </w:rPr>
              <w:t xml:space="preserve">Low Risk   </w:t>
            </w:r>
            <w:sdt>
              <w:sdtPr>
                <w:rPr>
                  <w:rFonts w:cs="Arial"/>
                  <w:sz w:val="28"/>
                  <w:szCs w:val="28"/>
                </w:rPr>
                <w:id w:val="1479347124"/>
              </w:sdtPr>
              <w:sdtEndPr/>
              <w:sdtContent>
                <w:sdt>
                  <w:sdtPr>
                    <w:rPr>
                      <w:rFonts w:cs="Arial"/>
                      <w:sz w:val="28"/>
                      <w:szCs w:val="28"/>
                    </w:rPr>
                    <w:id w:val="1288239054"/>
                    <w14:checkbox>
                      <w14:checked w14:val="0"/>
                      <w14:checkedState w14:val="2612" w14:font="MS Gothic"/>
                      <w14:uncheckedState w14:val="2610" w14:font="MS Gothic"/>
                    </w14:checkbox>
                  </w:sdtPr>
                  <w:sdtEndPr/>
                  <w:sdtContent>
                    <w:r w:rsidR="00D3614C">
                      <w:rPr>
                        <w:rFonts w:ascii="MS Gothic" w:eastAsia="MS Gothic" w:hAnsi="MS Gothic" w:cs="Arial" w:hint="eastAsia"/>
                        <w:sz w:val="28"/>
                        <w:szCs w:val="28"/>
                      </w:rPr>
                      <w:t>☐</w:t>
                    </w:r>
                  </w:sdtContent>
                </w:sdt>
              </w:sdtContent>
            </w:sdt>
            <w:r w:rsidR="00553C84">
              <w:rPr>
                <w:rFonts w:cs="Arial"/>
                <w:sz w:val="28"/>
                <w:szCs w:val="28"/>
              </w:rPr>
              <w:t xml:space="preserve"> </w:t>
            </w:r>
            <w:r w:rsidR="00553C84">
              <w:rPr>
                <w:rFonts w:cs="Arial"/>
              </w:rPr>
              <w:t xml:space="preserve">Moderate Risk  </w:t>
            </w:r>
            <w:sdt>
              <w:sdtPr>
                <w:rPr>
                  <w:rFonts w:cs="Arial"/>
                  <w:sz w:val="28"/>
                  <w:szCs w:val="28"/>
                </w:rPr>
                <w:id w:val="-110516287"/>
              </w:sdtPr>
              <w:sdtEndPr/>
              <w:sdtContent>
                <w:sdt>
                  <w:sdtPr>
                    <w:rPr>
                      <w:rFonts w:cs="Arial"/>
                      <w:sz w:val="28"/>
                      <w:szCs w:val="28"/>
                    </w:rPr>
                    <w:id w:val="-91938646"/>
                    <w14:checkbox>
                      <w14:checked w14:val="0"/>
                      <w14:checkedState w14:val="2612" w14:font="MS Gothic"/>
                      <w14:uncheckedState w14:val="2610" w14:font="MS Gothic"/>
                    </w14:checkbox>
                  </w:sdtPr>
                  <w:sdtEndPr/>
                  <w:sdtContent>
                    <w:r w:rsidR="003A2338">
                      <w:rPr>
                        <w:rFonts w:ascii="MS Gothic" w:eastAsia="MS Gothic" w:hAnsi="MS Gothic" w:cs="Arial" w:hint="eastAsia"/>
                        <w:sz w:val="28"/>
                        <w:szCs w:val="28"/>
                      </w:rPr>
                      <w:t>☐</w:t>
                    </w:r>
                  </w:sdtContent>
                </w:sdt>
              </w:sdtContent>
            </w:sdt>
            <w:r w:rsidR="00553C84">
              <w:rPr>
                <w:rFonts w:cs="Arial"/>
                <w:sz w:val="28"/>
                <w:szCs w:val="28"/>
              </w:rPr>
              <w:t xml:space="preserve"> </w:t>
            </w:r>
            <w:r w:rsidR="00553C84">
              <w:rPr>
                <w:rFonts w:cs="Arial"/>
              </w:rPr>
              <w:t xml:space="preserve">High Risk </w:t>
            </w:r>
            <w:r w:rsidR="00553C84" w:rsidRPr="007D6E2D">
              <w:rPr>
                <w:rFonts w:cs="Arial"/>
                <w:b/>
                <w:i/>
                <w:color w:val="FF0000"/>
              </w:rPr>
              <w:t>Vendor Must Select</w:t>
            </w:r>
            <w:r w:rsidR="00553C84">
              <w:rPr>
                <w:rFonts w:cs="Arial"/>
                <w:b/>
                <w:i/>
                <w:color w:val="FF0000"/>
              </w:rPr>
              <w:t xml:space="preserve"> A</w:t>
            </w:r>
            <w:r w:rsidR="00553C84" w:rsidRPr="007D6E2D">
              <w:rPr>
                <w:rFonts w:cs="Arial"/>
                <w:b/>
                <w:i/>
                <w:color w:val="FF0000"/>
              </w:rPr>
              <w:t xml:space="preserve"> Level of Cloud Risk</w:t>
            </w:r>
          </w:p>
          <w:p w14:paraId="5C2BDF1A" w14:textId="25B65380" w:rsidR="00553C84" w:rsidRPr="000B7970" w:rsidRDefault="00745CEB" w:rsidP="005622D6">
            <w:pPr>
              <w:ind w:right="72"/>
              <w:contextualSpacing/>
              <w:rPr>
                <w:rFonts w:cs="Arial"/>
                <w:sz w:val="16"/>
                <w:szCs w:val="16"/>
              </w:rPr>
            </w:pPr>
            <w:sdt>
              <w:sdtPr>
                <w:rPr>
                  <w:rFonts w:cs="Arial"/>
                  <w:sz w:val="28"/>
                  <w:szCs w:val="28"/>
                </w:rPr>
                <w:id w:val="1488743221"/>
              </w:sdtPr>
              <w:sdtEndPr/>
              <w:sdtContent>
                <w:sdt>
                  <w:sdtPr>
                    <w:rPr>
                      <w:rFonts w:cs="Arial"/>
                      <w:sz w:val="28"/>
                      <w:szCs w:val="28"/>
                    </w:rPr>
                    <w:id w:val="755405601"/>
                    <w14:checkbox>
                      <w14:checked w14:val="0"/>
                      <w14:checkedState w14:val="2612" w14:font="MS Gothic"/>
                      <w14:uncheckedState w14:val="2610" w14:font="MS Gothic"/>
                    </w14:checkbox>
                  </w:sdtPr>
                  <w:sdtEndPr/>
                  <w:sdtContent>
                    <w:r w:rsidR="00553C84">
                      <w:rPr>
                        <w:rFonts w:ascii="MS Gothic" w:eastAsia="MS Gothic" w:hAnsi="MS Gothic" w:cs="Arial" w:hint="eastAsia"/>
                        <w:sz w:val="28"/>
                        <w:szCs w:val="28"/>
                      </w:rPr>
                      <w:t>☐</w:t>
                    </w:r>
                  </w:sdtContent>
                </w:sdt>
              </w:sdtContent>
            </w:sdt>
            <w:r w:rsidR="00553C84">
              <w:rPr>
                <w:rFonts w:cs="Arial"/>
                <w:sz w:val="28"/>
                <w:szCs w:val="28"/>
              </w:rPr>
              <w:t xml:space="preserve"> </w:t>
            </w:r>
            <w:r w:rsidR="00553C84">
              <w:rPr>
                <w:rFonts w:cs="Arial"/>
              </w:rPr>
              <w:t>Lot 4 – Implementation of Lots 1, 2 and/or 3</w:t>
            </w:r>
          </w:p>
        </w:tc>
      </w:tr>
    </w:tbl>
    <w:tbl>
      <w:tblPr>
        <w:tblStyle w:val="TableGrid"/>
        <w:tblW w:w="5000" w:type="pct"/>
        <w:tblInd w:w="-180" w:type="dxa"/>
        <w:tblLayout w:type="fixed"/>
        <w:tblLook w:val="04A0" w:firstRow="1" w:lastRow="0" w:firstColumn="1" w:lastColumn="0" w:noHBand="0" w:noVBand="1"/>
      </w:tblPr>
      <w:tblGrid>
        <w:gridCol w:w="82"/>
        <w:gridCol w:w="10718"/>
      </w:tblGrid>
      <w:tr w:rsidR="00883CB6" w14:paraId="25B446C2" w14:textId="77777777" w:rsidTr="00F758DA">
        <w:tc>
          <w:tcPr>
            <w:tcW w:w="5000" w:type="pct"/>
            <w:gridSpan w:val="2"/>
            <w:tcBorders>
              <w:left w:val="nil"/>
              <w:right w:val="nil"/>
            </w:tcBorders>
            <w:shd w:val="clear" w:color="auto" w:fill="auto"/>
          </w:tcPr>
          <w:p w14:paraId="1B3AEC60" w14:textId="3E8AD247" w:rsidR="00553C84" w:rsidRPr="005622D6" w:rsidRDefault="00553C84" w:rsidP="00F758DA">
            <w:pPr>
              <w:ind w:right="70"/>
              <w:contextualSpacing/>
              <w:jc w:val="center"/>
              <w:rPr>
                <w:rFonts w:eastAsiaTheme="minorEastAsia" w:cs="Arial"/>
                <w:b/>
                <w:sz w:val="16"/>
              </w:rPr>
            </w:pPr>
            <w:permStart w:id="1061619313" w:edGrp="everyone"/>
            <w:permEnd w:id="593512830"/>
          </w:p>
          <w:tbl>
            <w:tblPr>
              <w:tblW w:w="10685" w:type="dxa"/>
              <w:tblBorders>
                <w:top w:val="single" w:sz="4" w:space="0" w:color="auto"/>
                <w:left w:val="single" w:sz="4" w:space="0" w:color="auto"/>
                <w:bottom w:val="single" w:sz="4" w:space="0" w:color="auto"/>
                <w:right w:val="single" w:sz="4" w:space="0" w:color="auto"/>
              </w:tblBorders>
              <w:tblLayout w:type="fixed"/>
              <w:tblCellMar>
                <w:top w:w="43" w:type="dxa"/>
                <w:left w:w="14" w:type="dxa"/>
                <w:bottom w:w="43" w:type="dxa"/>
                <w:right w:w="14" w:type="dxa"/>
              </w:tblCellMar>
              <w:tblLook w:val="0000" w:firstRow="0" w:lastRow="0" w:firstColumn="0" w:lastColumn="0" w:noHBand="0" w:noVBand="0"/>
            </w:tblPr>
            <w:tblGrid>
              <w:gridCol w:w="387"/>
              <w:gridCol w:w="10298"/>
            </w:tblGrid>
            <w:tr w:rsidR="00553C84" w:rsidRPr="00353929" w14:paraId="29AB996E" w14:textId="77777777" w:rsidTr="00F758DA">
              <w:trPr>
                <w:trHeight w:val="20"/>
              </w:trPr>
              <w:tc>
                <w:tcPr>
                  <w:tcW w:w="10685" w:type="dxa"/>
                  <w:gridSpan w:val="2"/>
                </w:tcPr>
                <w:p w14:paraId="0C5811B2" w14:textId="59803745" w:rsidR="00553C84" w:rsidRPr="00353929" w:rsidRDefault="00553C84" w:rsidP="00F758DA">
                  <w:pPr>
                    <w:widowControl w:val="0"/>
                    <w:ind w:right="70"/>
                    <w:rPr>
                      <w:rFonts w:cs="Arial"/>
                    </w:rPr>
                  </w:pPr>
                  <w:r w:rsidRPr="00353929">
                    <w:rPr>
                      <w:rFonts w:cs="Arial"/>
                    </w:rPr>
                    <w:t xml:space="preserve">If you are not </w:t>
                  </w:r>
                  <w:r>
                    <w:rPr>
                      <w:rFonts w:cs="Arial"/>
                    </w:rPr>
                    <w:t>providing a Vendor Submission</w:t>
                  </w:r>
                  <w:r w:rsidRPr="00353929">
                    <w:rPr>
                      <w:rFonts w:cs="Arial"/>
                    </w:rPr>
                    <w:t xml:space="preserve">, place an “x” in the box and return this page only. </w:t>
                  </w:r>
                </w:p>
              </w:tc>
            </w:tr>
            <w:tr w:rsidR="00553C84" w:rsidRPr="00353929" w14:paraId="00B5FD9C" w14:textId="77777777" w:rsidTr="00F758DA">
              <w:trPr>
                <w:trHeight w:val="426"/>
              </w:trPr>
              <w:tc>
                <w:tcPr>
                  <w:tcW w:w="387" w:type="dxa"/>
                </w:tcPr>
                <w:p w14:paraId="3729DA8B" w14:textId="36628391" w:rsidR="00553C84" w:rsidRPr="00353929" w:rsidRDefault="00745CEB" w:rsidP="00F758DA">
                  <w:pPr>
                    <w:widowControl w:val="0"/>
                    <w:ind w:right="70"/>
                    <w:rPr>
                      <w:rFonts w:cs="Arial"/>
                    </w:rPr>
                  </w:pPr>
                  <w:sdt>
                    <w:sdtPr>
                      <w:rPr>
                        <w:rFonts w:cs="Arial"/>
                        <w:sz w:val="28"/>
                        <w:szCs w:val="28"/>
                      </w:rPr>
                      <w:id w:val="-937057982"/>
                    </w:sdtPr>
                    <w:sdtEndPr/>
                    <w:sdtContent>
                      <w:sdt>
                        <w:sdtPr>
                          <w:rPr>
                            <w:rFonts w:cs="Arial"/>
                            <w:sz w:val="28"/>
                            <w:szCs w:val="28"/>
                          </w:rPr>
                          <w:id w:val="-784807390"/>
                          <w14:checkbox>
                            <w14:checked w14:val="0"/>
                            <w14:checkedState w14:val="2612" w14:font="MS Gothic"/>
                            <w14:uncheckedState w14:val="2610" w14:font="MS Gothic"/>
                          </w14:checkbox>
                        </w:sdtPr>
                        <w:sdtEndPr/>
                        <w:sdtContent>
                          <w:r w:rsidR="00553C84">
                            <w:rPr>
                              <w:rFonts w:ascii="MS Gothic" w:eastAsia="MS Gothic" w:hAnsi="MS Gothic" w:cs="Arial" w:hint="eastAsia"/>
                              <w:sz w:val="28"/>
                              <w:szCs w:val="28"/>
                            </w:rPr>
                            <w:t>☐</w:t>
                          </w:r>
                        </w:sdtContent>
                      </w:sdt>
                    </w:sdtContent>
                  </w:sdt>
                </w:p>
              </w:tc>
              <w:tc>
                <w:tcPr>
                  <w:tcW w:w="10298" w:type="dxa"/>
                </w:tcPr>
                <w:p w14:paraId="5BB1C835" w14:textId="77777777" w:rsidR="00553C84" w:rsidRDefault="00553C84" w:rsidP="00F758DA">
                  <w:pPr>
                    <w:widowControl w:val="0"/>
                    <w:ind w:right="70"/>
                    <w:rPr>
                      <w:rFonts w:cs="Arial"/>
                    </w:rPr>
                  </w:pPr>
                  <w:r>
                    <w:rPr>
                      <w:rFonts w:cs="Arial"/>
                    </w:rPr>
                    <w:t>WE ARE UNABLE TO RESPOND AT THIS TIME BECAUSE:</w:t>
                  </w:r>
                </w:p>
                <w:p w14:paraId="4E5A7E8E" w14:textId="77777777" w:rsidR="00553C84" w:rsidRPr="00353929" w:rsidRDefault="00553C84" w:rsidP="00F758DA">
                  <w:pPr>
                    <w:widowControl w:val="0"/>
                    <w:ind w:right="70"/>
                    <w:rPr>
                      <w:rFonts w:cs="Arial"/>
                    </w:rPr>
                  </w:pPr>
                  <w:r w:rsidRPr="00D97D64">
                    <w:rPr>
                      <w:rFonts w:cs="Arial"/>
                      <w:b/>
                    </w:rPr>
                    <w:fldChar w:fldCharType="begin">
                      <w:ffData>
                        <w:name w:val="Text4"/>
                        <w:enabled/>
                        <w:calcOnExit w:val="0"/>
                        <w:textInput/>
                      </w:ffData>
                    </w:fldChar>
                  </w:r>
                  <w:r w:rsidRPr="00D97D64">
                    <w:rPr>
                      <w:rFonts w:cs="Arial"/>
                      <w:b/>
                    </w:rPr>
                    <w:instrText xml:space="preserve"> FORMTEXT </w:instrText>
                  </w:r>
                  <w:r w:rsidRPr="00D97D64">
                    <w:rPr>
                      <w:rFonts w:cs="Arial"/>
                      <w:b/>
                    </w:rPr>
                  </w:r>
                  <w:r w:rsidRPr="00D97D64">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D97D64">
                    <w:rPr>
                      <w:rFonts w:cs="Arial"/>
                      <w:b/>
                    </w:rPr>
                    <w:fldChar w:fldCharType="end"/>
                  </w:r>
                </w:p>
              </w:tc>
            </w:tr>
          </w:tbl>
          <w:p w14:paraId="341EF9F3" w14:textId="77777777" w:rsidR="00553C84" w:rsidRPr="005622D6" w:rsidRDefault="00553C84" w:rsidP="00F758DA">
            <w:pPr>
              <w:ind w:right="70"/>
              <w:contextualSpacing/>
              <w:jc w:val="center"/>
              <w:rPr>
                <w:rFonts w:eastAsiaTheme="minorEastAsia" w:cs="Arial"/>
                <w:b/>
                <w:sz w:val="16"/>
              </w:rPr>
            </w:pPr>
          </w:p>
          <w:p w14:paraId="1CDB5764" w14:textId="11FD07FE" w:rsidR="00883CB6" w:rsidRDefault="00883CB6" w:rsidP="00F758DA">
            <w:pPr>
              <w:ind w:right="70"/>
              <w:contextualSpacing/>
              <w:jc w:val="center"/>
              <w:rPr>
                <w:rFonts w:eastAsiaTheme="minorEastAsia" w:cs="Arial"/>
                <w:b/>
              </w:rPr>
            </w:pPr>
            <w:r w:rsidRPr="009D6CF5">
              <w:rPr>
                <w:rFonts w:eastAsiaTheme="minorEastAsia" w:cs="Arial"/>
                <w:b/>
              </w:rPr>
              <w:t>FOR PROCUREMENT SERVICES USE ONLY</w:t>
            </w:r>
          </w:p>
        </w:tc>
      </w:tr>
      <w:permEnd w:id="1061619313"/>
      <w:tr w:rsidR="00360317" w:rsidRPr="00CC2782" w14:paraId="59FD4D75" w14:textId="77777777" w:rsidTr="004C5BAD">
        <w:trPr>
          <w:gridBefore w:val="1"/>
          <w:trHeight w:val="432"/>
        </w:trPr>
        <w:tc>
          <w:tcPr>
            <w:tcW w:w="4962" w:type="pct"/>
          </w:tcPr>
          <w:p w14:paraId="2B3D6728" w14:textId="2ED85C88" w:rsidR="00360317" w:rsidRPr="00CC2782" w:rsidRDefault="00360317" w:rsidP="00F758DA">
            <w:pPr>
              <w:tabs>
                <w:tab w:val="left" w:pos="157"/>
                <w:tab w:val="left" w:pos="1430"/>
                <w:tab w:val="left" w:pos="2137"/>
                <w:tab w:val="left" w:pos="2870"/>
                <w:tab w:val="left" w:pos="3577"/>
                <w:tab w:val="left" w:pos="5210"/>
                <w:tab w:val="left" w:pos="6822"/>
                <w:tab w:val="left" w:pos="8840"/>
              </w:tabs>
              <w:contextualSpacing/>
              <w:rPr>
                <w:rFonts w:eastAsiaTheme="minorEastAsia" w:cs="Arial"/>
                <w:sz w:val="18"/>
                <w:szCs w:val="18"/>
              </w:rPr>
            </w:pPr>
            <w:r w:rsidRPr="00CC2782">
              <w:rPr>
                <w:rFonts w:eastAsiaTheme="minorEastAsia" w:cs="Arial"/>
                <w:sz w:val="18"/>
                <w:szCs w:val="18"/>
              </w:rPr>
              <w:tab/>
              <w:t>LITERATURE</w:t>
            </w:r>
            <w:r>
              <w:rPr>
                <w:rFonts w:eastAsiaTheme="minorEastAsia" w:cs="Arial"/>
                <w:sz w:val="18"/>
                <w:szCs w:val="18"/>
              </w:rPr>
              <w:tab/>
            </w:r>
            <w:r w:rsidRPr="00CC2782">
              <w:rPr>
                <w:rFonts w:eastAsiaTheme="minorEastAsia"/>
                <w:sz w:val="18"/>
                <w:szCs w:val="18"/>
              </w:rPr>
              <w:fldChar w:fldCharType="begin">
                <w:ffData>
                  <w:name w:val="Check2"/>
                  <w:enabled/>
                  <w:calcOnExit w:val="0"/>
                  <w:checkBox>
                    <w:sizeAuto/>
                    <w:default w:val="0"/>
                  </w:checkBox>
                </w:ffData>
              </w:fldChar>
            </w:r>
            <w:r w:rsidRPr="00CC2782">
              <w:rPr>
                <w:rFonts w:eastAsiaTheme="minorEastAsia" w:cs="Arial"/>
                <w:sz w:val="18"/>
                <w:szCs w:val="18"/>
              </w:rPr>
              <w:instrText xml:space="preserve"> FORMCHECKBOX </w:instrText>
            </w:r>
            <w:r w:rsidR="00745CEB">
              <w:rPr>
                <w:rFonts w:eastAsiaTheme="minorEastAsia"/>
                <w:sz w:val="18"/>
                <w:szCs w:val="18"/>
              </w:rPr>
            </w:r>
            <w:r w:rsidR="00745CEB">
              <w:rPr>
                <w:rFonts w:eastAsiaTheme="minorEastAsia"/>
                <w:sz w:val="18"/>
                <w:szCs w:val="18"/>
              </w:rPr>
              <w:fldChar w:fldCharType="separate"/>
            </w:r>
            <w:r w:rsidRPr="00CC2782">
              <w:rPr>
                <w:rFonts w:eastAsiaTheme="minorEastAsia"/>
                <w:sz w:val="18"/>
                <w:szCs w:val="18"/>
              </w:rPr>
              <w:fldChar w:fldCharType="end"/>
            </w:r>
            <w:r w:rsidRPr="00CC2782">
              <w:rPr>
                <w:rFonts w:eastAsiaTheme="minorEastAsia" w:cs="Arial"/>
                <w:sz w:val="18"/>
                <w:szCs w:val="18"/>
              </w:rPr>
              <w:tab/>
              <w:t>LETTER</w:t>
            </w:r>
            <w:r>
              <w:rPr>
                <w:rFonts w:eastAsiaTheme="minorEastAsia" w:cs="Arial"/>
                <w:sz w:val="18"/>
                <w:szCs w:val="18"/>
              </w:rPr>
              <w:tab/>
            </w:r>
            <w:r w:rsidRPr="00CC2782">
              <w:rPr>
                <w:rFonts w:eastAsiaTheme="minorEastAsia"/>
                <w:sz w:val="18"/>
                <w:szCs w:val="18"/>
              </w:rPr>
              <w:fldChar w:fldCharType="begin">
                <w:ffData>
                  <w:name w:val="Check2"/>
                  <w:enabled/>
                  <w:calcOnExit w:val="0"/>
                  <w:checkBox>
                    <w:sizeAuto/>
                    <w:default w:val="0"/>
                  </w:checkBox>
                </w:ffData>
              </w:fldChar>
            </w:r>
            <w:r w:rsidRPr="00CC2782">
              <w:rPr>
                <w:rFonts w:eastAsiaTheme="minorEastAsia" w:cs="Arial"/>
                <w:sz w:val="18"/>
                <w:szCs w:val="18"/>
              </w:rPr>
              <w:instrText xml:space="preserve"> FORMCHECKBOX </w:instrText>
            </w:r>
            <w:r w:rsidR="00745CEB">
              <w:rPr>
                <w:rFonts w:eastAsiaTheme="minorEastAsia"/>
                <w:sz w:val="18"/>
                <w:szCs w:val="18"/>
              </w:rPr>
            </w:r>
            <w:r w:rsidR="00745CEB">
              <w:rPr>
                <w:rFonts w:eastAsiaTheme="minorEastAsia"/>
                <w:sz w:val="18"/>
                <w:szCs w:val="18"/>
              </w:rPr>
              <w:fldChar w:fldCharType="separate"/>
            </w:r>
            <w:r w:rsidRPr="00CC2782">
              <w:rPr>
                <w:rFonts w:eastAsiaTheme="minorEastAsia"/>
                <w:sz w:val="18"/>
                <w:szCs w:val="18"/>
              </w:rPr>
              <w:fldChar w:fldCharType="end"/>
            </w:r>
            <w:r w:rsidRPr="00CC2782">
              <w:rPr>
                <w:rFonts w:eastAsiaTheme="minorEastAsia" w:cs="Arial"/>
                <w:sz w:val="18"/>
                <w:szCs w:val="18"/>
              </w:rPr>
              <w:tab/>
            </w:r>
            <w:r>
              <w:rPr>
                <w:rFonts w:eastAsiaTheme="minorEastAsia" w:cs="Arial"/>
                <w:sz w:val="18"/>
                <w:szCs w:val="18"/>
              </w:rPr>
              <w:t xml:space="preserve">USB </w:t>
            </w:r>
            <w:r w:rsidRPr="00CC2782">
              <w:rPr>
                <w:rFonts w:eastAsiaTheme="minorEastAsia" w:cs="Arial"/>
                <w:sz w:val="18"/>
                <w:szCs w:val="18"/>
              </w:rPr>
              <w:t>FLASH DRIVE</w:t>
            </w:r>
            <w:r>
              <w:rPr>
                <w:rFonts w:eastAsiaTheme="minorEastAsia" w:cs="Arial"/>
                <w:sz w:val="18"/>
                <w:szCs w:val="18"/>
              </w:rPr>
              <w:tab/>
            </w:r>
            <w:r w:rsidRPr="00CC2782">
              <w:rPr>
                <w:rFonts w:eastAsiaTheme="minorEastAsia"/>
                <w:sz w:val="18"/>
                <w:szCs w:val="18"/>
              </w:rPr>
              <w:fldChar w:fldCharType="begin">
                <w:ffData>
                  <w:name w:val="Check2"/>
                  <w:enabled/>
                  <w:calcOnExit w:val="0"/>
                  <w:checkBox>
                    <w:sizeAuto/>
                    <w:default w:val="0"/>
                  </w:checkBox>
                </w:ffData>
              </w:fldChar>
            </w:r>
            <w:r w:rsidRPr="00CC2782">
              <w:rPr>
                <w:rFonts w:eastAsiaTheme="minorEastAsia" w:cs="Arial"/>
                <w:sz w:val="18"/>
                <w:szCs w:val="18"/>
              </w:rPr>
              <w:instrText xml:space="preserve"> FORMCHECKBOX </w:instrText>
            </w:r>
            <w:r w:rsidR="00745CEB">
              <w:rPr>
                <w:rFonts w:eastAsiaTheme="minorEastAsia"/>
                <w:sz w:val="18"/>
                <w:szCs w:val="18"/>
              </w:rPr>
            </w:r>
            <w:r w:rsidR="00745CEB">
              <w:rPr>
                <w:rFonts w:eastAsiaTheme="minorEastAsia"/>
                <w:sz w:val="18"/>
                <w:szCs w:val="18"/>
              </w:rPr>
              <w:fldChar w:fldCharType="separate"/>
            </w:r>
            <w:r w:rsidRPr="00CC2782">
              <w:rPr>
                <w:rFonts w:eastAsiaTheme="minorEastAsia"/>
                <w:sz w:val="18"/>
                <w:szCs w:val="18"/>
              </w:rPr>
              <w:fldChar w:fldCharType="end"/>
            </w:r>
            <w:r w:rsidRPr="00CC2782">
              <w:rPr>
                <w:rFonts w:eastAsiaTheme="minorEastAsia" w:cs="Arial"/>
                <w:sz w:val="18"/>
                <w:szCs w:val="18"/>
              </w:rPr>
              <w:tab/>
              <w:t># of Binders/Packages:</w:t>
            </w:r>
            <w:r>
              <w:rPr>
                <w:rFonts w:eastAsiaTheme="minorEastAsia" w:cs="Arial"/>
                <w:sz w:val="18"/>
                <w:szCs w:val="18"/>
              </w:rPr>
              <w:tab/>
            </w:r>
            <w:r w:rsidRPr="00CC2782">
              <w:rPr>
                <w:rFonts w:eastAsiaTheme="minorEastAsia" w:cs="Arial"/>
                <w:sz w:val="18"/>
                <w:szCs w:val="18"/>
              </w:rPr>
              <w:t>_______</w:t>
            </w:r>
            <w:r>
              <w:rPr>
                <w:rFonts w:eastAsiaTheme="minorEastAsia" w:cs="Arial"/>
                <w:sz w:val="18"/>
                <w:szCs w:val="18"/>
              </w:rPr>
              <w:t>___</w:t>
            </w:r>
            <w:r w:rsidRPr="00CC2782">
              <w:rPr>
                <w:rFonts w:eastAsiaTheme="minorEastAsia" w:cs="Arial"/>
                <w:sz w:val="18"/>
                <w:szCs w:val="18"/>
              </w:rPr>
              <w:t>____</w:t>
            </w:r>
          </w:p>
          <w:p w14:paraId="6DAB26D3" w14:textId="77777777" w:rsidR="00360317" w:rsidRPr="00CC2782" w:rsidRDefault="00360317" w:rsidP="00F758DA">
            <w:pPr>
              <w:tabs>
                <w:tab w:val="left" w:pos="157"/>
                <w:tab w:val="left" w:pos="1430"/>
                <w:tab w:val="left" w:pos="2137"/>
                <w:tab w:val="left" w:pos="2870"/>
                <w:tab w:val="left" w:pos="3577"/>
                <w:tab w:val="left" w:pos="5210"/>
                <w:tab w:val="left" w:pos="6822"/>
                <w:tab w:val="left" w:pos="8840"/>
              </w:tabs>
              <w:contextualSpacing/>
              <w:rPr>
                <w:rFonts w:eastAsiaTheme="minorEastAsia" w:cs="Arial"/>
                <w:b/>
                <w:sz w:val="18"/>
                <w:szCs w:val="18"/>
              </w:rPr>
            </w:pPr>
            <w:r w:rsidRPr="00CC2782">
              <w:rPr>
                <w:rFonts w:eastAsiaTheme="minorEastAsia" w:cs="Arial"/>
                <w:sz w:val="18"/>
                <w:szCs w:val="18"/>
              </w:rPr>
              <w:tab/>
              <w:t>PURC. MEMO</w:t>
            </w:r>
            <w:r>
              <w:rPr>
                <w:rFonts w:eastAsiaTheme="minorEastAsia" w:cs="Arial"/>
                <w:sz w:val="18"/>
                <w:szCs w:val="18"/>
              </w:rPr>
              <w:tab/>
            </w:r>
            <w:r w:rsidRPr="00CC2782">
              <w:rPr>
                <w:rFonts w:eastAsiaTheme="minorEastAsia"/>
                <w:sz w:val="18"/>
                <w:szCs w:val="18"/>
              </w:rPr>
              <w:fldChar w:fldCharType="begin">
                <w:ffData>
                  <w:name w:val="Check2"/>
                  <w:enabled/>
                  <w:calcOnExit w:val="0"/>
                  <w:checkBox>
                    <w:sizeAuto/>
                    <w:default w:val="0"/>
                  </w:checkBox>
                </w:ffData>
              </w:fldChar>
            </w:r>
            <w:r w:rsidRPr="00CC2782">
              <w:rPr>
                <w:rFonts w:eastAsiaTheme="minorEastAsia" w:cs="Arial"/>
                <w:sz w:val="18"/>
                <w:szCs w:val="18"/>
              </w:rPr>
              <w:instrText xml:space="preserve"> FORMCHECKBOX </w:instrText>
            </w:r>
            <w:r w:rsidR="00745CEB">
              <w:rPr>
                <w:rFonts w:eastAsiaTheme="minorEastAsia"/>
                <w:sz w:val="18"/>
                <w:szCs w:val="18"/>
              </w:rPr>
            </w:r>
            <w:r w:rsidR="00745CEB">
              <w:rPr>
                <w:rFonts w:eastAsiaTheme="minorEastAsia"/>
                <w:sz w:val="18"/>
                <w:szCs w:val="18"/>
              </w:rPr>
              <w:fldChar w:fldCharType="separate"/>
            </w:r>
            <w:r w:rsidRPr="00CC2782">
              <w:rPr>
                <w:rFonts w:eastAsiaTheme="minorEastAsia"/>
                <w:sz w:val="18"/>
                <w:szCs w:val="18"/>
              </w:rPr>
              <w:fldChar w:fldCharType="end"/>
            </w:r>
            <w:r w:rsidRPr="00CC2782">
              <w:rPr>
                <w:rFonts w:eastAsiaTheme="minorEastAsia" w:cs="Arial"/>
                <w:sz w:val="18"/>
                <w:szCs w:val="18"/>
              </w:rPr>
              <w:tab/>
            </w:r>
            <w:r>
              <w:rPr>
                <w:rFonts w:eastAsiaTheme="minorEastAsia" w:cs="Arial"/>
                <w:sz w:val="18"/>
                <w:szCs w:val="18"/>
              </w:rPr>
              <w:t>OTHER</w:t>
            </w:r>
            <w:r>
              <w:rPr>
                <w:rFonts w:eastAsiaTheme="minorEastAsia" w:cs="Arial"/>
                <w:sz w:val="18"/>
                <w:szCs w:val="18"/>
              </w:rPr>
              <w:tab/>
            </w:r>
            <w:r w:rsidRPr="00CC2782">
              <w:rPr>
                <w:rFonts w:eastAsiaTheme="minorEastAsia"/>
                <w:sz w:val="18"/>
                <w:szCs w:val="18"/>
              </w:rPr>
              <w:fldChar w:fldCharType="begin">
                <w:ffData>
                  <w:name w:val="Check2"/>
                  <w:enabled/>
                  <w:calcOnExit w:val="0"/>
                  <w:checkBox>
                    <w:sizeAuto/>
                    <w:default w:val="0"/>
                  </w:checkBox>
                </w:ffData>
              </w:fldChar>
            </w:r>
            <w:r w:rsidRPr="00CC2782">
              <w:rPr>
                <w:rFonts w:eastAsiaTheme="minorEastAsia" w:cs="Arial"/>
                <w:sz w:val="18"/>
                <w:szCs w:val="18"/>
              </w:rPr>
              <w:instrText xml:space="preserve"> FORMCHECKBOX </w:instrText>
            </w:r>
            <w:r w:rsidR="00745CEB">
              <w:rPr>
                <w:rFonts w:eastAsiaTheme="minorEastAsia"/>
                <w:sz w:val="18"/>
                <w:szCs w:val="18"/>
              </w:rPr>
            </w:r>
            <w:r w:rsidR="00745CEB">
              <w:rPr>
                <w:rFonts w:eastAsiaTheme="minorEastAsia"/>
                <w:sz w:val="18"/>
                <w:szCs w:val="18"/>
              </w:rPr>
              <w:fldChar w:fldCharType="separate"/>
            </w:r>
            <w:r w:rsidRPr="00CC2782">
              <w:rPr>
                <w:rFonts w:eastAsiaTheme="minorEastAsia"/>
                <w:sz w:val="18"/>
                <w:szCs w:val="18"/>
              </w:rPr>
              <w:fldChar w:fldCharType="end"/>
            </w:r>
            <w:r>
              <w:rPr>
                <w:rFonts w:eastAsiaTheme="minorEastAsia"/>
                <w:sz w:val="18"/>
                <w:szCs w:val="18"/>
              </w:rPr>
              <w:t xml:space="preserve">  </w:t>
            </w:r>
            <w:r w:rsidRPr="00CC2782">
              <w:rPr>
                <w:rFonts w:eastAsiaTheme="minorEastAsia" w:cs="Arial"/>
                <w:sz w:val="18"/>
                <w:szCs w:val="18"/>
              </w:rPr>
              <w:t>___</w:t>
            </w:r>
            <w:r>
              <w:rPr>
                <w:rFonts w:eastAsiaTheme="minorEastAsia" w:cs="Arial"/>
                <w:sz w:val="18"/>
                <w:szCs w:val="18"/>
              </w:rPr>
              <w:t>____</w:t>
            </w:r>
            <w:r w:rsidRPr="00CC2782">
              <w:rPr>
                <w:rFonts w:eastAsiaTheme="minorEastAsia" w:cs="Arial"/>
                <w:sz w:val="18"/>
                <w:szCs w:val="18"/>
              </w:rPr>
              <w:t>_________</w:t>
            </w:r>
            <w:r w:rsidRPr="00CC2782">
              <w:rPr>
                <w:rFonts w:eastAsiaTheme="minorEastAsia" w:cs="Arial"/>
                <w:sz w:val="18"/>
                <w:szCs w:val="18"/>
              </w:rPr>
              <w:tab/>
            </w:r>
            <w:r>
              <w:rPr>
                <w:rFonts w:eastAsiaTheme="minorEastAsia" w:cs="Arial"/>
                <w:sz w:val="18"/>
                <w:szCs w:val="18"/>
              </w:rPr>
              <w:tab/>
            </w:r>
            <w:r w:rsidRPr="00CC2782">
              <w:rPr>
                <w:rFonts w:eastAsiaTheme="minorEastAsia" w:cs="Arial"/>
                <w:sz w:val="18"/>
                <w:szCs w:val="18"/>
              </w:rPr>
              <w:t>Documented by:</w:t>
            </w:r>
            <w:r>
              <w:rPr>
                <w:rFonts w:eastAsiaTheme="minorEastAsia" w:cs="Arial"/>
                <w:sz w:val="18"/>
                <w:szCs w:val="18"/>
              </w:rPr>
              <w:tab/>
            </w:r>
            <w:r w:rsidRPr="00CC2782">
              <w:rPr>
                <w:rFonts w:eastAsiaTheme="minorEastAsia" w:cs="Arial"/>
                <w:sz w:val="18"/>
                <w:szCs w:val="18"/>
              </w:rPr>
              <w:t>______________</w:t>
            </w:r>
          </w:p>
        </w:tc>
      </w:tr>
    </w:tbl>
    <w:p w14:paraId="675DBECA" w14:textId="77777777" w:rsidR="005622D6" w:rsidRDefault="005622D6"/>
    <w:p w14:paraId="61684012" w14:textId="17B64920" w:rsidR="00883CB6" w:rsidRDefault="005622D6" w:rsidP="005622D6">
      <w:pPr>
        <w:jc w:val="center"/>
      </w:pPr>
      <w:r w:rsidRPr="000E7235">
        <w:rPr>
          <w:b/>
          <w:color w:val="FF0000"/>
          <w:sz w:val="24"/>
        </w:rPr>
        <w:t xml:space="preserve">RETURN THIS PAGE AS PART OF </w:t>
      </w:r>
      <w:r>
        <w:rPr>
          <w:b/>
          <w:color w:val="FF0000"/>
          <w:sz w:val="24"/>
        </w:rPr>
        <w:t>VENDOR SUBMISSION</w:t>
      </w:r>
      <w:r>
        <w:t xml:space="preserve"> </w:t>
      </w:r>
      <w:r w:rsidR="00883CB6">
        <w:br w:type="page"/>
      </w:r>
    </w:p>
    <w:p w14:paraId="776EE40D" w14:textId="77777777" w:rsidR="00883CB6" w:rsidRPr="00960C84" w:rsidRDefault="00883CB6" w:rsidP="00883CB6">
      <w:pPr>
        <w:jc w:val="center"/>
        <w:rPr>
          <w:b/>
          <w:sz w:val="28"/>
          <w:szCs w:val="28"/>
        </w:rPr>
      </w:pPr>
      <w:r w:rsidRPr="00960C84">
        <w:rPr>
          <w:b/>
          <w:sz w:val="28"/>
          <w:szCs w:val="28"/>
        </w:rPr>
        <w:lastRenderedPageBreak/>
        <w:t xml:space="preserve">Bidder Certification and Affirmation </w:t>
      </w:r>
    </w:p>
    <w:p w14:paraId="742FCE0A" w14:textId="77777777" w:rsidR="00883CB6" w:rsidRPr="00960C84" w:rsidRDefault="00883CB6" w:rsidP="00883CB6"/>
    <w:p w14:paraId="690057A2" w14:textId="77777777" w:rsidR="00883CB6" w:rsidRPr="00960C84" w:rsidRDefault="00883CB6" w:rsidP="00883CB6">
      <w:r w:rsidRPr="00960C84">
        <w:t>Bidder certifies and affirms as follows:</w:t>
      </w:r>
    </w:p>
    <w:p w14:paraId="4D2EC162" w14:textId="77777777" w:rsidR="00883CB6" w:rsidRPr="00960C84" w:rsidRDefault="00883CB6" w:rsidP="00883CB6"/>
    <w:p w14:paraId="15BDBD26" w14:textId="11951847" w:rsidR="00883CB6" w:rsidRPr="00960C84" w:rsidRDefault="00883CB6" w:rsidP="00883CB6">
      <w:pPr>
        <w:ind w:left="720" w:hanging="720"/>
      </w:pPr>
      <w:r w:rsidRPr="00960C84">
        <w:t>1.</w:t>
      </w:r>
      <w:r w:rsidRPr="00960C84">
        <w:tab/>
        <w:t xml:space="preserve">This Bid is an irrevocable offer for 60 days from the date of submission to the New York State (“NYS”) Office of General Services (“OGS”), or for such longer period as is set forth in the </w:t>
      </w:r>
      <w:r w:rsidR="00075CCF">
        <w:t>Solicitation</w:t>
      </w:r>
      <w:r w:rsidRPr="00960C84">
        <w:t>.</w:t>
      </w:r>
    </w:p>
    <w:p w14:paraId="2B0E078A" w14:textId="77777777" w:rsidR="00883CB6" w:rsidRPr="00960C84" w:rsidRDefault="00883CB6" w:rsidP="00883CB6">
      <w:pPr>
        <w:ind w:left="720" w:hanging="720"/>
      </w:pPr>
    </w:p>
    <w:p w14:paraId="5443FD77" w14:textId="4DAAF5CB" w:rsidR="00883CB6" w:rsidRPr="00960C84" w:rsidRDefault="00883CB6" w:rsidP="00883CB6">
      <w:pPr>
        <w:ind w:left="720" w:hanging="720"/>
      </w:pPr>
      <w:r w:rsidRPr="00960C84">
        <w:t>2.</w:t>
      </w:r>
      <w:r w:rsidRPr="00960C84">
        <w:tab/>
        <w:t>The Bidder can and will provide and make available, at a minimum, the Products, deliverables and/or services as described in th</w:t>
      </w:r>
      <w:r w:rsidR="00553C84">
        <w:t>is Solicitation</w:t>
      </w:r>
      <w:r w:rsidRPr="00960C84">
        <w:t>.</w:t>
      </w:r>
    </w:p>
    <w:p w14:paraId="4F5FB13F" w14:textId="77777777" w:rsidR="00883CB6" w:rsidRPr="00960C84" w:rsidRDefault="00883CB6" w:rsidP="00883CB6">
      <w:pPr>
        <w:ind w:left="720" w:hanging="720"/>
      </w:pPr>
    </w:p>
    <w:p w14:paraId="251F90C2" w14:textId="6656B615" w:rsidR="00883CB6" w:rsidRPr="00960C84" w:rsidRDefault="00883CB6" w:rsidP="00883CB6">
      <w:pPr>
        <w:ind w:left="720" w:hanging="720"/>
      </w:pPr>
      <w:r w:rsidRPr="00960C84">
        <w:t>3.</w:t>
      </w:r>
      <w:r w:rsidRPr="00960C84">
        <w:tab/>
        <w:t>The Bidder has read and understands the provisions of th</w:t>
      </w:r>
      <w:r w:rsidR="00830158">
        <w:t>is Solicitation</w:t>
      </w:r>
      <w:r w:rsidRPr="00960C84">
        <w:t>, and all appendices, attachments, and exhibits attached thereto, including Appendix</w:t>
      </w:r>
      <w:r w:rsidR="00553C84">
        <w:t xml:space="preserve"> </w:t>
      </w:r>
      <w:r w:rsidRPr="00960C84">
        <w:t>A (Standard Clauses for New York State Contracts) and Appendix B (General Specifications).</w:t>
      </w:r>
    </w:p>
    <w:p w14:paraId="47013845" w14:textId="77777777" w:rsidR="00883CB6" w:rsidRPr="00960C84" w:rsidRDefault="00883CB6" w:rsidP="00883CB6">
      <w:pPr>
        <w:ind w:left="720" w:hanging="720"/>
      </w:pPr>
    </w:p>
    <w:p w14:paraId="14D88816" w14:textId="77777777" w:rsidR="00883CB6" w:rsidRPr="00960C84" w:rsidRDefault="00883CB6" w:rsidP="00883CB6">
      <w:pPr>
        <w:ind w:left="720" w:hanging="720"/>
      </w:pPr>
      <w:r w:rsidRPr="00960C84">
        <w:t>4.</w:t>
      </w:r>
      <w:r w:rsidRPr="00960C84">
        <w:tab/>
        <w:t>The information contained in this Bid is complete, true, and accurate.</w:t>
      </w:r>
    </w:p>
    <w:p w14:paraId="51E95F60" w14:textId="77777777" w:rsidR="00883CB6" w:rsidRPr="00960C84" w:rsidRDefault="00883CB6" w:rsidP="00883CB6">
      <w:pPr>
        <w:ind w:left="720" w:hanging="720"/>
      </w:pPr>
    </w:p>
    <w:p w14:paraId="00FCC63D" w14:textId="77777777" w:rsidR="00883CB6" w:rsidRPr="00960C84" w:rsidRDefault="00883CB6" w:rsidP="00883CB6">
      <w:pPr>
        <w:ind w:left="720" w:hanging="720"/>
      </w:pPr>
      <w:r w:rsidRPr="00960C84">
        <w:t>5.</w:t>
      </w:r>
      <w:r w:rsidRPr="00960C84">
        <w:tab/>
        <w:t xml:space="preserve">The Bidder understands and agrees to comply with the requirements of the Procurement Lobbying Law, State Finance Law § 139-j and </w:t>
      </w:r>
      <w:r w:rsidRPr="00960C84">
        <w:rPr>
          <w:bCs/>
        </w:rPr>
        <w:t xml:space="preserve">§ </w:t>
      </w:r>
      <w:r w:rsidRPr="00960C84">
        <w:t xml:space="preserve">139-k, and with OGS’s procedures relating to permissible contacts during a procurement as required by State Finance Law § 139-j(3) and § 139-j(6)(b).  Such requirements and procedures are posted at </w:t>
      </w:r>
      <w:hyperlink r:id="rId17" w:history="1">
        <w:r w:rsidRPr="00951826">
          <w:rPr>
            <w:rStyle w:val="Hyperlink"/>
          </w:rPr>
          <w:t>https://ogs.ny.gov/acpl</w:t>
        </w:r>
      </w:hyperlink>
      <w:r w:rsidRPr="00960C84">
        <w:t xml:space="preserve">. </w:t>
      </w:r>
    </w:p>
    <w:p w14:paraId="7C4DB5E6" w14:textId="77777777" w:rsidR="00883CB6" w:rsidRPr="00960C84" w:rsidRDefault="00883CB6" w:rsidP="00883CB6">
      <w:pPr>
        <w:ind w:left="720" w:hanging="720"/>
      </w:pPr>
    </w:p>
    <w:p w14:paraId="4C482B0C" w14:textId="77777777" w:rsidR="00883CB6" w:rsidRPr="00960C84" w:rsidRDefault="00883CB6" w:rsidP="00883CB6">
      <w:pPr>
        <w:ind w:left="720" w:hanging="720"/>
      </w:pPr>
    </w:p>
    <w:p w14:paraId="07A83F5C" w14:textId="77777777" w:rsidR="00883CB6" w:rsidRPr="00960C84" w:rsidRDefault="00883CB6" w:rsidP="00883CB6">
      <w:r w:rsidRPr="00960C84">
        <w:t>The signer</w:t>
      </w:r>
      <w:r w:rsidRPr="00960C84">
        <w:rPr>
          <w:b/>
        </w:rPr>
        <w:t xml:space="preserve"> </w:t>
      </w:r>
      <w:r w:rsidRPr="00960C84">
        <w:t>affirms under penalties of perjury that he or she is duly authorized to legally bind the Bidder referenced above and that he or she signed this Bidder Certification as the legally binding act of the Bidder.</w:t>
      </w:r>
    </w:p>
    <w:p w14:paraId="5C935149" w14:textId="77777777" w:rsidR="00883CB6" w:rsidRPr="00960C84" w:rsidRDefault="00883CB6" w:rsidP="00883CB6">
      <w:pPr>
        <w:ind w:left="720" w:hanging="720"/>
      </w:pPr>
    </w:p>
    <w:p w14:paraId="1AA24573" w14:textId="77777777" w:rsidR="00883CB6" w:rsidRPr="00960C84" w:rsidRDefault="00883CB6" w:rsidP="00883CB6"/>
    <w:p w14:paraId="5E4EFDC7" w14:textId="6EE1D11D" w:rsidR="00883CB6" w:rsidRPr="00960C84" w:rsidRDefault="00883CB6" w:rsidP="00883CB6">
      <w:pPr>
        <w:tabs>
          <w:tab w:val="left" w:pos="3600"/>
          <w:tab w:val="left" w:pos="4320"/>
          <w:tab w:val="left" w:pos="9000"/>
        </w:tabs>
        <w:rPr>
          <w:u w:val="single"/>
        </w:rPr>
      </w:pPr>
      <w:r>
        <w:tab/>
      </w:r>
      <w:r>
        <w:tab/>
      </w:r>
      <w:permStart w:id="1784436000" w:edGrp="everyone"/>
      <w:r w:rsidR="00D3614C" w:rsidRPr="0091297A">
        <w:rPr>
          <w:rFonts w:eastAsiaTheme="minorEastAsia"/>
          <w:sz w:val="18"/>
          <w:szCs w:val="18"/>
        </w:rPr>
        <w:fldChar w:fldCharType="begin">
          <w:ffData>
            <w:name w:val="Text1"/>
            <w:enabled/>
            <w:calcOnExit w:val="0"/>
            <w:textInput/>
          </w:ffData>
        </w:fldChar>
      </w:r>
      <w:r w:rsidR="00D3614C" w:rsidRPr="0091297A">
        <w:rPr>
          <w:rFonts w:eastAsiaTheme="minorEastAsia" w:cs="Arial"/>
          <w:sz w:val="18"/>
          <w:szCs w:val="18"/>
        </w:rPr>
        <w:instrText xml:space="preserve"> FORMTEXT </w:instrText>
      </w:r>
      <w:r w:rsidR="00D3614C" w:rsidRPr="0091297A">
        <w:rPr>
          <w:rFonts w:eastAsiaTheme="minorEastAsia"/>
          <w:sz w:val="18"/>
          <w:szCs w:val="18"/>
        </w:rPr>
      </w:r>
      <w:r w:rsidR="00D3614C" w:rsidRPr="0091297A">
        <w:rPr>
          <w:rFonts w:eastAsiaTheme="minorEastAsia"/>
          <w:sz w:val="18"/>
          <w:szCs w:val="18"/>
        </w:rPr>
        <w:fldChar w:fldCharType="separate"/>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sz w:val="18"/>
          <w:szCs w:val="18"/>
        </w:rPr>
        <w:fldChar w:fldCharType="end"/>
      </w:r>
      <w:r w:rsidRPr="00960C84">
        <w:rPr>
          <w:u w:val="single"/>
        </w:rPr>
        <w:tab/>
      </w:r>
    </w:p>
    <w:p w14:paraId="176AB38E" w14:textId="77777777" w:rsidR="00883CB6" w:rsidRPr="00960C84" w:rsidRDefault="00883CB6" w:rsidP="00883CB6">
      <w:pPr>
        <w:tabs>
          <w:tab w:val="left" w:pos="3600"/>
          <w:tab w:val="left" w:pos="4320"/>
          <w:tab w:val="left" w:pos="9000"/>
        </w:tabs>
      </w:pPr>
      <w:r w:rsidRPr="00960C84">
        <w:tab/>
      </w:r>
      <w:r>
        <w:tab/>
      </w:r>
      <w:r w:rsidRPr="00960C84">
        <w:t>Print Full Bidder Entity Name</w:t>
      </w:r>
    </w:p>
    <w:p w14:paraId="73771684" w14:textId="77777777" w:rsidR="00883CB6" w:rsidRDefault="00883CB6" w:rsidP="00883CB6">
      <w:pPr>
        <w:tabs>
          <w:tab w:val="left" w:pos="3600"/>
          <w:tab w:val="left" w:pos="4320"/>
          <w:tab w:val="left" w:pos="9000"/>
        </w:tabs>
      </w:pPr>
    </w:p>
    <w:p w14:paraId="3AA7AE2E" w14:textId="77777777" w:rsidR="00883CB6" w:rsidRPr="00960C84" w:rsidRDefault="00883CB6" w:rsidP="00883CB6">
      <w:pPr>
        <w:tabs>
          <w:tab w:val="left" w:pos="3600"/>
          <w:tab w:val="left" w:pos="4320"/>
          <w:tab w:val="left" w:pos="9000"/>
        </w:tabs>
      </w:pPr>
    </w:p>
    <w:p w14:paraId="4DD1E7A9" w14:textId="77777777" w:rsidR="00883CB6" w:rsidRPr="00960C84" w:rsidRDefault="00883CB6" w:rsidP="00883CB6">
      <w:pPr>
        <w:tabs>
          <w:tab w:val="left" w:pos="3600"/>
          <w:tab w:val="left" w:pos="4320"/>
          <w:tab w:val="left" w:pos="9000"/>
        </w:tabs>
        <w:rPr>
          <w:u w:val="single"/>
        </w:rPr>
      </w:pPr>
      <w:r>
        <w:tab/>
        <w:t>By:</w:t>
      </w:r>
      <w:r>
        <w:tab/>
      </w:r>
      <w:r w:rsidRPr="00960C84">
        <w:rPr>
          <w:u w:val="single"/>
        </w:rPr>
        <w:tab/>
      </w:r>
    </w:p>
    <w:p w14:paraId="08B12D24" w14:textId="77777777" w:rsidR="00883CB6" w:rsidRDefault="00883CB6" w:rsidP="00883CB6">
      <w:pPr>
        <w:tabs>
          <w:tab w:val="left" w:pos="3600"/>
          <w:tab w:val="left" w:pos="4320"/>
          <w:tab w:val="left" w:pos="9000"/>
        </w:tabs>
      </w:pPr>
      <w:r w:rsidRPr="00960C84">
        <w:tab/>
      </w:r>
      <w:r>
        <w:tab/>
      </w:r>
      <w:r w:rsidRPr="00960C84">
        <w:t xml:space="preserve">Signature of Person Authorized to </w:t>
      </w:r>
    </w:p>
    <w:p w14:paraId="101D8364" w14:textId="77777777" w:rsidR="00883CB6" w:rsidRPr="00960C84" w:rsidRDefault="00883CB6" w:rsidP="00883CB6">
      <w:pPr>
        <w:tabs>
          <w:tab w:val="left" w:pos="3600"/>
          <w:tab w:val="left" w:pos="4320"/>
          <w:tab w:val="left" w:pos="9000"/>
        </w:tabs>
      </w:pPr>
      <w:r>
        <w:tab/>
      </w:r>
      <w:r>
        <w:tab/>
      </w:r>
      <w:r w:rsidRPr="00960C84">
        <w:t>Legally Bind the Bidder</w:t>
      </w:r>
    </w:p>
    <w:p w14:paraId="5746477A" w14:textId="77777777" w:rsidR="00883CB6" w:rsidRDefault="00883CB6" w:rsidP="00883CB6">
      <w:pPr>
        <w:tabs>
          <w:tab w:val="left" w:pos="3600"/>
          <w:tab w:val="left" w:pos="4320"/>
          <w:tab w:val="left" w:pos="9000"/>
        </w:tabs>
      </w:pPr>
    </w:p>
    <w:p w14:paraId="3E30FD58" w14:textId="77777777" w:rsidR="00883CB6" w:rsidRPr="00960C84" w:rsidRDefault="00883CB6" w:rsidP="00883CB6">
      <w:pPr>
        <w:tabs>
          <w:tab w:val="left" w:pos="3600"/>
          <w:tab w:val="left" w:pos="4320"/>
          <w:tab w:val="left" w:pos="9000"/>
        </w:tabs>
      </w:pPr>
    </w:p>
    <w:p w14:paraId="7873F3A1" w14:textId="68203CF8" w:rsidR="00883CB6" w:rsidRPr="00960C84" w:rsidRDefault="00883CB6" w:rsidP="00883CB6">
      <w:pPr>
        <w:tabs>
          <w:tab w:val="left" w:pos="3600"/>
          <w:tab w:val="left" w:pos="4320"/>
          <w:tab w:val="left" w:pos="9000"/>
        </w:tabs>
        <w:rPr>
          <w:u w:val="single"/>
        </w:rPr>
      </w:pPr>
      <w:r>
        <w:tab/>
      </w:r>
      <w:r>
        <w:tab/>
      </w:r>
      <w:r w:rsidR="00D3614C" w:rsidRPr="0091297A">
        <w:rPr>
          <w:rFonts w:eastAsiaTheme="minorEastAsia"/>
          <w:sz w:val="18"/>
          <w:szCs w:val="18"/>
        </w:rPr>
        <w:fldChar w:fldCharType="begin">
          <w:ffData>
            <w:name w:val="Text1"/>
            <w:enabled/>
            <w:calcOnExit w:val="0"/>
            <w:textInput/>
          </w:ffData>
        </w:fldChar>
      </w:r>
      <w:r w:rsidR="00D3614C" w:rsidRPr="0091297A">
        <w:rPr>
          <w:rFonts w:eastAsiaTheme="minorEastAsia" w:cs="Arial"/>
          <w:sz w:val="18"/>
          <w:szCs w:val="18"/>
        </w:rPr>
        <w:instrText xml:space="preserve"> FORMTEXT </w:instrText>
      </w:r>
      <w:r w:rsidR="00D3614C" w:rsidRPr="0091297A">
        <w:rPr>
          <w:rFonts w:eastAsiaTheme="minorEastAsia"/>
          <w:sz w:val="18"/>
          <w:szCs w:val="18"/>
        </w:rPr>
      </w:r>
      <w:r w:rsidR="00D3614C" w:rsidRPr="0091297A">
        <w:rPr>
          <w:rFonts w:eastAsiaTheme="minorEastAsia"/>
          <w:sz w:val="18"/>
          <w:szCs w:val="18"/>
        </w:rPr>
        <w:fldChar w:fldCharType="separate"/>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sz w:val="18"/>
          <w:szCs w:val="18"/>
        </w:rPr>
        <w:fldChar w:fldCharType="end"/>
      </w:r>
      <w:r w:rsidRPr="00960C84">
        <w:rPr>
          <w:u w:val="single"/>
        </w:rPr>
        <w:tab/>
      </w:r>
    </w:p>
    <w:p w14:paraId="13565F74" w14:textId="77777777" w:rsidR="00883CB6" w:rsidRPr="00960C84" w:rsidRDefault="00883CB6" w:rsidP="00883CB6">
      <w:pPr>
        <w:tabs>
          <w:tab w:val="left" w:pos="3600"/>
          <w:tab w:val="left" w:pos="4320"/>
          <w:tab w:val="left" w:pos="9000"/>
        </w:tabs>
      </w:pPr>
      <w:r w:rsidRPr="00960C84">
        <w:tab/>
      </w:r>
      <w:r>
        <w:tab/>
      </w:r>
      <w:r w:rsidRPr="00960C84">
        <w:t>Print Name of Signatory</w:t>
      </w:r>
    </w:p>
    <w:p w14:paraId="73989145" w14:textId="77777777" w:rsidR="00883CB6" w:rsidRDefault="00883CB6" w:rsidP="00883CB6">
      <w:pPr>
        <w:tabs>
          <w:tab w:val="left" w:pos="3600"/>
          <w:tab w:val="left" w:pos="4320"/>
          <w:tab w:val="left" w:pos="9000"/>
        </w:tabs>
      </w:pPr>
    </w:p>
    <w:p w14:paraId="3F0A03BF" w14:textId="77777777" w:rsidR="00883CB6" w:rsidRPr="00960C84" w:rsidRDefault="00883CB6" w:rsidP="00883CB6">
      <w:pPr>
        <w:tabs>
          <w:tab w:val="left" w:pos="3600"/>
          <w:tab w:val="left" w:pos="4320"/>
          <w:tab w:val="left" w:pos="9000"/>
        </w:tabs>
      </w:pPr>
    </w:p>
    <w:p w14:paraId="7E3E7DA4" w14:textId="37CFE49D" w:rsidR="00883CB6" w:rsidRPr="00960C84" w:rsidRDefault="00883CB6" w:rsidP="00883CB6">
      <w:pPr>
        <w:tabs>
          <w:tab w:val="left" w:pos="3600"/>
          <w:tab w:val="left" w:pos="4320"/>
          <w:tab w:val="left" w:pos="9000"/>
        </w:tabs>
        <w:rPr>
          <w:u w:val="single"/>
        </w:rPr>
      </w:pPr>
      <w:r>
        <w:tab/>
      </w:r>
      <w:r>
        <w:tab/>
      </w:r>
      <w:r w:rsidR="00D3614C" w:rsidRPr="0091297A">
        <w:rPr>
          <w:rFonts w:eastAsiaTheme="minorEastAsia"/>
          <w:sz w:val="18"/>
          <w:szCs w:val="18"/>
        </w:rPr>
        <w:fldChar w:fldCharType="begin">
          <w:ffData>
            <w:name w:val="Text1"/>
            <w:enabled/>
            <w:calcOnExit w:val="0"/>
            <w:textInput/>
          </w:ffData>
        </w:fldChar>
      </w:r>
      <w:r w:rsidR="00D3614C" w:rsidRPr="0091297A">
        <w:rPr>
          <w:rFonts w:eastAsiaTheme="minorEastAsia" w:cs="Arial"/>
          <w:sz w:val="18"/>
          <w:szCs w:val="18"/>
        </w:rPr>
        <w:instrText xml:space="preserve"> FORMTEXT </w:instrText>
      </w:r>
      <w:r w:rsidR="00D3614C" w:rsidRPr="0091297A">
        <w:rPr>
          <w:rFonts w:eastAsiaTheme="minorEastAsia"/>
          <w:sz w:val="18"/>
          <w:szCs w:val="18"/>
        </w:rPr>
      </w:r>
      <w:r w:rsidR="00D3614C" w:rsidRPr="0091297A">
        <w:rPr>
          <w:rFonts w:eastAsiaTheme="minorEastAsia"/>
          <w:sz w:val="18"/>
          <w:szCs w:val="18"/>
        </w:rPr>
        <w:fldChar w:fldCharType="separate"/>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sz w:val="18"/>
          <w:szCs w:val="18"/>
        </w:rPr>
        <w:fldChar w:fldCharType="end"/>
      </w:r>
      <w:r w:rsidRPr="00960C84">
        <w:rPr>
          <w:u w:val="single"/>
        </w:rPr>
        <w:tab/>
      </w:r>
    </w:p>
    <w:p w14:paraId="3E66F2D1" w14:textId="77777777" w:rsidR="00883CB6" w:rsidRPr="00960C84" w:rsidRDefault="00883CB6" w:rsidP="00883CB6">
      <w:pPr>
        <w:tabs>
          <w:tab w:val="left" w:pos="3600"/>
          <w:tab w:val="left" w:pos="4320"/>
          <w:tab w:val="left" w:pos="9000"/>
        </w:tabs>
      </w:pPr>
      <w:r w:rsidRPr="00960C84">
        <w:tab/>
      </w:r>
      <w:r>
        <w:tab/>
      </w:r>
      <w:r w:rsidRPr="00960C84">
        <w:t>Print Title of Signatory</w:t>
      </w:r>
    </w:p>
    <w:p w14:paraId="0E7E07AE" w14:textId="77777777" w:rsidR="00883CB6" w:rsidRDefault="00883CB6" w:rsidP="00883CB6">
      <w:pPr>
        <w:tabs>
          <w:tab w:val="left" w:pos="3600"/>
          <w:tab w:val="left" w:pos="4320"/>
          <w:tab w:val="left" w:pos="9000"/>
        </w:tabs>
      </w:pPr>
    </w:p>
    <w:p w14:paraId="13F96A31" w14:textId="77777777" w:rsidR="00883CB6" w:rsidRDefault="00883CB6" w:rsidP="00883CB6">
      <w:pPr>
        <w:tabs>
          <w:tab w:val="left" w:pos="3600"/>
          <w:tab w:val="left" w:pos="4320"/>
          <w:tab w:val="left" w:pos="9000"/>
        </w:tabs>
      </w:pPr>
    </w:p>
    <w:p w14:paraId="626B9451" w14:textId="3D8231CD" w:rsidR="00883CB6" w:rsidRPr="00960C84" w:rsidRDefault="00883CB6" w:rsidP="00883CB6">
      <w:pPr>
        <w:tabs>
          <w:tab w:val="left" w:pos="3600"/>
          <w:tab w:val="left" w:pos="4320"/>
          <w:tab w:val="left" w:pos="9000"/>
        </w:tabs>
        <w:rPr>
          <w:u w:val="single"/>
        </w:rPr>
      </w:pPr>
      <w:r>
        <w:tab/>
      </w:r>
      <w:r>
        <w:tab/>
      </w:r>
      <w:r w:rsidR="00D3614C" w:rsidRPr="0091297A">
        <w:rPr>
          <w:rFonts w:eastAsiaTheme="minorEastAsia"/>
          <w:sz w:val="18"/>
          <w:szCs w:val="18"/>
        </w:rPr>
        <w:fldChar w:fldCharType="begin">
          <w:ffData>
            <w:name w:val="Text1"/>
            <w:enabled/>
            <w:calcOnExit w:val="0"/>
            <w:textInput/>
          </w:ffData>
        </w:fldChar>
      </w:r>
      <w:r w:rsidR="00D3614C" w:rsidRPr="0091297A">
        <w:rPr>
          <w:rFonts w:eastAsiaTheme="minorEastAsia" w:cs="Arial"/>
          <w:sz w:val="18"/>
          <w:szCs w:val="18"/>
        </w:rPr>
        <w:instrText xml:space="preserve"> FORMTEXT </w:instrText>
      </w:r>
      <w:r w:rsidR="00D3614C" w:rsidRPr="0091297A">
        <w:rPr>
          <w:rFonts w:eastAsiaTheme="minorEastAsia"/>
          <w:sz w:val="18"/>
          <w:szCs w:val="18"/>
        </w:rPr>
      </w:r>
      <w:r w:rsidR="00D3614C" w:rsidRPr="0091297A">
        <w:rPr>
          <w:rFonts w:eastAsiaTheme="minorEastAsia"/>
          <w:sz w:val="18"/>
          <w:szCs w:val="18"/>
        </w:rPr>
        <w:fldChar w:fldCharType="separate"/>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cs="Arial"/>
          <w:noProof/>
          <w:sz w:val="18"/>
          <w:szCs w:val="18"/>
        </w:rPr>
        <w:t> </w:t>
      </w:r>
      <w:r w:rsidR="00D3614C" w:rsidRPr="0091297A">
        <w:rPr>
          <w:rFonts w:eastAsiaTheme="minorEastAsia"/>
          <w:sz w:val="18"/>
          <w:szCs w:val="18"/>
        </w:rPr>
        <w:fldChar w:fldCharType="end"/>
      </w:r>
      <w:r w:rsidRPr="00960C84">
        <w:rPr>
          <w:u w:val="single"/>
        </w:rPr>
        <w:tab/>
      </w:r>
    </w:p>
    <w:p w14:paraId="5425E24F" w14:textId="77777777" w:rsidR="00883CB6" w:rsidRPr="00960C84" w:rsidRDefault="00883CB6" w:rsidP="00883CB6">
      <w:pPr>
        <w:tabs>
          <w:tab w:val="left" w:pos="3600"/>
          <w:tab w:val="left" w:pos="4320"/>
          <w:tab w:val="left" w:pos="9000"/>
        </w:tabs>
      </w:pPr>
      <w:r w:rsidRPr="00960C84">
        <w:tab/>
      </w:r>
      <w:r>
        <w:tab/>
      </w:r>
      <w:r w:rsidRPr="00960C84">
        <w:t>Date</w:t>
      </w:r>
    </w:p>
    <w:permEnd w:id="1784436000"/>
    <w:p w14:paraId="4C67C658" w14:textId="77777777" w:rsidR="00883CB6" w:rsidRPr="00960C84" w:rsidRDefault="00883CB6" w:rsidP="00883CB6">
      <w:pPr>
        <w:tabs>
          <w:tab w:val="left" w:pos="3600"/>
          <w:tab w:val="left" w:pos="4320"/>
          <w:tab w:val="left" w:pos="9000"/>
        </w:tabs>
      </w:pPr>
    </w:p>
    <w:p w14:paraId="4430E90C" w14:textId="77777777" w:rsidR="00883CB6" w:rsidRPr="00960C84" w:rsidRDefault="00883CB6" w:rsidP="00883CB6">
      <w:pPr>
        <w:tabs>
          <w:tab w:val="left" w:pos="3600"/>
          <w:tab w:val="left" w:pos="4320"/>
          <w:tab w:val="left" w:pos="9000"/>
        </w:tabs>
      </w:pPr>
    </w:p>
    <w:p w14:paraId="23694B5A" w14:textId="77777777" w:rsidR="00883CB6" w:rsidRPr="00960C84" w:rsidRDefault="00883CB6" w:rsidP="00883CB6">
      <w:pPr>
        <w:tabs>
          <w:tab w:val="left" w:pos="3600"/>
          <w:tab w:val="left" w:pos="4320"/>
          <w:tab w:val="left" w:pos="9000"/>
        </w:tabs>
      </w:pPr>
    </w:p>
    <w:p w14:paraId="1D79AA0E" w14:textId="77777777" w:rsidR="005622D6" w:rsidRDefault="005622D6" w:rsidP="00B82C54">
      <w:pPr>
        <w:jc w:val="center"/>
        <w:rPr>
          <w:b/>
          <w:color w:val="FF0000"/>
          <w:sz w:val="24"/>
        </w:rPr>
      </w:pPr>
    </w:p>
    <w:p w14:paraId="7222F5D5" w14:textId="77777777" w:rsidR="005622D6" w:rsidRDefault="005622D6" w:rsidP="00B82C54">
      <w:pPr>
        <w:jc w:val="center"/>
        <w:rPr>
          <w:b/>
          <w:color w:val="FF0000"/>
          <w:sz w:val="24"/>
        </w:rPr>
      </w:pPr>
    </w:p>
    <w:p w14:paraId="58A1F03A" w14:textId="77777777" w:rsidR="005622D6" w:rsidRDefault="005622D6" w:rsidP="00B82C54">
      <w:pPr>
        <w:jc w:val="center"/>
        <w:rPr>
          <w:b/>
          <w:color w:val="FF0000"/>
          <w:sz w:val="24"/>
        </w:rPr>
      </w:pPr>
    </w:p>
    <w:p w14:paraId="5D01C9B7" w14:textId="77777777" w:rsidR="005622D6" w:rsidRDefault="005622D6" w:rsidP="00B82C54">
      <w:pPr>
        <w:jc w:val="center"/>
        <w:rPr>
          <w:b/>
          <w:color w:val="FF0000"/>
          <w:sz w:val="24"/>
        </w:rPr>
      </w:pPr>
    </w:p>
    <w:p w14:paraId="454B9389" w14:textId="77777777" w:rsidR="005622D6" w:rsidRDefault="005622D6" w:rsidP="00B82C54">
      <w:pPr>
        <w:jc w:val="center"/>
        <w:rPr>
          <w:b/>
          <w:color w:val="FF0000"/>
          <w:sz w:val="24"/>
        </w:rPr>
      </w:pPr>
    </w:p>
    <w:p w14:paraId="498B113C" w14:textId="77777777" w:rsidR="005622D6" w:rsidRDefault="005622D6" w:rsidP="00B82C54">
      <w:pPr>
        <w:jc w:val="center"/>
        <w:rPr>
          <w:b/>
          <w:color w:val="FF0000"/>
          <w:sz w:val="24"/>
        </w:rPr>
      </w:pPr>
    </w:p>
    <w:p w14:paraId="635A2384" w14:textId="77777777" w:rsidR="00D3614C" w:rsidRDefault="00D44262" w:rsidP="00B82C54">
      <w:pPr>
        <w:jc w:val="center"/>
        <w:rPr>
          <w:b/>
          <w:color w:val="FF0000"/>
          <w:sz w:val="24"/>
        </w:rPr>
        <w:sectPr w:rsidR="00D3614C" w:rsidSect="00591030">
          <w:type w:val="continuous"/>
          <w:pgSz w:w="12240" w:h="15840" w:code="1"/>
          <w:pgMar w:top="720" w:right="720" w:bottom="720" w:left="720" w:header="432" w:footer="288" w:gutter="0"/>
          <w:cols w:space="720"/>
          <w:titlePg/>
          <w:docGrid w:linePitch="360"/>
        </w:sectPr>
      </w:pPr>
      <w:r w:rsidRPr="000E7235">
        <w:rPr>
          <w:b/>
          <w:color w:val="FF0000"/>
          <w:sz w:val="24"/>
        </w:rPr>
        <w:t xml:space="preserve">RETURN THIS PAGE AS PART OF </w:t>
      </w:r>
      <w:r w:rsidR="004E3081">
        <w:rPr>
          <w:b/>
          <w:color w:val="FF0000"/>
          <w:sz w:val="24"/>
        </w:rPr>
        <w:t>VENDOR SUBMISSION</w:t>
      </w:r>
    </w:p>
    <w:p w14:paraId="6C05A17A" w14:textId="090896C8" w:rsidR="00960B10" w:rsidRPr="000930F8" w:rsidRDefault="000930F8" w:rsidP="00D44262">
      <w:pPr>
        <w:jc w:val="center"/>
        <w:rPr>
          <w:b/>
          <w:color w:val="002060"/>
          <w:sz w:val="36"/>
          <w:szCs w:val="36"/>
        </w:rPr>
      </w:pPr>
      <w:r w:rsidRPr="000930F8">
        <w:rPr>
          <w:b/>
          <w:color w:val="002060"/>
          <w:sz w:val="36"/>
          <w:szCs w:val="36"/>
        </w:rPr>
        <w:lastRenderedPageBreak/>
        <w:t>Table of Contents</w:t>
      </w:r>
    </w:p>
    <w:p w14:paraId="2F10AAC6" w14:textId="77777777" w:rsidR="000930F8" w:rsidRDefault="000930F8" w:rsidP="000930F8">
      <w:pPr>
        <w:jc w:val="center"/>
      </w:pPr>
    </w:p>
    <w:p w14:paraId="08FE27E2" w14:textId="68E7C51F" w:rsidR="00B47CE0" w:rsidRDefault="008418EE">
      <w:pPr>
        <w:pStyle w:val="TOC1"/>
        <w:tabs>
          <w:tab w:val="left" w:pos="1540"/>
        </w:tabs>
        <w:rPr>
          <w:rFonts w:asciiTheme="minorHAnsi" w:eastAsiaTheme="minorEastAsia" w:hAnsiTheme="minorHAnsi" w:cstheme="minorBidi"/>
          <w:b w:val="0"/>
          <w:bCs w:val="0"/>
          <w:i w:val="0"/>
          <w:iCs w:val="0"/>
          <w:noProof/>
          <w:sz w:val="22"/>
          <w:szCs w:val="22"/>
        </w:rPr>
      </w:pPr>
      <w:r>
        <w:rPr>
          <w:sz w:val="28"/>
          <w:szCs w:val="28"/>
        </w:rPr>
        <w:fldChar w:fldCharType="begin"/>
      </w:r>
      <w:r>
        <w:rPr>
          <w:sz w:val="28"/>
          <w:szCs w:val="28"/>
        </w:rPr>
        <w:instrText xml:space="preserve"> TOC \o "1-3" \u </w:instrText>
      </w:r>
      <w:r>
        <w:rPr>
          <w:sz w:val="28"/>
          <w:szCs w:val="28"/>
        </w:rPr>
        <w:fldChar w:fldCharType="separate"/>
      </w:r>
      <w:r w:rsidR="00B47CE0" w:rsidRPr="003E1854">
        <w:rPr>
          <w:rFonts w:ascii="Arial Bold" w:hAnsi="Arial Bold" w:cs="Times New Roman"/>
          <w:noProof/>
          <w14:scene3d>
            <w14:camera w14:prst="orthographicFront"/>
            <w14:lightRig w14:rig="threePt" w14:dir="t">
              <w14:rot w14:lat="0" w14:lon="0" w14:rev="0"/>
            </w14:lightRig>
          </w14:scene3d>
        </w:rPr>
        <w:t>Section 1.</w:t>
      </w:r>
      <w:r w:rsidR="00B47CE0">
        <w:rPr>
          <w:rFonts w:asciiTheme="minorHAnsi" w:eastAsiaTheme="minorEastAsia" w:hAnsiTheme="minorHAnsi" w:cstheme="minorBidi"/>
          <w:b w:val="0"/>
          <w:bCs w:val="0"/>
          <w:i w:val="0"/>
          <w:iCs w:val="0"/>
          <w:noProof/>
          <w:sz w:val="22"/>
          <w:szCs w:val="22"/>
        </w:rPr>
        <w:tab/>
      </w:r>
      <w:r w:rsidR="00B47CE0">
        <w:rPr>
          <w:noProof/>
        </w:rPr>
        <w:t>Contract Scope</w:t>
      </w:r>
      <w:r w:rsidR="00B47CE0">
        <w:rPr>
          <w:noProof/>
        </w:rPr>
        <w:tab/>
      </w:r>
      <w:r w:rsidR="00B47CE0">
        <w:rPr>
          <w:noProof/>
        </w:rPr>
        <w:fldChar w:fldCharType="begin"/>
      </w:r>
      <w:r w:rsidR="00B47CE0">
        <w:rPr>
          <w:noProof/>
        </w:rPr>
        <w:instrText xml:space="preserve"> PAGEREF _Toc74656949 \h </w:instrText>
      </w:r>
      <w:r w:rsidR="00B47CE0">
        <w:rPr>
          <w:noProof/>
        </w:rPr>
      </w:r>
      <w:r w:rsidR="00B47CE0">
        <w:rPr>
          <w:noProof/>
        </w:rPr>
        <w:fldChar w:fldCharType="separate"/>
      </w:r>
      <w:r w:rsidR="0056078D">
        <w:rPr>
          <w:noProof/>
        </w:rPr>
        <w:t>11</w:t>
      </w:r>
      <w:r w:rsidR="00B47CE0">
        <w:rPr>
          <w:noProof/>
        </w:rPr>
        <w:fldChar w:fldCharType="end"/>
      </w:r>
    </w:p>
    <w:p w14:paraId="194CCA38" w14:textId="02623C9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w:t>
      </w:r>
      <w:r>
        <w:rPr>
          <w:rFonts w:asciiTheme="minorHAnsi" w:eastAsiaTheme="minorEastAsia" w:hAnsiTheme="minorHAnsi" w:cstheme="minorBidi"/>
          <w:b w:val="0"/>
          <w:bCs w:val="0"/>
          <w:noProof/>
          <w:sz w:val="22"/>
          <w:szCs w:val="22"/>
        </w:rPr>
        <w:tab/>
      </w:r>
      <w:r>
        <w:rPr>
          <w:noProof/>
        </w:rPr>
        <w:t>OVERALL SCOPE</w:t>
      </w:r>
      <w:r>
        <w:rPr>
          <w:noProof/>
        </w:rPr>
        <w:tab/>
      </w:r>
      <w:r>
        <w:rPr>
          <w:noProof/>
        </w:rPr>
        <w:fldChar w:fldCharType="begin"/>
      </w:r>
      <w:r>
        <w:rPr>
          <w:noProof/>
        </w:rPr>
        <w:instrText xml:space="preserve"> PAGEREF _Toc74656950 \h </w:instrText>
      </w:r>
      <w:r>
        <w:rPr>
          <w:noProof/>
        </w:rPr>
      </w:r>
      <w:r>
        <w:rPr>
          <w:noProof/>
        </w:rPr>
        <w:fldChar w:fldCharType="separate"/>
      </w:r>
      <w:r w:rsidR="0056078D">
        <w:rPr>
          <w:noProof/>
        </w:rPr>
        <w:t>11</w:t>
      </w:r>
      <w:r>
        <w:rPr>
          <w:noProof/>
        </w:rPr>
        <w:fldChar w:fldCharType="end"/>
      </w:r>
    </w:p>
    <w:p w14:paraId="31F673E7" w14:textId="45CCEED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1.1.1</w:t>
      </w:r>
      <w:r>
        <w:rPr>
          <w:rFonts w:asciiTheme="minorHAnsi" w:eastAsiaTheme="minorEastAsia" w:hAnsiTheme="minorHAnsi" w:cstheme="minorBidi"/>
          <w:noProof/>
          <w:sz w:val="22"/>
          <w:szCs w:val="22"/>
        </w:rPr>
        <w:tab/>
      </w:r>
      <w:r>
        <w:rPr>
          <w:noProof/>
        </w:rPr>
        <w:t>Executive Order 117 and State Technology Law</w:t>
      </w:r>
      <w:r>
        <w:rPr>
          <w:noProof/>
        </w:rPr>
        <w:tab/>
      </w:r>
      <w:r>
        <w:rPr>
          <w:noProof/>
        </w:rPr>
        <w:fldChar w:fldCharType="begin"/>
      </w:r>
      <w:r>
        <w:rPr>
          <w:noProof/>
        </w:rPr>
        <w:instrText xml:space="preserve"> PAGEREF _Toc74656951 \h </w:instrText>
      </w:r>
      <w:r>
        <w:rPr>
          <w:noProof/>
        </w:rPr>
      </w:r>
      <w:r>
        <w:rPr>
          <w:noProof/>
        </w:rPr>
        <w:fldChar w:fldCharType="separate"/>
      </w:r>
      <w:r w:rsidR="0056078D">
        <w:rPr>
          <w:noProof/>
        </w:rPr>
        <w:t>11</w:t>
      </w:r>
      <w:r>
        <w:rPr>
          <w:noProof/>
        </w:rPr>
        <w:fldChar w:fldCharType="end"/>
      </w:r>
    </w:p>
    <w:p w14:paraId="56C9292D" w14:textId="3A22699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1.2</w:t>
      </w:r>
      <w:r>
        <w:rPr>
          <w:rFonts w:asciiTheme="minorHAnsi" w:eastAsiaTheme="minorEastAsia" w:hAnsiTheme="minorHAnsi" w:cstheme="minorBidi"/>
          <w:b w:val="0"/>
          <w:bCs w:val="0"/>
          <w:noProof/>
          <w:sz w:val="22"/>
          <w:szCs w:val="22"/>
        </w:rPr>
        <w:tab/>
      </w:r>
      <w:r>
        <w:rPr>
          <w:noProof/>
        </w:rPr>
        <w:t>LOT OVERVIEW</w:t>
      </w:r>
      <w:r>
        <w:rPr>
          <w:noProof/>
        </w:rPr>
        <w:tab/>
      </w:r>
      <w:r>
        <w:rPr>
          <w:noProof/>
        </w:rPr>
        <w:fldChar w:fldCharType="begin"/>
      </w:r>
      <w:r>
        <w:rPr>
          <w:noProof/>
        </w:rPr>
        <w:instrText xml:space="preserve"> PAGEREF _Toc74656952 \h </w:instrText>
      </w:r>
      <w:r>
        <w:rPr>
          <w:noProof/>
        </w:rPr>
      </w:r>
      <w:r>
        <w:rPr>
          <w:noProof/>
        </w:rPr>
        <w:fldChar w:fldCharType="separate"/>
      </w:r>
      <w:r w:rsidR="0056078D">
        <w:rPr>
          <w:noProof/>
        </w:rPr>
        <w:t>12</w:t>
      </w:r>
      <w:r>
        <w:rPr>
          <w:noProof/>
        </w:rPr>
        <w:fldChar w:fldCharType="end"/>
      </w:r>
    </w:p>
    <w:p w14:paraId="7E3D8F64" w14:textId="203CEF7E"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1.2.1</w:t>
      </w:r>
      <w:r>
        <w:rPr>
          <w:rFonts w:asciiTheme="minorHAnsi" w:eastAsiaTheme="minorEastAsia" w:hAnsiTheme="minorHAnsi" w:cstheme="minorBidi"/>
          <w:noProof/>
          <w:sz w:val="22"/>
          <w:szCs w:val="22"/>
        </w:rPr>
        <w:tab/>
      </w:r>
      <w:r>
        <w:rPr>
          <w:noProof/>
        </w:rPr>
        <w:t>Lot 1 – Software</w:t>
      </w:r>
      <w:r>
        <w:rPr>
          <w:noProof/>
        </w:rPr>
        <w:tab/>
      </w:r>
      <w:r>
        <w:rPr>
          <w:noProof/>
        </w:rPr>
        <w:fldChar w:fldCharType="begin"/>
      </w:r>
      <w:r>
        <w:rPr>
          <w:noProof/>
        </w:rPr>
        <w:instrText xml:space="preserve"> PAGEREF _Toc74656953 \h </w:instrText>
      </w:r>
      <w:r>
        <w:rPr>
          <w:noProof/>
        </w:rPr>
      </w:r>
      <w:r>
        <w:rPr>
          <w:noProof/>
        </w:rPr>
        <w:fldChar w:fldCharType="separate"/>
      </w:r>
      <w:r w:rsidR="0056078D">
        <w:rPr>
          <w:noProof/>
        </w:rPr>
        <w:t>12</w:t>
      </w:r>
      <w:r>
        <w:rPr>
          <w:noProof/>
        </w:rPr>
        <w:fldChar w:fldCharType="end"/>
      </w:r>
    </w:p>
    <w:p w14:paraId="1AB2ECB0" w14:textId="43E9A60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1.2.2</w:t>
      </w:r>
      <w:r>
        <w:rPr>
          <w:rFonts w:asciiTheme="minorHAnsi" w:eastAsiaTheme="minorEastAsia" w:hAnsiTheme="minorHAnsi" w:cstheme="minorBidi"/>
          <w:noProof/>
          <w:sz w:val="22"/>
          <w:szCs w:val="22"/>
        </w:rPr>
        <w:tab/>
      </w:r>
      <w:r>
        <w:rPr>
          <w:noProof/>
        </w:rPr>
        <w:t>Lot 2 – Hardware</w:t>
      </w:r>
      <w:r>
        <w:rPr>
          <w:noProof/>
        </w:rPr>
        <w:tab/>
      </w:r>
      <w:r>
        <w:rPr>
          <w:noProof/>
        </w:rPr>
        <w:fldChar w:fldCharType="begin"/>
      </w:r>
      <w:r>
        <w:rPr>
          <w:noProof/>
        </w:rPr>
        <w:instrText xml:space="preserve"> PAGEREF _Toc74656954 \h </w:instrText>
      </w:r>
      <w:r>
        <w:rPr>
          <w:noProof/>
        </w:rPr>
      </w:r>
      <w:r>
        <w:rPr>
          <w:noProof/>
        </w:rPr>
        <w:fldChar w:fldCharType="separate"/>
      </w:r>
      <w:r w:rsidR="0056078D">
        <w:rPr>
          <w:noProof/>
        </w:rPr>
        <w:t>13</w:t>
      </w:r>
      <w:r>
        <w:rPr>
          <w:noProof/>
        </w:rPr>
        <w:fldChar w:fldCharType="end"/>
      </w:r>
    </w:p>
    <w:p w14:paraId="5D2ECB11" w14:textId="591795E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1.2.3</w:t>
      </w:r>
      <w:r>
        <w:rPr>
          <w:rFonts w:asciiTheme="minorHAnsi" w:eastAsiaTheme="minorEastAsia" w:hAnsiTheme="minorHAnsi" w:cstheme="minorBidi"/>
          <w:noProof/>
          <w:sz w:val="22"/>
          <w:szCs w:val="22"/>
        </w:rPr>
        <w:tab/>
      </w:r>
      <w:r>
        <w:rPr>
          <w:noProof/>
        </w:rPr>
        <w:t>Lot 3 – Cloud</w:t>
      </w:r>
      <w:r>
        <w:rPr>
          <w:noProof/>
        </w:rPr>
        <w:tab/>
      </w:r>
      <w:r>
        <w:rPr>
          <w:noProof/>
        </w:rPr>
        <w:fldChar w:fldCharType="begin"/>
      </w:r>
      <w:r>
        <w:rPr>
          <w:noProof/>
        </w:rPr>
        <w:instrText xml:space="preserve"> PAGEREF _Toc74656955 \h </w:instrText>
      </w:r>
      <w:r>
        <w:rPr>
          <w:noProof/>
        </w:rPr>
      </w:r>
      <w:r>
        <w:rPr>
          <w:noProof/>
        </w:rPr>
        <w:fldChar w:fldCharType="separate"/>
      </w:r>
      <w:r w:rsidR="0056078D">
        <w:rPr>
          <w:noProof/>
        </w:rPr>
        <w:t>14</w:t>
      </w:r>
      <w:r>
        <w:rPr>
          <w:noProof/>
        </w:rPr>
        <w:fldChar w:fldCharType="end"/>
      </w:r>
    </w:p>
    <w:p w14:paraId="67312EAE" w14:textId="71656C65"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1.2.4</w:t>
      </w:r>
      <w:r>
        <w:rPr>
          <w:rFonts w:asciiTheme="minorHAnsi" w:eastAsiaTheme="minorEastAsia" w:hAnsiTheme="minorHAnsi" w:cstheme="minorBidi"/>
          <w:noProof/>
          <w:sz w:val="22"/>
          <w:szCs w:val="22"/>
        </w:rPr>
        <w:tab/>
      </w:r>
      <w:r>
        <w:rPr>
          <w:noProof/>
        </w:rPr>
        <w:t>Lot 4 – Implementation Services</w:t>
      </w:r>
      <w:r>
        <w:rPr>
          <w:noProof/>
        </w:rPr>
        <w:tab/>
      </w:r>
      <w:r>
        <w:rPr>
          <w:noProof/>
        </w:rPr>
        <w:fldChar w:fldCharType="begin"/>
      </w:r>
      <w:r>
        <w:rPr>
          <w:noProof/>
        </w:rPr>
        <w:instrText xml:space="preserve"> PAGEREF _Toc74656956 \h </w:instrText>
      </w:r>
      <w:r>
        <w:rPr>
          <w:noProof/>
        </w:rPr>
      </w:r>
      <w:r>
        <w:rPr>
          <w:noProof/>
        </w:rPr>
        <w:fldChar w:fldCharType="separate"/>
      </w:r>
      <w:r w:rsidR="0056078D">
        <w:rPr>
          <w:noProof/>
        </w:rPr>
        <w:t>15</w:t>
      </w:r>
      <w:r>
        <w:rPr>
          <w:noProof/>
        </w:rPr>
        <w:fldChar w:fldCharType="end"/>
      </w:r>
    </w:p>
    <w:p w14:paraId="64D8AB71" w14:textId="1ABAF804"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1.2.5</w:t>
      </w:r>
      <w:r>
        <w:rPr>
          <w:rFonts w:asciiTheme="minorHAnsi" w:eastAsiaTheme="minorEastAsia" w:hAnsiTheme="minorHAnsi" w:cstheme="minorBidi"/>
          <w:noProof/>
          <w:sz w:val="22"/>
          <w:szCs w:val="22"/>
        </w:rPr>
        <w:tab/>
      </w:r>
      <w:r>
        <w:rPr>
          <w:noProof/>
        </w:rPr>
        <w:t>POSTAGE METERS</w:t>
      </w:r>
      <w:r>
        <w:rPr>
          <w:noProof/>
        </w:rPr>
        <w:tab/>
      </w:r>
      <w:r>
        <w:rPr>
          <w:noProof/>
        </w:rPr>
        <w:fldChar w:fldCharType="begin"/>
      </w:r>
      <w:r>
        <w:rPr>
          <w:noProof/>
        </w:rPr>
        <w:instrText xml:space="preserve"> PAGEREF _Toc74656957 \h </w:instrText>
      </w:r>
      <w:r>
        <w:rPr>
          <w:noProof/>
        </w:rPr>
      </w:r>
      <w:r>
        <w:rPr>
          <w:noProof/>
        </w:rPr>
        <w:fldChar w:fldCharType="separate"/>
      </w:r>
      <w:r w:rsidR="0056078D">
        <w:rPr>
          <w:noProof/>
        </w:rPr>
        <w:t>16</w:t>
      </w:r>
      <w:r>
        <w:rPr>
          <w:noProof/>
        </w:rPr>
        <w:fldChar w:fldCharType="end"/>
      </w:r>
    </w:p>
    <w:p w14:paraId="6735ECE8" w14:textId="77C15E2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1.2.6</w:t>
      </w:r>
      <w:r>
        <w:rPr>
          <w:rFonts w:asciiTheme="minorHAnsi" w:eastAsiaTheme="minorEastAsia" w:hAnsiTheme="minorHAnsi" w:cstheme="minorBidi"/>
          <w:noProof/>
          <w:sz w:val="22"/>
          <w:szCs w:val="22"/>
        </w:rPr>
        <w:tab/>
      </w:r>
      <w:r>
        <w:rPr>
          <w:noProof/>
        </w:rPr>
        <w:t>THIRD PARTY PRODUCTS</w:t>
      </w:r>
      <w:r>
        <w:rPr>
          <w:noProof/>
        </w:rPr>
        <w:tab/>
      </w:r>
      <w:r>
        <w:rPr>
          <w:noProof/>
        </w:rPr>
        <w:fldChar w:fldCharType="begin"/>
      </w:r>
      <w:r>
        <w:rPr>
          <w:noProof/>
        </w:rPr>
        <w:instrText xml:space="preserve"> PAGEREF _Toc74656958 \h </w:instrText>
      </w:r>
      <w:r>
        <w:rPr>
          <w:noProof/>
        </w:rPr>
      </w:r>
      <w:r>
        <w:rPr>
          <w:noProof/>
        </w:rPr>
        <w:fldChar w:fldCharType="separate"/>
      </w:r>
      <w:r w:rsidR="0056078D">
        <w:rPr>
          <w:noProof/>
        </w:rPr>
        <w:t>16</w:t>
      </w:r>
      <w:r>
        <w:rPr>
          <w:noProof/>
        </w:rPr>
        <w:fldChar w:fldCharType="end"/>
      </w:r>
    </w:p>
    <w:p w14:paraId="1ACE7ED6" w14:textId="288FB06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1.2.7</w:t>
      </w:r>
      <w:r>
        <w:rPr>
          <w:rFonts w:asciiTheme="minorHAnsi" w:eastAsiaTheme="minorEastAsia" w:hAnsiTheme="minorHAnsi" w:cstheme="minorBidi"/>
          <w:noProof/>
          <w:sz w:val="22"/>
          <w:szCs w:val="22"/>
        </w:rPr>
        <w:tab/>
      </w:r>
      <w:r>
        <w:rPr>
          <w:noProof/>
        </w:rPr>
        <w:t>CUSTOMER SPECIFIC SKUS</w:t>
      </w:r>
      <w:r>
        <w:rPr>
          <w:noProof/>
        </w:rPr>
        <w:tab/>
      </w:r>
      <w:r>
        <w:rPr>
          <w:noProof/>
        </w:rPr>
        <w:fldChar w:fldCharType="begin"/>
      </w:r>
      <w:r>
        <w:rPr>
          <w:noProof/>
        </w:rPr>
        <w:instrText xml:space="preserve"> PAGEREF _Toc74656959 \h </w:instrText>
      </w:r>
      <w:r>
        <w:rPr>
          <w:noProof/>
        </w:rPr>
      </w:r>
      <w:r>
        <w:rPr>
          <w:noProof/>
        </w:rPr>
        <w:fldChar w:fldCharType="separate"/>
      </w:r>
      <w:r w:rsidR="0056078D">
        <w:rPr>
          <w:noProof/>
        </w:rPr>
        <w:t>17</w:t>
      </w:r>
      <w:r>
        <w:rPr>
          <w:noProof/>
        </w:rPr>
        <w:fldChar w:fldCharType="end"/>
      </w:r>
    </w:p>
    <w:p w14:paraId="7EE4A98F" w14:textId="1237815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1.2.8</w:t>
      </w:r>
      <w:r>
        <w:rPr>
          <w:rFonts w:asciiTheme="minorHAnsi" w:eastAsiaTheme="minorEastAsia" w:hAnsiTheme="minorHAnsi" w:cstheme="minorBidi"/>
          <w:noProof/>
          <w:sz w:val="22"/>
          <w:szCs w:val="22"/>
        </w:rPr>
        <w:tab/>
      </w:r>
      <w:r>
        <w:rPr>
          <w:noProof/>
        </w:rPr>
        <w:t>CREDITS</w:t>
      </w:r>
      <w:r>
        <w:rPr>
          <w:noProof/>
        </w:rPr>
        <w:tab/>
      </w:r>
      <w:r>
        <w:rPr>
          <w:noProof/>
        </w:rPr>
        <w:fldChar w:fldCharType="begin"/>
      </w:r>
      <w:r>
        <w:rPr>
          <w:noProof/>
        </w:rPr>
        <w:instrText xml:space="preserve"> PAGEREF _Toc74656960 \h </w:instrText>
      </w:r>
      <w:r>
        <w:rPr>
          <w:noProof/>
        </w:rPr>
      </w:r>
      <w:r>
        <w:rPr>
          <w:noProof/>
        </w:rPr>
        <w:fldChar w:fldCharType="separate"/>
      </w:r>
      <w:r w:rsidR="0056078D">
        <w:rPr>
          <w:noProof/>
        </w:rPr>
        <w:t>17</w:t>
      </w:r>
      <w:r>
        <w:rPr>
          <w:noProof/>
        </w:rPr>
        <w:fldChar w:fldCharType="end"/>
      </w:r>
    </w:p>
    <w:p w14:paraId="2549E0A4" w14:textId="4C1DCB3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1.3</w:t>
      </w:r>
      <w:r>
        <w:rPr>
          <w:rFonts w:asciiTheme="minorHAnsi" w:eastAsiaTheme="minorEastAsia" w:hAnsiTheme="minorHAnsi" w:cstheme="minorBidi"/>
          <w:b w:val="0"/>
          <w:bCs w:val="0"/>
          <w:noProof/>
          <w:sz w:val="22"/>
          <w:szCs w:val="22"/>
        </w:rPr>
        <w:tab/>
      </w:r>
      <w:r>
        <w:rPr>
          <w:noProof/>
        </w:rPr>
        <w:t>PRODUCTS AND SERVICES EXCLUDED FROM SCOPE OF THE SOLICITATION AND RESULTING CONTRACTS</w:t>
      </w:r>
      <w:r>
        <w:rPr>
          <w:noProof/>
        </w:rPr>
        <w:tab/>
      </w:r>
      <w:r>
        <w:rPr>
          <w:noProof/>
        </w:rPr>
        <w:fldChar w:fldCharType="begin"/>
      </w:r>
      <w:r>
        <w:rPr>
          <w:noProof/>
        </w:rPr>
        <w:instrText xml:space="preserve"> PAGEREF _Toc74656961 \h </w:instrText>
      </w:r>
      <w:r>
        <w:rPr>
          <w:noProof/>
        </w:rPr>
      </w:r>
      <w:r>
        <w:rPr>
          <w:noProof/>
        </w:rPr>
        <w:fldChar w:fldCharType="separate"/>
      </w:r>
      <w:r w:rsidR="0056078D">
        <w:rPr>
          <w:noProof/>
        </w:rPr>
        <w:t>17</w:t>
      </w:r>
      <w:r>
        <w:rPr>
          <w:noProof/>
        </w:rPr>
        <w:fldChar w:fldCharType="end"/>
      </w:r>
    </w:p>
    <w:p w14:paraId="1E3BB9A3" w14:textId="7076D2D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1.4</w:t>
      </w:r>
      <w:r>
        <w:rPr>
          <w:rFonts w:asciiTheme="minorHAnsi" w:eastAsiaTheme="minorEastAsia" w:hAnsiTheme="minorHAnsi" w:cstheme="minorBidi"/>
          <w:b w:val="0"/>
          <w:bCs w:val="0"/>
          <w:noProof/>
          <w:sz w:val="22"/>
          <w:szCs w:val="22"/>
        </w:rPr>
        <w:tab/>
      </w:r>
      <w:r>
        <w:rPr>
          <w:noProof/>
        </w:rPr>
        <w:t>METHOD OF AWARD</w:t>
      </w:r>
      <w:r>
        <w:rPr>
          <w:noProof/>
        </w:rPr>
        <w:tab/>
      </w:r>
      <w:r>
        <w:rPr>
          <w:noProof/>
        </w:rPr>
        <w:fldChar w:fldCharType="begin"/>
      </w:r>
      <w:r>
        <w:rPr>
          <w:noProof/>
        </w:rPr>
        <w:instrText xml:space="preserve"> PAGEREF _Toc74656962 \h </w:instrText>
      </w:r>
      <w:r>
        <w:rPr>
          <w:noProof/>
        </w:rPr>
      </w:r>
      <w:r>
        <w:rPr>
          <w:noProof/>
        </w:rPr>
        <w:fldChar w:fldCharType="separate"/>
      </w:r>
      <w:r w:rsidR="0056078D">
        <w:rPr>
          <w:noProof/>
        </w:rPr>
        <w:t>17</w:t>
      </w:r>
      <w:r>
        <w:rPr>
          <w:noProof/>
        </w:rPr>
        <w:fldChar w:fldCharType="end"/>
      </w:r>
    </w:p>
    <w:p w14:paraId="744D75AF" w14:textId="5EDB6B2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1.5</w:t>
      </w:r>
      <w:r>
        <w:rPr>
          <w:rFonts w:asciiTheme="minorHAnsi" w:eastAsiaTheme="minorEastAsia" w:hAnsiTheme="minorHAnsi" w:cstheme="minorBidi"/>
          <w:b w:val="0"/>
          <w:bCs w:val="0"/>
          <w:noProof/>
          <w:sz w:val="22"/>
          <w:szCs w:val="22"/>
        </w:rPr>
        <w:tab/>
      </w:r>
      <w:r>
        <w:rPr>
          <w:noProof/>
        </w:rPr>
        <w:t>REPLACEMENT OF EXISTING STATEWIDE CONTRACTS</w:t>
      </w:r>
      <w:r>
        <w:rPr>
          <w:noProof/>
        </w:rPr>
        <w:tab/>
      </w:r>
      <w:r>
        <w:rPr>
          <w:noProof/>
        </w:rPr>
        <w:fldChar w:fldCharType="begin"/>
      </w:r>
      <w:r>
        <w:rPr>
          <w:noProof/>
        </w:rPr>
        <w:instrText xml:space="preserve"> PAGEREF _Toc74656963 \h </w:instrText>
      </w:r>
      <w:r>
        <w:rPr>
          <w:noProof/>
        </w:rPr>
      </w:r>
      <w:r>
        <w:rPr>
          <w:noProof/>
        </w:rPr>
        <w:fldChar w:fldCharType="separate"/>
      </w:r>
      <w:r w:rsidR="0056078D">
        <w:rPr>
          <w:noProof/>
        </w:rPr>
        <w:t>17</w:t>
      </w:r>
      <w:r>
        <w:rPr>
          <w:noProof/>
        </w:rPr>
        <w:fldChar w:fldCharType="end"/>
      </w:r>
    </w:p>
    <w:p w14:paraId="5AA8A1C0" w14:textId="5F67D714"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1.6</w:t>
      </w:r>
      <w:r>
        <w:rPr>
          <w:rFonts w:asciiTheme="minorHAnsi" w:eastAsiaTheme="minorEastAsia" w:hAnsiTheme="minorHAnsi" w:cstheme="minorBidi"/>
          <w:b w:val="0"/>
          <w:bCs w:val="0"/>
          <w:noProof/>
          <w:sz w:val="22"/>
          <w:szCs w:val="22"/>
        </w:rPr>
        <w:tab/>
      </w:r>
      <w:r>
        <w:rPr>
          <w:noProof/>
        </w:rPr>
        <w:t>ESTIMATED SPEND AND QUANTITIES</w:t>
      </w:r>
      <w:r>
        <w:rPr>
          <w:noProof/>
        </w:rPr>
        <w:tab/>
      </w:r>
      <w:r>
        <w:rPr>
          <w:noProof/>
        </w:rPr>
        <w:fldChar w:fldCharType="begin"/>
      </w:r>
      <w:r>
        <w:rPr>
          <w:noProof/>
        </w:rPr>
        <w:instrText xml:space="preserve"> PAGEREF _Toc74656964 \h </w:instrText>
      </w:r>
      <w:r>
        <w:rPr>
          <w:noProof/>
        </w:rPr>
      </w:r>
      <w:r>
        <w:rPr>
          <w:noProof/>
        </w:rPr>
        <w:fldChar w:fldCharType="separate"/>
      </w:r>
      <w:r w:rsidR="0056078D">
        <w:rPr>
          <w:noProof/>
        </w:rPr>
        <w:t>17</w:t>
      </w:r>
      <w:r>
        <w:rPr>
          <w:noProof/>
        </w:rPr>
        <w:fldChar w:fldCharType="end"/>
      </w:r>
    </w:p>
    <w:p w14:paraId="1252213D" w14:textId="46A1921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1.7</w:t>
      </w:r>
      <w:r>
        <w:rPr>
          <w:rFonts w:asciiTheme="minorHAnsi" w:eastAsiaTheme="minorEastAsia" w:hAnsiTheme="minorHAnsi" w:cstheme="minorBidi"/>
          <w:b w:val="0"/>
          <w:bCs w:val="0"/>
          <w:noProof/>
          <w:sz w:val="22"/>
          <w:szCs w:val="22"/>
        </w:rPr>
        <w:tab/>
      </w:r>
      <w:r>
        <w:rPr>
          <w:noProof/>
        </w:rPr>
        <w:t>GLOSSARY</w:t>
      </w:r>
      <w:r>
        <w:rPr>
          <w:noProof/>
        </w:rPr>
        <w:tab/>
      </w:r>
      <w:r>
        <w:rPr>
          <w:noProof/>
        </w:rPr>
        <w:fldChar w:fldCharType="begin"/>
      </w:r>
      <w:r>
        <w:rPr>
          <w:noProof/>
        </w:rPr>
        <w:instrText xml:space="preserve"> PAGEREF _Toc74656965 \h </w:instrText>
      </w:r>
      <w:r>
        <w:rPr>
          <w:noProof/>
        </w:rPr>
      </w:r>
      <w:r>
        <w:rPr>
          <w:noProof/>
        </w:rPr>
        <w:fldChar w:fldCharType="separate"/>
      </w:r>
      <w:r w:rsidR="0056078D">
        <w:rPr>
          <w:noProof/>
        </w:rPr>
        <w:t>18</w:t>
      </w:r>
      <w:r>
        <w:rPr>
          <w:noProof/>
        </w:rPr>
        <w:fldChar w:fldCharType="end"/>
      </w:r>
    </w:p>
    <w:p w14:paraId="73D1D682" w14:textId="081B604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1.8</w:t>
      </w:r>
      <w:r>
        <w:rPr>
          <w:rFonts w:asciiTheme="minorHAnsi" w:eastAsiaTheme="minorEastAsia" w:hAnsiTheme="minorHAnsi" w:cstheme="minorBidi"/>
          <w:b w:val="0"/>
          <w:bCs w:val="0"/>
          <w:noProof/>
          <w:sz w:val="22"/>
          <w:szCs w:val="22"/>
        </w:rPr>
        <w:tab/>
      </w:r>
      <w:r>
        <w:rPr>
          <w:noProof/>
        </w:rPr>
        <w:t>SUMMARY OF POLICY AND PROHIBITIONS ON PROCUREMENT LOBBYING</w:t>
      </w:r>
      <w:r>
        <w:rPr>
          <w:noProof/>
        </w:rPr>
        <w:tab/>
      </w:r>
      <w:r>
        <w:rPr>
          <w:noProof/>
        </w:rPr>
        <w:fldChar w:fldCharType="begin"/>
      </w:r>
      <w:r>
        <w:rPr>
          <w:noProof/>
        </w:rPr>
        <w:instrText xml:space="preserve"> PAGEREF _Toc74656966 \h </w:instrText>
      </w:r>
      <w:r>
        <w:rPr>
          <w:noProof/>
        </w:rPr>
      </w:r>
      <w:r>
        <w:rPr>
          <w:noProof/>
        </w:rPr>
        <w:fldChar w:fldCharType="separate"/>
      </w:r>
      <w:r w:rsidR="0056078D">
        <w:rPr>
          <w:noProof/>
        </w:rPr>
        <w:t>26</w:t>
      </w:r>
      <w:r>
        <w:rPr>
          <w:noProof/>
        </w:rPr>
        <w:fldChar w:fldCharType="end"/>
      </w:r>
    </w:p>
    <w:p w14:paraId="541F1FA7" w14:textId="042EDFD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1.9</w:t>
      </w:r>
      <w:r>
        <w:rPr>
          <w:rFonts w:asciiTheme="minorHAnsi" w:eastAsiaTheme="minorEastAsia" w:hAnsiTheme="minorHAnsi" w:cstheme="minorBidi"/>
          <w:b w:val="0"/>
          <w:bCs w:val="0"/>
          <w:noProof/>
          <w:sz w:val="22"/>
          <w:szCs w:val="22"/>
        </w:rPr>
        <w:tab/>
      </w:r>
      <w:r>
        <w:rPr>
          <w:noProof/>
        </w:rPr>
        <w:t>KEY EVENTS/DATES</w:t>
      </w:r>
      <w:r>
        <w:rPr>
          <w:noProof/>
        </w:rPr>
        <w:tab/>
      </w:r>
      <w:r>
        <w:rPr>
          <w:noProof/>
        </w:rPr>
        <w:fldChar w:fldCharType="begin"/>
      </w:r>
      <w:r>
        <w:rPr>
          <w:noProof/>
        </w:rPr>
        <w:instrText xml:space="preserve"> PAGEREF _Toc74656967 \h </w:instrText>
      </w:r>
      <w:r>
        <w:rPr>
          <w:noProof/>
        </w:rPr>
      </w:r>
      <w:r>
        <w:rPr>
          <w:noProof/>
        </w:rPr>
        <w:fldChar w:fldCharType="separate"/>
      </w:r>
      <w:r w:rsidR="0056078D">
        <w:rPr>
          <w:noProof/>
        </w:rPr>
        <w:t>26</w:t>
      </w:r>
      <w:r>
        <w:rPr>
          <w:noProof/>
        </w:rPr>
        <w:fldChar w:fldCharType="end"/>
      </w:r>
    </w:p>
    <w:p w14:paraId="490E2F32" w14:textId="17BBEA79"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1.10</w:t>
      </w:r>
      <w:r>
        <w:rPr>
          <w:rFonts w:asciiTheme="minorHAnsi" w:eastAsiaTheme="minorEastAsia" w:hAnsiTheme="minorHAnsi" w:cstheme="minorBidi"/>
          <w:b w:val="0"/>
          <w:bCs w:val="0"/>
          <w:noProof/>
          <w:sz w:val="22"/>
          <w:szCs w:val="22"/>
        </w:rPr>
        <w:tab/>
      </w:r>
      <w:r>
        <w:rPr>
          <w:noProof/>
        </w:rPr>
        <w:t>BIDDER NOTIFICATION</w:t>
      </w:r>
      <w:r>
        <w:rPr>
          <w:noProof/>
        </w:rPr>
        <w:tab/>
      </w:r>
      <w:r>
        <w:rPr>
          <w:noProof/>
        </w:rPr>
        <w:fldChar w:fldCharType="begin"/>
      </w:r>
      <w:r>
        <w:rPr>
          <w:noProof/>
        </w:rPr>
        <w:instrText xml:space="preserve"> PAGEREF _Toc74656968 \h </w:instrText>
      </w:r>
      <w:r>
        <w:rPr>
          <w:noProof/>
        </w:rPr>
      </w:r>
      <w:r>
        <w:rPr>
          <w:noProof/>
        </w:rPr>
        <w:fldChar w:fldCharType="separate"/>
      </w:r>
      <w:r w:rsidR="0056078D">
        <w:rPr>
          <w:noProof/>
        </w:rPr>
        <w:t>26</w:t>
      </w:r>
      <w:r>
        <w:rPr>
          <w:noProof/>
        </w:rPr>
        <w:fldChar w:fldCharType="end"/>
      </w:r>
    </w:p>
    <w:p w14:paraId="40356FB9" w14:textId="7F049A6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1.11</w:t>
      </w:r>
      <w:r>
        <w:rPr>
          <w:rFonts w:asciiTheme="minorHAnsi" w:eastAsiaTheme="minorEastAsia" w:hAnsiTheme="minorHAnsi" w:cstheme="minorBidi"/>
          <w:b w:val="0"/>
          <w:bCs w:val="0"/>
          <w:noProof/>
          <w:sz w:val="22"/>
          <w:szCs w:val="22"/>
        </w:rPr>
        <w:tab/>
      </w:r>
      <w:r>
        <w:rPr>
          <w:noProof/>
        </w:rPr>
        <w:t>PRE-BID CONFERENCE</w:t>
      </w:r>
      <w:r>
        <w:rPr>
          <w:noProof/>
        </w:rPr>
        <w:tab/>
      </w:r>
      <w:r>
        <w:rPr>
          <w:noProof/>
        </w:rPr>
        <w:fldChar w:fldCharType="begin"/>
      </w:r>
      <w:r>
        <w:rPr>
          <w:noProof/>
        </w:rPr>
        <w:instrText xml:space="preserve"> PAGEREF _Toc74656969 \h </w:instrText>
      </w:r>
      <w:r>
        <w:rPr>
          <w:noProof/>
        </w:rPr>
      </w:r>
      <w:r>
        <w:rPr>
          <w:noProof/>
        </w:rPr>
        <w:fldChar w:fldCharType="separate"/>
      </w:r>
      <w:r w:rsidR="0056078D">
        <w:rPr>
          <w:noProof/>
        </w:rPr>
        <w:t>27</w:t>
      </w:r>
      <w:r>
        <w:rPr>
          <w:noProof/>
        </w:rPr>
        <w:fldChar w:fldCharType="end"/>
      </w:r>
    </w:p>
    <w:p w14:paraId="5D0BEEE3" w14:textId="5AF8F90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1.12</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_Toc74656970 \h </w:instrText>
      </w:r>
      <w:r>
        <w:rPr>
          <w:noProof/>
        </w:rPr>
      </w:r>
      <w:r>
        <w:rPr>
          <w:noProof/>
        </w:rPr>
        <w:fldChar w:fldCharType="separate"/>
      </w:r>
      <w:r w:rsidR="0056078D">
        <w:rPr>
          <w:noProof/>
        </w:rPr>
        <w:t>27</w:t>
      </w:r>
      <w:r>
        <w:rPr>
          <w:noProof/>
        </w:rPr>
        <w:fldChar w:fldCharType="end"/>
      </w:r>
    </w:p>
    <w:p w14:paraId="2DD85CC6" w14:textId="671758C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1.13</w:t>
      </w:r>
      <w:r>
        <w:rPr>
          <w:rFonts w:asciiTheme="minorHAnsi" w:eastAsiaTheme="minorEastAsia" w:hAnsiTheme="minorHAnsi" w:cstheme="minorBidi"/>
          <w:b w:val="0"/>
          <w:bCs w:val="0"/>
          <w:noProof/>
          <w:sz w:val="22"/>
          <w:szCs w:val="22"/>
        </w:rPr>
        <w:tab/>
      </w:r>
      <w:r>
        <w:rPr>
          <w:noProof/>
        </w:rPr>
        <w:t>INQUIRIES</w:t>
      </w:r>
      <w:r>
        <w:rPr>
          <w:noProof/>
        </w:rPr>
        <w:tab/>
      </w:r>
      <w:r>
        <w:rPr>
          <w:noProof/>
        </w:rPr>
        <w:fldChar w:fldCharType="begin"/>
      </w:r>
      <w:r>
        <w:rPr>
          <w:noProof/>
        </w:rPr>
        <w:instrText xml:space="preserve"> PAGEREF _Toc74656971 \h </w:instrText>
      </w:r>
      <w:r>
        <w:rPr>
          <w:noProof/>
        </w:rPr>
      </w:r>
      <w:r>
        <w:rPr>
          <w:noProof/>
        </w:rPr>
        <w:fldChar w:fldCharType="separate"/>
      </w:r>
      <w:r w:rsidR="0056078D">
        <w:rPr>
          <w:noProof/>
        </w:rPr>
        <w:t>27</w:t>
      </w:r>
      <w:r>
        <w:rPr>
          <w:noProof/>
        </w:rPr>
        <w:fldChar w:fldCharType="end"/>
      </w:r>
    </w:p>
    <w:p w14:paraId="606BD764" w14:textId="0C7BD17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1.14</w:t>
      </w:r>
      <w:r>
        <w:rPr>
          <w:rFonts w:asciiTheme="minorHAnsi" w:eastAsiaTheme="minorEastAsia" w:hAnsiTheme="minorHAnsi" w:cstheme="minorBidi"/>
          <w:b w:val="0"/>
          <w:bCs w:val="0"/>
          <w:noProof/>
          <w:sz w:val="22"/>
          <w:szCs w:val="22"/>
        </w:rPr>
        <w:tab/>
      </w:r>
      <w:r>
        <w:rPr>
          <w:noProof/>
        </w:rPr>
        <w:t>VENDOR DEBRIEFING</w:t>
      </w:r>
      <w:r>
        <w:rPr>
          <w:noProof/>
        </w:rPr>
        <w:tab/>
      </w:r>
      <w:r>
        <w:rPr>
          <w:noProof/>
        </w:rPr>
        <w:fldChar w:fldCharType="begin"/>
      </w:r>
      <w:r>
        <w:rPr>
          <w:noProof/>
        </w:rPr>
        <w:instrText xml:space="preserve"> PAGEREF _Toc74656972 \h </w:instrText>
      </w:r>
      <w:r>
        <w:rPr>
          <w:noProof/>
        </w:rPr>
      </w:r>
      <w:r>
        <w:rPr>
          <w:noProof/>
        </w:rPr>
        <w:fldChar w:fldCharType="separate"/>
      </w:r>
      <w:r w:rsidR="0056078D">
        <w:rPr>
          <w:noProof/>
        </w:rPr>
        <w:t>27</w:t>
      </w:r>
      <w:r>
        <w:rPr>
          <w:noProof/>
        </w:rPr>
        <w:fldChar w:fldCharType="end"/>
      </w:r>
    </w:p>
    <w:p w14:paraId="243311C3" w14:textId="4A06B05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1.15</w:t>
      </w:r>
      <w:r>
        <w:rPr>
          <w:rFonts w:asciiTheme="minorHAnsi" w:eastAsiaTheme="minorEastAsia" w:hAnsiTheme="minorHAnsi" w:cstheme="minorBidi"/>
          <w:b w:val="0"/>
          <w:bCs w:val="0"/>
          <w:noProof/>
          <w:sz w:val="22"/>
          <w:szCs w:val="22"/>
        </w:rPr>
        <w:tab/>
      </w:r>
      <w:r>
        <w:rPr>
          <w:noProof/>
        </w:rPr>
        <w:t>CONTRACT START DATE</w:t>
      </w:r>
      <w:r>
        <w:rPr>
          <w:noProof/>
        </w:rPr>
        <w:tab/>
      </w:r>
      <w:r>
        <w:rPr>
          <w:noProof/>
        </w:rPr>
        <w:fldChar w:fldCharType="begin"/>
      </w:r>
      <w:r>
        <w:rPr>
          <w:noProof/>
        </w:rPr>
        <w:instrText xml:space="preserve"> PAGEREF _Toc74656973 \h </w:instrText>
      </w:r>
      <w:r>
        <w:rPr>
          <w:noProof/>
        </w:rPr>
      </w:r>
      <w:r>
        <w:rPr>
          <w:noProof/>
        </w:rPr>
        <w:fldChar w:fldCharType="separate"/>
      </w:r>
      <w:r w:rsidR="0056078D">
        <w:rPr>
          <w:noProof/>
        </w:rPr>
        <w:t>27</w:t>
      </w:r>
      <w:r>
        <w:rPr>
          <w:noProof/>
        </w:rPr>
        <w:fldChar w:fldCharType="end"/>
      </w:r>
    </w:p>
    <w:p w14:paraId="563D3809" w14:textId="595131C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1.16</w:t>
      </w:r>
      <w:r>
        <w:rPr>
          <w:rFonts w:asciiTheme="minorHAnsi" w:eastAsiaTheme="minorEastAsia" w:hAnsiTheme="minorHAnsi" w:cstheme="minorBidi"/>
          <w:b w:val="0"/>
          <w:bCs w:val="0"/>
          <w:noProof/>
          <w:sz w:val="22"/>
          <w:szCs w:val="22"/>
        </w:rPr>
        <w:tab/>
      </w:r>
      <w:r>
        <w:rPr>
          <w:noProof/>
        </w:rPr>
        <w:t>CONTRACT TERM</w:t>
      </w:r>
      <w:r>
        <w:rPr>
          <w:noProof/>
        </w:rPr>
        <w:tab/>
      </w:r>
      <w:r>
        <w:rPr>
          <w:noProof/>
        </w:rPr>
        <w:fldChar w:fldCharType="begin"/>
      </w:r>
      <w:r>
        <w:rPr>
          <w:noProof/>
        </w:rPr>
        <w:instrText xml:space="preserve"> PAGEREF _Toc74656974 \h </w:instrText>
      </w:r>
      <w:r>
        <w:rPr>
          <w:noProof/>
        </w:rPr>
      </w:r>
      <w:r>
        <w:rPr>
          <w:noProof/>
        </w:rPr>
        <w:fldChar w:fldCharType="separate"/>
      </w:r>
      <w:r w:rsidR="0056078D">
        <w:rPr>
          <w:noProof/>
        </w:rPr>
        <w:t>28</w:t>
      </w:r>
      <w:r>
        <w:rPr>
          <w:noProof/>
        </w:rPr>
        <w:fldChar w:fldCharType="end"/>
      </w:r>
    </w:p>
    <w:p w14:paraId="059B9514" w14:textId="5A105BF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1.17</w:t>
      </w:r>
      <w:r>
        <w:rPr>
          <w:rFonts w:asciiTheme="minorHAnsi" w:eastAsiaTheme="minorEastAsia" w:hAnsiTheme="minorHAnsi" w:cstheme="minorBidi"/>
          <w:b w:val="0"/>
          <w:bCs w:val="0"/>
          <w:noProof/>
          <w:sz w:val="22"/>
          <w:szCs w:val="22"/>
        </w:rPr>
        <w:tab/>
      </w:r>
      <w:r>
        <w:rPr>
          <w:noProof/>
        </w:rPr>
        <w:t>DOWNSTREAM PROHIBITION</w:t>
      </w:r>
      <w:r>
        <w:rPr>
          <w:noProof/>
        </w:rPr>
        <w:tab/>
      </w:r>
      <w:r>
        <w:rPr>
          <w:noProof/>
        </w:rPr>
        <w:fldChar w:fldCharType="begin"/>
      </w:r>
      <w:r>
        <w:rPr>
          <w:noProof/>
        </w:rPr>
        <w:instrText xml:space="preserve"> PAGEREF _Toc74656975 \h </w:instrText>
      </w:r>
      <w:r>
        <w:rPr>
          <w:noProof/>
        </w:rPr>
      </w:r>
      <w:r>
        <w:rPr>
          <w:noProof/>
        </w:rPr>
        <w:fldChar w:fldCharType="separate"/>
      </w:r>
      <w:r w:rsidR="0056078D">
        <w:rPr>
          <w:noProof/>
        </w:rPr>
        <w:t>28</w:t>
      </w:r>
      <w:r>
        <w:rPr>
          <w:noProof/>
        </w:rPr>
        <w:fldChar w:fldCharType="end"/>
      </w:r>
    </w:p>
    <w:p w14:paraId="3CB2D1A5" w14:textId="2F6E5CA8" w:rsidR="00B47CE0" w:rsidRDefault="00B47CE0">
      <w:pPr>
        <w:pStyle w:val="TOC2"/>
        <w:rPr>
          <w:noProof/>
        </w:rPr>
      </w:pPr>
      <w:r w:rsidRPr="003E1854">
        <w:rPr>
          <w:noProof/>
          <w14:scene3d>
            <w14:camera w14:prst="orthographicFront"/>
            <w14:lightRig w14:rig="threePt" w14:dir="t">
              <w14:rot w14:lat="0" w14:lon="0" w14:rev="0"/>
            </w14:lightRig>
          </w14:scene3d>
        </w:rPr>
        <w:t>1.18</w:t>
      </w:r>
      <w:r>
        <w:rPr>
          <w:rFonts w:asciiTheme="minorHAnsi" w:eastAsiaTheme="minorEastAsia" w:hAnsiTheme="minorHAnsi" w:cstheme="minorBidi"/>
          <w:b w:val="0"/>
          <w:bCs w:val="0"/>
          <w:noProof/>
          <w:sz w:val="22"/>
          <w:szCs w:val="22"/>
        </w:rPr>
        <w:tab/>
      </w:r>
      <w:r>
        <w:rPr>
          <w:noProof/>
        </w:rPr>
        <w:t>JOINT VENTURES</w:t>
      </w:r>
      <w:r>
        <w:rPr>
          <w:noProof/>
        </w:rPr>
        <w:tab/>
      </w:r>
      <w:r>
        <w:rPr>
          <w:noProof/>
        </w:rPr>
        <w:fldChar w:fldCharType="begin"/>
      </w:r>
      <w:r>
        <w:rPr>
          <w:noProof/>
        </w:rPr>
        <w:instrText xml:space="preserve"> PAGEREF _Toc74656976 \h </w:instrText>
      </w:r>
      <w:r>
        <w:rPr>
          <w:noProof/>
        </w:rPr>
      </w:r>
      <w:r>
        <w:rPr>
          <w:noProof/>
        </w:rPr>
        <w:fldChar w:fldCharType="separate"/>
      </w:r>
      <w:r w:rsidR="0056078D">
        <w:rPr>
          <w:noProof/>
        </w:rPr>
        <w:t>28</w:t>
      </w:r>
      <w:r>
        <w:rPr>
          <w:noProof/>
        </w:rPr>
        <w:fldChar w:fldCharType="end"/>
      </w:r>
    </w:p>
    <w:p w14:paraId="553CFA9B" w14:textId="77777777" w:rsidR="00CC38C9" w:rsidRPr="00CC38C9" w:rsidRDefault="00CC38C9" w:rsidP="00CC38C9">
      <w:pPr>
        <w:rPr>
          <w:noProof/>
        </w:rPr>
      </w:pPr>
    </w:p>
    <w:p w14:paraId="33217551" w14:textId="73C8DC7B"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2.</w:t>
      </w:r>
      <w:r>
        <w:rPr>
          <w:rFonts w:asciiTheme="minorHAnsi" w:eastAsiaTheme="minorEastAsia" w:hAnsiTheme="minorHAnsi" w:cstheme="minorBidi"/>
          <w:b w:val="0"/>
          <w:bCs w:val="0"/>
          <w:i w:val="0"/>
          <w:iCs w:val="0"/>
          <w:noProof/>
          <w:sz w:val="22"/>
          <w:szCs w:val="22"/>
        </w:rPr>
        <w:tab/>
      </w:r>
      <w:r>
        <w:rPr>
          <w:noProof/>
        </w:rPr>
        <w:t>Vendor Qualifications</w:t>
      </w:r>
      <w:r>
        <w:rPr>
          <w:noProof/>
        </w:rPr>
        <w:tab/>
      </w:r>
      <w:r>
        <w:rPr>
          <w:noProof/>
        </w:rPr>
        <w:fldChar w:fldCharType="begin"/>
      </w:r>
      <w:r>
        <w:rPr>
          <w:noProof/>
        </w:rPr>
        <w:instrText xml:space="preserve"> PAGEREF _Toc74656977 \h </w:instrText>
      </w:r>
      <w:r>
        <w:rPr>
          <w:noProof/>
        </w:rPr>
      </w:r>
      <w:r>
        <w:rPr>
          <w:noProof/>
        </w:rPr>
        <w:fldChar w:fldCharType="separate"/>
      </w:r>
      <w:r w:rsidR="0056078D">
        <w:rPr>
          <w:noProof/>
        </w:rPr>
        <w:t>28</w:t>
      </w:r>
      <w:r>
        <w:rPr>
          <w:noProof/>
        </w:rPr>
        <w:fldChar w:fldCharType="end"/>
      </w:r>
    </w:p>
    <w:p w14:paraId="259E7E1E" w14:textId="75315DA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2.1</w:t>
      </w:r>
      <w:r>
        <w:rPr>
          <w:rFonts w:asciiTheme="minorHAnsi" w:eastAsiaTheme="minorEastAsia" w:hAnsiTheme="minorHAnsi" w:cstheme="minorBidi"/>
          <w:b w:val="0"/>
          <w:bCs w:val="0"/>
          <w:noProof/>
          <w:sz w:val="22"/>
          <w:szCs w:val="22"/>
        </w:rPr>
        <w:tab/>
      </w:r>
      <w:r>
        <w:rPr>
          <w:noProof/>
        </w:rPr>
        <w:t>VENDOR ELIGIBILITY</w:t>
      </w:r>
      <w:r>
        <w:rPr>
          <w:noProof/>
        </w:rPr>
        <w:tab/>
      </w:r>
      <w:r>
        <w:rPr>
          <w:noProof/>
        </w:rPr>
        <w:fldChar w:fldCharType="begin"/>
      </w:r>
      <w:r>
        <w:rPr>
          <w:noProof/>
        </w:rPr>
        <w:instrText xml:space="preserve"> PAGEREF _Toc74656978 \h </w:instrText>
      </w:r>
      <w:r>
        <w:rPr>
          <w:noProof/>
        </w:rPr>
      </w:r>
      <w:r>
        <w:rPr>
          <w:noProof/>
        </w:rPr>
        <w:fldChar w:fldCharType="separate"/>
      </w:r>
      <w:r w:rsidR="0056078D">
        <w:rPr>
          <w:noProof/>
        </w:rPr>
        <w:t>28</w:t>
      </w:r>
      <w:r>
        <w:rPr>
          <w:noProof/>
        </w:rPr>
        <w:fldChar w:fldCharType="end"/>
      </w:r>
    </w:p>
    <w:p w14:paraId="4C5908A2" w14:textId="17D1A23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2.2</w:t>
      </w:r>
      <w:r>
        <w:rPr>
          <w:rFonts w:asciiTheme="minorHAnsi" w:eastAsiaTheme="minorEastAsia" w:hAnsiTheme="minorHAnsi" w:cstheme="minorBidi"/>
          <w:b w:val="0"/>
          <w:bCs w:val="0"/>
          <w:noProof/>
          <w:sz w:val="22"/>
          <w:szCs w:val="22"/>
        </w:rPr>
        <w:tab/>
      </w:r>
      <w:r>
        <w:rPr>
          <w:noProof/>
        </w:rPr>
        <w:t>VERIFIABLE SALES</w:t>
      </w:r>
      <w:r>
        <w:rPr>
          <w:noProof/>
        </w:rPr>
        <w:tab/>
      </w:r>
      <w:r>
        <w:rPr>
          <w:noProof/>
        </w:rPr>
        <w:fldChar w:fldCharType="begin"/>
      </w:r>
      <w:r>
        <w:rPr>
          <w:noProof/>
        </w:rPr>
        <w:instrText xml:space="preserve"> PAGEREF _Toc74656979 \h </w:instrText>
      </w:r>
      <w:r>
        <w:rPr>
          <w:noProof/>
        </w:rPr>
      </w:r>
      <w:r>
        <w:rPr>
          <w:noProof/>
        </w:rPr>
        <w:fldChar w:fldCharType="separate"/>
      </w:r>
      <w:r w:rsidR="0056078D">
        <w:rPr>
          <w:noProof/>
        </w:rPr>
        <w:t>29</w:t>
      </w:r>
      <w:r>
        <w:rPr>
          <w:noProof/>
        </w:rPr>
        <w:fldChar w:fldCharType="end"/>
      </w:r>
    </w:p>
    <w:p w14:paraId="0EAD107D" w14:textId="6370132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2.2.1</w:t>
      </w:r>
      <w:r>
        <w:rPr>
          <w:rFonts w:asciiTheme="minorHAnsi" w:eastAsiaTheme="minorEastAsia" w:hAnsiTheme="minorHAnsi" w:cstheme="minorBidi"/>
          <w:noProof/>
          <w:sz w:val="22"/>
          <w:szCs w:val="22"/>
        </w:rPr>
        <w:tab/>
      </w:r>
      <w:r>
        <w:rPr>
          <w:noProof/>
        </w:rPr>
        <w:t>US VERIFIABLE SALES</w:t>
      </w:r>
      <w:r>
        <w:rPr>
          <w:noProof/>
        </w:rPr>
        <w:tab/>
      </w:r>
      <w:r>
        <w:rPr>
          <w:noProof/>
        </w:rPr>
        <w:fldChar w:fldCharType="begin"/>
      </w:r>
      <w:r>
        <w:rPr>
          <w:noProof/>
        </w:rPr>
        <w:instrText xml:space="preserve"> PAGEREF _Toc74656980 \h </w:instrText>
      </w:r>
      <w:r>
        <w:rPr>
          <w:noProof/>
        </w:rPr>
      </w:r>
      <w:r>
        <w:rPr>
          <w:noProof/>
        </w:rPr>
        <w:fldChar w:fldCharType="separate"/>
      </w:r>
      <w:r w:rsidR="0056078D">
        <w:rPr>
          <w:noProof/>
        </w:rPr>
        <w:t>29</w:t>
      </w:r>
      <w:r>
        <w:rPr>
          <w:noProof/>
        </w:rPr>
        <w:fldChar w:fldCharType="end"/>
      </w:r>
    </w:p>
    <w:p w14:paraId="205E3286" w14:textId="369164A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2.2.2</w:t>
      </w:r>
      <w:r>
        <w:rPr>
          <w:rFonts w:asciiTheme="minorHAnsi" w:eastAsiaTheme="minorEastAsia" w:hAnsiTheme="minorHAnsi" w:cstheme="minorBidi"/>
          <w:noProof/>
          <w:sz w:val="22"/>
          <w:szCs w:val="22"/>
        </w:rPr>
        <w:tab/>
      </w:r>
      <w:r>
        <w:rPr>
          <w:noProof/>
        </w:rPr>
        <w:t>INTERNATIONAL VERIFIABLE SALES</w:t>
      </w:r>
      <w:r>
        <w:rPr>
          <w:noProof/>
        </w:rPr>
        <w:tab/>
      </w:r>
      <w:r>
        <w:rPr>
          <w:noProof/>
        </w:rPr>
        <w:fldChar w:fldCharType="begin"/>
      </w:r>
      <w:r>
        <w:rPr>
          <w:noProof/>
        </w:rPr>
        <w:instrText xml:space="preserve"> PAGEREF _Toc74656981 \h </w:instrText>
      </w:r>
      <w:r>
        <w:rPr>
          <w:noProof/>
        </w:rPr>
      </w:r>
      <w:r>
        <w:rPr>
          <w:noProof/>
        </w:rPr>
        <w:fldChar w:fldCharType="separate"/>
      </w:r>
      <w:r w:rsidR="0056078D">
        <w:rPr>
          <w:noProof/>
        </w:rPr>
        <w:t>30</w:t>
      </w:r>
      <w:r>
        <w:rPr>
          <w:noProof/>
        </w:rPr>
        <w:fldChar w:fldCharType="end"/>
      </w:r>
    </w:p>
    <w:p w14:paraId="58C51179" w14:textId="66627FC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2.3</w:t>
      </w:r>
      <w:r>
        <w:rPr>
          <w:rFonts w:asciiTheme="minorHAnsi" w:eastAsiaTheme="minorEastAsia" w:hAnsiTheme="minorHAnsi" w:cstheme="minorBidi"/>
          <w:b w:val="0"/>
          <w:bCs w:val="0"/>
          <w:noProof/>
          <w:sz w:val="22"/>
          <w:szCs w:val="22"/>
        </w:rPr>
        <w:tab/>
      </w:r>
      <w:r>
        <w:rPr>
          <w:noProof/>
        </w:rPr>
        <w:t>MANUFACTURER’S PRICE LIST</w:t>
      </w:r>
      <w:r>
        <w:rPr>
          <w:noProof/>
        </w:rPr>
        <w:tab/>
      </w:r>
      <w:r>
        <w:rPr>
          <w:noProof/>
        </w:rPr>
        <w:fldChar w:fldCharType="begin"/>
      </w:r>
      <w:r>
        <w:rPr>
          <w:noProof/>
        </w:rPr>
        <w:instrText xml:space="preserve"> PAGEREF _Toc74656982 \h </w:instrText>
      </w:r>
      <w:r>
        <w:rPr>
          <w:noProof/>
        </w:rPr>
      </w:r>
      <w:r>
        <w:rPr>
          <w:noProof/>
        </w:rPr>
        <w:fldChar w:fldCharType="separate"/>
      </w:r>
      <w:r w:rsidR="0056078D">
        <w:rPr>
          <w:noProof/>
        </w:rPr>
        <w:t>31</w:t>
      </w:r>
      <w:r>
        <w:rPr>
          <w:noProof/>
        </w:rPr>
        <w:fldChar w:fldCharType="end"/>
      </w:r>
    </w:p>
    <w:p w14:paraId="1B3C4426" w14:textId="09ABF63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2.4</w:t>
      </w:r>
      <w:r>
        <w:rPr>
          <w:rFonts w:asciiTheme="minorHAnsi" w:eastAsiaTheme="minorEastAsia" w:hAnsiTheme="minorHAnsi" w:cstheme="minorBidi"/>
          <w:b w:val="0"/>
          <w:bCs w:val="0"/>
          <w:noProof/>
          <w:sz w:val="22"/>
          <w:szCs w:val="22"/>
        </w:rPr>
        <w:tab/>
      </w:r>
      <w:r>
        <w:rPr>
          <w:noProof/>
        </w:rPr>
        <w:t>REASONABLENESS OF PRICE</w:t>
      </w:r>
      <w:r>
        <w:rPr>
          <w:noProof/>
        </w:rPr>
        <w:tab/>
      </w:r>
      <w:r>
        <w:rPr>
          <w:noProof/>
        </w:rPr>
        <w:fldChar w:fldCharType="begin"/>
      </w:r>
      <w:r>
        <w:rPr>
          <w:noProof/>
        </w:rPr>
        <w:instrText xml:space="preserve"> PAGEREF _Toc74656983 \h </w:instrText>
      </w:r>
      <w:r>
        <w:rPr>
          <w:noProof/>
        </w:rPr>
      </w:r>
      <w:r>
        <w:rPr>
          <w:noProof/>
        </w:rPr>
        <w:fldChar w:fldCharType="separate"/>
      </w:r>
      <w:r w:rsidR="0056078D">
        <w:rPr>
          <w:noProof/>
        </w:rPr>
        <w:t>32</w:t>
      </w:r>
      <w:r>
        <w:rPr>
          <w:noProof/>
        </w:rPr>
        <w:fldChar w:fldCharType="end"/>
      </w:r>
    </w:p>
    <w:p w14:paraId="720F1C93" w14:textId="0A5A361D"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2.4.1</w:t>
      </w:r>
      <w:r>
        <w:rPr>
          <w:rFonts w:asciiTheme="minorHAnsi" w:eastAsiaTheme="minorEastAsia" w:hAnsiTheme="minorHAnsi" w:cstheme="minorBidi"/>
          <w:noProof/>
          <w:sz w:val="22"/>
          <w:szCs w:val="22"/>
        </w:rPr>
        <w:tab/>
      </w:r>
      <w:r>
        <w:rPr>
          <w:noProof/>
        </w:rPr>
        <w:t>Acceptable Documentation of Reasonableness of Price</w:t>
      </w:r>
      <w:r>
        <w:rPr>
          <w:noProof/>
        </w:rPr>
        <w:tab/>
      </w:r>
      <w:r>
        <w:rPr>
          <w:noProof/>
        </w:rPr>
        <w:fldChar w:fldCharType="begin"/>
      </w:r>
      <w:r>
        <w:rPr>
          <w:noProof/>
        </w:rPr>
        <w:instrText xml:space="preserve"> PAGEREF _Toc74656984 \h </w:instrText>
      </w:r>
      <w:r>
        <w:rPr>
          <w:noProof/>
        </w:rPr>
      </w:r>
      <w:r>
        <w:rPr>
          <w:noProof/>
        </w:rPr>
        <w:fldChar w:fldCharType="separate"/>
      </w:r>
      <w:r w:rsidR="0056078D">
        <w:rPr>
          <w:noProof/>
        </w:rPr>
        <w:t>33</w:t>
      </w:r>
      <w:r>
        <w:rPr>
          <w:noProof/>
        </w:rPr>
        <w:fldChar w:fldCharType="end"/>
      </w:r>
    </w:p>
    <w:p w14:paraId="48C82B23" w14:textId="7A96DF55"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2.5</w:t>
      </w:r>
      <w:r>
        <w:rPr>
          <w:rFonts w:asciiTheme="minorHAnsi" w:eastAsiaTheme="minorEastAsia" w:hAnsiTheme="minorHAnsi" w:cstheme="minorBidi"/>
          <w:b w:val="0"/>
          <w:bCs w:val="0"/>
          <w:noProof/>
          <w:sz w:val="22"/>
          <w:szCs w:val="22"/>
        </w:rPr>
        <w:tab/>
      </w:r>
      <w:r>
        <w:rPr>
          <w:noProof/>
        </w:rPr>
        <w:t>ATTACHMENT 1 – PRICE PAGES</w:t>
      </w:r>
      <w:r>
        <w:rPr>
          <w:noProof/>
        </w:rPr>
        <w:tab/>
      </w:r>
      <w:r>
        <w:rPr>
          <w:noProof/>
        </w:rPr>
        <w:fldChar w:fldCharType="begin"/>
      </w:r>
      <w:r>
        <w:rPr>
          <w:noProof/>
        </w:rPr>
        <w:instrText xml:space="preserve"> PAGEREF _Toc74656985 \h </w:instrText>
      </w:r>
      <w:r>
        <w:rPr>
          <w:noProof/>
        </w:rPr>
      </w:r>
      <w:r>
        <w:rPr>
          <w:noProof/>
        </w:rPr>
        <w:fldChar w:fldCharType="separate"/>
      </w:r>
      <w:r w:rsidR="0056078D">
        <w:rPr>
          <w:noProof/>
        </w:rPr>
        <w:t>34</w:t>
      </w:r>
      <w:r>
        <w:rPr>
          <w:noProof/>
        </w:rPr>
        <w:fldChar w:fldCharType="end"/>
      </w:r>
    </w:p>
    <w:p w14:paraId="422BC1BF" w14:textId="461A5F35"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2.5.1</w:t>
      </w:r>
      <w:r>
        <w:rPr>
          <w:rFonts w:asciiTheme="minorHAnsi" w:eastAsiaTheme="minorEastAsia" w:hAnsiTheme="minorHAnsi" w:cstheme="minorBidi"/>
          <w:noProof/>
          <w:sz w:val="22"/>
          <w:szCs w:val="22"/>
        </w:rPr>
        <w:tab/>
      </w:r>
      <w:r>
        <w:rPr>
          <w:noProof/>
        </w:rPr>
        <w:t>Monetary Values</w:t>
      </w:r>
      <w:r>
        <w:rPr>
          <w:noProof/>
        </w:rPr>
        <w:tab/>
      </w:r>
      <w:r>
        <w:rPr>
          <w:noProof/>
        </w:rPr>
        <w:fldChar w:fldCharType="begin"/>
      </w:r>
      <w:r>
        <w:rPr>
          <w:noProof/>
        </w:rPr>
        <w:instrText xml:space="preserve"> PAGEREF _Toc74656986 \h </w:instrText>
      </w:r>
      <w:r>
        <w:rPr>
          <w:noProof/>
        </w:rPr>
      </w:r>
      <w:r>
        <w:rPr>
          <w:noProof/>
        </w:rPr>
        <w:fldChar w:fldCharType="separate"/>
      </w:r>
      <w:r w:rsidR="0056078D">
        <w:rPr>
          <w:noProof/>
        </w:rPr>
        <w:t>34</w:t>
      </w:r>
      <w:r>
        <w:rPr>
          <w:noProof/>
        </w:rPr>
        <w:fldChar w:fldCharType="end"/>
      </w:r>
    </w:p>
    <w:p w14:paraId="23B482AC" w14:textId="6D104F7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2.5.2</w:t>
      </w:r>
      <w:r>
        <w:rPr>
          <w:rFonts w:asciiTheme="minorHAnsi" w:eastAsiaTheme="minorEastAsia" w:hAnsiTheme="minorHAnsi" w:cstheme="minorBidi"/>
          <w:noProof/>
          <w:sz w:val="22"/>
          <w:szCs w:val="22"/>
        </w:rPr>
        <w:tab/>
      </w:r>
      <w:r>
        <w:rPr>
          <w:noProof/>
        </w:rPr>
        <w:t>Discount Percentage</w:t>
      </w:r>
      <w:r>
        <w:rPr>
          <w:noProof/>
        </w:rPr>
        <w:tab/>
      </w:r>
      <w:r>
        <w:rPr>
          <w:noProof/>
        </w:rPr>
        <w:fldChar w:fldCharType="begin"/>
      </w:r>
      <w:r>
        <w:rPr>
          <w:noProof/>
        </w:rPr>
        <w:instrText xml:space="preserve"> PAGEREF _Toc74656987 \h </w:instrText>
      </w:r>
      <w:r>
        <w:rPr>
          <w:noProof/>
        </w:rPr>
      </w:r>
      <w:r>
        <w:rPr>
          <w:noProof/>
        </w:rPr>
        <w:fldChar w:fldCharType="separate"/>
      </w:r>
      <w:r w:rsidR="0056078D">
        <w:rPr>
          <w:noProof/>
        </w:rPr>
        <w:t>34</w:t>
      </w:r>
      <w:r>
        <w:rPr>
          <w:noProof/>
        </w:rPr>
        <w:fldChar w:fldCharType="end"/>
      </w:r>
    </w:p>
    <w:p w14:paraId="5F05C27F" w14:textId="08D86C95"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2.5.3</w:t>
      </w:r>
      <w:r>
        <w:rPr>
          <w:rFonts w:asciiTheme="minorHAnsi" w:eastAsiaTheme="minorEastAsia" w:hAnsiTheme="minorHAnsi" w:cstheme="minorBidi"/>
          <w:noProof/>
          <w:sz w:val="22"/>
          <w:szCs w:val="22"/>
        </w:rPr>
        <w:tab/>
      </w:r>
      <w:r>
        <w:rPr>
          <w:noProof/>
        </w:rPr>
        <w:t>Where the NYS Net Price is based upon an approved GSA Supply Schedule then:</w:t>
      </w:r>
      <w:r>
        <w:rPr>
          <w:noProof/>
        </w:rPr>
        <w:tab/>
      </w:r>
      <w:r>
        <w:rPr>
          <w:noProof/>
        </w:rPr>
        <w:fldChar w:fldCharType="begin"/>
      </w:r>
      <w:r>
        <w:rPr>
          <w:noProof/>
        </w:rPr>
        <w:instrText xml:space="preserve"> PAGEREF _Toc74656988 \h </w:instrText>
      </w:r>
      <w:r>
        <w:rPr>
          <w:noProof/>
        </w:rPr>
      </w:r>
      <w:r>
        <w:rPr>
          <w:noProof/>
        </w:rPr>
        <w:fldChar w:fldCharType="separate"/>
      </w:r>
      <w:r w:rsidR="0056078D">
        <w:rPr>
          <w:noProof/>
        </w:rPr>
        <w:t>35</w:t>
      </w:r>
      <w:r>
        <w:rPr>
          <w:noProof/>
        </w:rPr>
        <w:fldChar w:fldCharType="end"/>
      </w:r>
    </w:p>
    <w:p w14:paraId="7B035CF2" w14:textId="75BBD80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2.5.4</w:t>
      </w:r>
      <w:r>
        <w:rPr>
          <w:rFonts w:asciiTheme="minorHAnsi" w:eastAsiaTheme="minorEastAsia" w:hAnsiTheme="minorHAnsi" w:cstheme="minorBidi"/>
          <w:noProof/>
          <w:sz w:val="22"/>
          <w:szCs w:val="22"/>
        </w:rPr>
        <w:tab/>
      </w:r>
      <w:r>
        <w:rPr>
          <w:noProof/>
        </w:rPr>
        <w:t>Volume Discounts</w:t>
      </w:r>
      <w:r>
        <w:rPr>
          <w:noProof/>
        </w:rPr>
        <w:tab/>
      </w:r>
      <w:r>
        <w:rPr>
          <w:noProof/>
        </w:rPr>
        <w:fldChar w:fldCharType="begin"/>
      </w:r>
      <w:r>
        <w:rPr>
          <w:noProof/>
        </w:rPr>
        <w:instrText xml:space="preserve"> PAGEREF _Toc74656989 \h </w:instrText>
      </w:r>
      <w:r>
        <w:rPr>
          <w:noProof/>
        </w:rPr>
      </w:r>
      <w:r>
        <w:rPr>
          <w:noProof/>
        </w:rPr>
        <w:fldChar w:fldCharType="separate"/>
      </w:r>
      <w:r w:rsidR="0056078D">
        <w:rPr>
          <w:noProof/>
        </w:rPr>
        <w:t>35</w:t>
      </w:r>
      <w:r>
        <w:rPr>
          <w:noProof/>
        </w:rPr>
        <w:fldChar w:fldCharType="end"/>
      </w:r>
    </w:p>
    <w:p w14:paraId="4B11B5D0" w14:textId="771E7485"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2.5.5</w:t>
      </w:r>
      <w:r>
        <w:rPr>
          <w:rFonts w:asciiTheme="minorHAnsi" w:eastAsiaTheme="minorEastAsia" w:hAnsiTheme="minorHAnsi" w:cstheme="minorBidi"/>
          <w:noProof/>
          <w:sz w:val="22"/>
          <w:szCs w:val="22"/>
        </w:rPr>
        <w:tab/>
      </w:r>
      <w:r>
        <w:rPr>
          <w:noProof/>
        </w:rPr>
        <w:t>Travel, Meals and Lodging</w:t>
      </w:r>
      <w:r>
        <w:rPr>
          <w:noProof/>
        </w:rPr>
        <w:tab/>
      </w:r>
      <w:r>
        <w:rPr>
          <w:noProof/>
        </w:rPr>
        <w:fldChar w:fldCharType="begin"/>
      </w:r>
      <w:r>
        <w:rPr>
          <w:noProof/>
        </w:rPr>
        <w:instrText xml:space="preserve"> PAGEREF _Toc74656990 \h </w:instrText>
      </w:r>
      <w:r>
        <w:rPr>
          <w:noProof/>
        </w:rPr>
      </w:r>
      <w:r>
        <w:rPr>
          <w:noProof/>
        </w:rPr>
        <w:fldChar w:fldCharType="separate"/>
      </w:r>
      <w:r w:rsidR="0056078D">
        <w:rPr>
          <w:noProof/>
        </w:rPr>
        <w:t>35</w:t>
      </w:r>
      <w:r>
        <w:rPr>
          <w:noProof/>
        </w:rPr>
        <w:fldChar w:fldCharType="end"/>
      </w:r>
    </w:p>
    <w:p w14:paraId="0178B6D2" w14:textId="66127FFE"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2.5.6</w:t>
      </w:r>
      <w:r>
        <w:rPr>
          <w:rFonts w:asciiTheme="minorHAnsi" w:eastAsiaTheme="minorEastAsia" w:hAnsiTheme="minorHAnsi" w:cstheme="minorBidi"/>
          <w:noProof/>
          <w:sz w:val="22"/>
          <w:szCs w:val="22"/>
        </w:rPr>
        <w:tab/>
      </w:r>
      <w:r>
        <w:rPr>
          <w:noProof/>
        </w:rPr>
        <w:t>Maintenance/Support Options</w:t>
      </w:r>
      <w:r>
        <w:rPr>
          <w:noProof/>
        </w:rPr>
        <w:tab/>
      </w:r>
      <w:r>
        <w:rPr>
          <w:noProof/>
        </w:rPr>
        <w:fldChar w:fldCharType="begin"/>
      </w:r>
      <w:r>
        <w:rPr>
          <w:noProof/>
        </w:rPr>
        <w:instrText xml:space="preserve"> PAGEREF _Toc74656991 \h </w:instrText>
      </w:r>
      <w:r>
        <w:rPr>
          <w:noProof/>
        </w:rPr>
      </w:r>
      <w:r>
        <w:rPr>
          <w:noProof/>
        </w:rPr>
        <w:fldChar w:fldCharType="separate"/>
      </w:r>
      <w:r w:rsidR="0056078D">
        <w:rPr>
          <w:noProof/>
        </w:rPr>
        <w:t>35</w:t>
      </w:r>
      <w:r>
        <w:rPr>
          <w:noProof/>
        </w:rPr>
        <w:fldChar w:fldCharType="end"/>
      </w:r>
    </w:p>
    <w:p w14:paraId="0F0A49FE" w14:textId="1B7D61B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2.5.7</w:t>
      </w:r>
      <w:r>
        <w:rPr>
          <w:rFonts w:asciiTheme="minorHAnsi" w:eastAsiaTheme="minorEastAsia" w:hAnsiTheme="minorHAnsi" w:cstheme="minorBidi"/>
          <w:noProof/>
          <w:sz w:val="22"/>
          <w:szCs w:val="22"/>
        </w:rPr>
        <w:tab/>
      </w:r>
      <w:r>
        <w:rPr>
          <w:noProof/>
        </w:rPr>
        <w:t>Product Bundle Pricing</w:t>
      </w:r>
      <w:r>
        <w:rPr>
          <w:noProof/>
        </w:rPr>
        <w:tab/>
      </w:r>
      <w:r>
        <w:rPr>
          <w:noProof/>
        </w:rPr>
        <w:fldChar w:fldCharType="begin"/>
      </w:r>
      <w:r>
        <w:rPr>
          <w:noProof/>
        </w:rPr>
        <w:instrText xml:space="preserve"> PAGEREF _Toc74656992 \h </w:instrText>
      </w:r>
      <w:r>
        <w:rPr>
          <w:noProof/>
        </w:rPr>
      </w:r>
      <w:r>
        <w:rPr>
          <w:noProof/>
        </w:rPr>
        <w:fldChar w:fldCharType="separate"/>
      </w:r>
      <w:r w:rsidR="0056078D">
        <w:rPr>
          <w:noProof/>
        </w:rPr>
        <w:t>35</w:t>
      </w:r>
      <w:r>
        <w:rPr>
          <w:noProof/>
        </w:rPr>
        <w:fldChar w:fldCharType="end"/>
      </w:r>
    </w:p>
    <w:p w14:paraId="18C5557E" w14:textId="7364298D"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2.5.8</w:t>
      </w:r>
      <w:r>
        <w:rPr>
          <w:rFonts w:asciiTheme="minorHAnsi" w:eastAsiaTheme="minorEastAsia" w:hAnsiTheme="minorHAnsi" w:cstheme="minorBidi"/>
          <w:noProof/>
          <w:sz w:val="22"/>
          <w:szCs w:val="22"/>
        </w:rPr>
        <w:tab/>
      </w:r>
      <w:r>
        <w:rPr>
          <w:noProof/>
        </w:rPr>
        <w:t>Proprietary Maintenance/Support and Pre-Packaged Training Products</w:t>
      </w:r>
      <w:r>
        <w:rPr>
          <w:noProof/>
        </w:rPr>
        <w:tab/>
      </w:r>
      <w:r>
        <w:rPr>
          <w:noProof/>
        </w:rPr>
        <w:fldChar w:fldCharType="begin"/>
      </w:r>
      <w:r>
        <w:rPr>
          <w:noProof/>
        </w:rPr>
        <w:instrText xml:space="preserve"> PAGEREF _Toc74656993 \h </w:instrText>
      </w:r>
      <w:r>
        <w:rPr>
          <w:noProof/>
        </w:rPr>
      </w:r>
      <w:r>
        <w:rPr>
          <w:noProof/>
        </w:rPr>
        <w:fldChar w:fldCharType="separate"/>
      </w:r>
      <w:r w:rsidR="0056078D">
        <w:rPr>
          <w:noProof/>
        </w:rPr>
        <w:t>35</w:t>
      </w:r>
      <w:r>
        <w:rPr>
          <w:noProof/>
        </w:rPr>
        <w:fldChar w:fldCharType="end"/>
      </w:r>
    </w:p>
    <w:p w14:paraId="656D74F0" w14:textId="28E265E6"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lastRenderedPageBreak/>
        <w:t>2.5.9</w:t>
      </w:r>
      <w:r>
        <w:rPr>
          <w:rFonts w:asciiTheme="minorHAnsi" w:eastAsiaTheme="minorEastAsia" w:hAnsiTheme="minorHAnsi" w:cstheme="minorBidi"/>
          <w:noProof/>
          <w:sz w:val="22"/>
          <w:szCs w:val="22"/>
        </w:rPr>
        <w:tab/>
      </w:r>
      <w:r>
        <w:rPr>
          <w:noProof/>
        </w:rPr>
        <w:t>Percentage Discounts</w:t>
      </w:r>
      <w:r>
        <w:rPr>
          <w:noProof/>
        </w:rPr>
        <w:tab/>
      </w:r>
      <w:r>
        <w:rPr>
          <w:noProof/>
        </w:rPr>
        <w:fldChar w:fldCharType="begin"/>
      </w:r>
      <w:r>
        <w:rPr>
          <w:noProof/>
        </w:rPr>
        <w:instrText xml:space="preserve"> PAGEREF _Toc74656994 \h </w:instrText>
      </w:r>
      <w:r>
        <w:rPr>
          <w:noProof/>
        </w:rPr>
      </w:r>
      <w:r>
        <w:rPr>
          <w:noProof/>
        </w:rPr>
        <w:fldChar w:fldCharType="separate"/>
      </w:r>
      <w:r w:rsidR="0056078D">
        <w:rPr>
          <w:noProof/>
        </w:rPr>
        <w:t>35</w:t>
      </w:r>
      <w:r>
        <w:rPr>
          <w:noProof/>
        </w:rPr>
        <w:fldChar w:fldCharType="end"/>
      </w:r>
    </w:p>
    <w:p w14:paraId="332BF930" w14:textId="1A2ED3AB"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2.5.10</w:t>
      </w:r>
      <w:r>
        <w:rPr>
          <w:rFonts w:asciiTheme="minorHAnsi" w:eastAsiaTheme="minorEastAsia" w:hAnsiTheme="minorHAnsi" w:cstheme="minorBidi"/>
          <w:noProof/>
          <w:sz w:val="22"/>
          <w:szCs w:val="22"/>
        </w:rPr>
        <w:tab/>
      </w:r>
      <w:r>
        <w:rPr>
          <w:noProof/>
        </w:rPr>
        <w:t>Price Increases</w:t>
      </w:r>
      <w:r>
        <w:rPr>
          <w:noProof/>
        </w:rPr>
        <w:tab/>
      </w:r>
      <w:r>
        <w:rPr>
          <w:noProof/>
        </w:rPr>
        <w:fldChar w:fldCharType="begin"/>
      </w:r>
      <w:r>
        <w:rPr>
          <w:noProof/>
        </w:rPr>
        <w:instrText xml:space="preserve"> PAGEREF _Toc74656995 \h </w:instrText>
      </w:r>
      <w:r>
        <w:rPr>
          <w:noProof/>
        </w:rPr>
      </w:r>
      <w:r>
        <w:rPr>
          <w:noProof/>
        </w:rPr>
        <w:fldChar w:fldCharType="separate"/>
      </w:r>
      <w:r w:rsidR="0056078D">
        <w:rPr>
          <w:noProof/>
        </w:rPr>
        <w:t>36</w:t>
      </w:r>
      <w:r>
        <w:rPr>
          <w:noProof/>
        </w:rPr>
        <w:fldChar w:fldCharType="end"/>
      </w:r>
    </w:p>
    <w:p w14:paraId="39036813" w14:textId="382E574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2.6</w:t>
      </w:r>
      <w:r>
        <w:rPr>
          <w:rFonts w:asciiTheme="minorHAnsi" w:eastAsiaTheme="minorEastAsia" w:hAnsiTheme="minorHAnsi" w:cstheme="minorBidi"/>
          <w:b w:val="0"/>
          <w:bCs w:val="0"/>
          <w:noProof/>
          <w:sz w:val="22"/>
          <w:szCs w:val="22"/>
        </w:rPr>
        <w:tab/>
      </w:r>
      <w:r>
        <w:rPr>
          <w:noProof/>
        </w:rPr>
        <w:t>LOT SPECIFIC PRICING REQUIREMENTS</w:t>
      </w:r>
      <w:r>
        <w:rPr>
          <w:noProof/>
        </w:rPr>
        <w:tab/>
      </w:r>
      <w:r>
        <w:rPr>
          <w:noProof/>
        </w:rPr>
        <w:fldChar w:fldCharType="begin"/>
      </w:r>
      <w:r>
        <w:rPr>
          <w:noProof/>
        </w:rPr>
        <w:instrText xml:space="preserve"> PAGEREF _Toc74656996 \h </w:instrText>
      </w:r>
      <w:r>
        <w:rPr>
          <w:noProof/>
        </w:rPr>
      </w:r>
      <w:r>
        <w:rPr>
          <w:noProof/>
        </w:rPr>
        <w:fldChar w:fldCharType="separate"/>
      </w:r>
      <w:r w:rsidR="0056078D">
        <w:rPr>
          <w:noProof/>
        </w:rPr>
        <w:t>36</w:t>
      </w:r>
      <w:r>
        <w:rPr>
          <w:noProof/>
        </w:rPr>
        <w:fldChar w:fldCharType="end"/>
      </w:r>
    </w:p>
    <w:p w14:paraId="52BC7F3C" w14:textId="1061A159"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2.6.1</w:t>
      </w:r>
      <w:r>
        <w:rPr>
          <w:rFonts w:asciiTheme="minorHAnsi" w:eastAsiaTheme="minorEastAsia" w:hAnsiTheme="minorHAnsi" w:cstheme="minorBidi"/>
          <w:noProof/>
          <w:sz w:val="22"/>
          <w:szCs w:val="22"/>
        </w:rPr>
        <w:tab/>
      </w:r>
      <w:r>
        <w:rPr>
          <w:noProof/>
        </w:rPr>
        <w:t>LOT 1 - Software</w:t>
      </w:r>
      <w:r>
        <w:rPr>
          <w:noProof/>
        </w:rPr>
        <w:tab/>
      </w:r>
      <w:r>
        <w:rPr>
          <w:noProof/>
        </w:rPr>
        <w:fldChar w:fldCharType="begin"/>
      </w:r>
      <w:r>
        <w:rPr>
          <w:noProof/>
        </w:rPr>
        <w:instrText xml:space="preserve"> PAGEREF _Toc74656997 \h </w:instrText>
      </w:r>
      <w:r>
        <w:rPr>
          <w:noProof/>
        </w:rPr>
      </w:r>
      <w:r>
        <w:rPr>
          <w:noProof/>
        </w:rPr>
        <w:fldChar w:fldCharType="separate"/>
      </w:r>
      <w:r w:rsidR="0056078D">
        <w:rPr>
          <w:noProof/>
        </w:rPr>
        <w:t>36</w:t>
      </w:r>
      <w:r>
        <w:rPr>
          <w:noProof/>
        </w:rPr>
        <w:fldChar w:fldCharType="end"/>
      </w:r>
    </w:p>
    <w:p w14:paraId="246A14F0" w14:textId="6186D8D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2.6.2</w:t>
      </w:r>
      <w:r>
        <w:rPr>
          <w:rFonts w:asciiTheme="minorHAnsi" w:eastAsiaTheme="minorEastAsia" w:hAnsiTheme="minorHAnsi" w:cstheme="minorBidi"/>
          <w:noProof/>
          <w:sz w:val="22"/>
          <w:szCs w:val="22"/>
        </w:rPr>
        <w:tab/>
      </w:r>
      <w:r>
        <w:rPr>
          <w:noProof/>
        </w:rPr>
        <w:t>LOT 2 – Hardware</w:t>
      </w:r>
      <w:r>
        <w:rPr>
          <w:noProof/>
        </w:rPr>
        <w:tab/>
      </w:r>
      <w:r>
        <w:rPr>
          <w:noProof/>
        </w:rPr>
        <w:fldChar w:fldCharType="begin"/>
      </w:r>
      <w:r>
        <w:rPr>
          <w:noProof/>
        </w:rPr>
        <w:instrText xml:space="preserve"> PAGEREF _Toc74656998 \h </w:instrText>
      </w:r>
      <w:r>
        <w:rPr>
          <w:noProof/>
        </w:rPr>
      </w:r>
      <w:r>
        <w:rPr>
          <w:noProof/>
        </w:rPr>
        <w:fldChar w:fldCharType="separate"/>
      </w:r>
      <w:r w:rsidR="0056078D">
        <w:rPr>
          <w:noProof/>
        </w:rPr>
        <w:t>36</w:t>
      </w:r>
      <w:r>
        <w:rPr>
          <w:noProof/>
        </w:rPr>
        <w:fldChar w:fldCharType="end"/>
      </w:r>
    </w:p>
    <w:p w14:paraId="14B2037F" w14:textId="792AB87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2.6.3</w:t>
      </w:r>
      <w:r>
        <w:rPr>
          <w:rFonts w:asciiTheme="minorHAnsi" w:eastAsiaTheme="minorEastAsia" w:hAnsiTheme="minorHAnsi" w:cstheme="minorBidi"/>
          <w:noProof/>
          <w:sz w:val="22"/>
          <w:szCs w:val="22"/>
        </w:rPr>
        <w:tab/>
      </w:r>
      <w:r>
        <w:rPr>
          <w:noProof/>
        </w:rPr>
        <w:t>LOT 3 – Cloud</w:t>
      </w:r>
      <w:r>
        <w:rPr>
          <w:noProof/>
        </w:rPr>
        <w:tab/>
      </w:r>
      <w:r>
        <w:rPr>
          <w:noProof/>
        </w:rPr>
        <w:fldChar w:fldCharType="begin"/>
      </w:r>
      <w:r>
        <w:rPr>
          <w:noProof/>
        </w:rPr>
        <w:instrText xml:space="preserve"> PAGEREF _Toc74656999 \h </w:instrText>
      </w:r>
      <w:r>
        <w:rPr>
          <w:noProof/>
        </w:rPr>
      </w:r>
      <w:r>
        <w:rPr>
          <w:noProof/>
        </w:rPr>
        <w:fldChar w:fldCharType="separate"/>
      </w:r>
      <w:r w:rsidR="0056078D">
        <w:rPr>
          <w:noProof/>
        </w:rPr>
        <w:t>37</w:t>
      </w:r>
      <w:r>
        <w:rPr>
          <w:noProof/>
        </w:rPr>
        <w:fldChar w:fldCharType="end"/>
      </w:r>
    </w:p>
    <w:p w14:paraId="0C3CDD7B" w14:textId="2BDC14F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2.6.4</w:t>
      </w:r>
      <w:r>
        <w:rPr>
          <w:rFonts w:asciiTheme="minorHAnsi" w:eastAsiaTheme="minorEastAsia" w:hAnsiTheme="minorHAnsi" w:cstheme="minorBidi"/>
          <w:noProof/>
          <w:sz w:val="22"/>
          <w:szCs w:val="22"/>
        </w:rPr>
        <w:tab/>
      </w:r>
      <w:r>
        <w:rPr>
          <w:noProof/>
        </w:rPr>
        <w:t>LOT 4 – Implementation Services</w:t>
      </w:r>
      <w:r>
        <w:rPr>
          <w:noProof/>
        </w:rPr>
        <w:tab/>
      </w:r>
      <w:r>
        <w:rPr>
          <w:noProof/>
        </w:rPr>
        <w:fldChar w:fldCharType="begin"/>
      </w:r>
      <w:r>
        <w:rPr>
          <w:noProof/>
        </w:rPr>
        <w:instrText xml:space="preserve"> PAGEREF _Toc74657000 \h </w:instrText>
      </w:r>
      <w:r>
        <w:rPr>
          <w:noProof/>
        </w:rPr>
      </w:r>
      <w:r>
        <w:rPr>
          <w:noProof/>
        </w:rPr>
        <w:fldChar w:fldCharType="separate"/>
      </w:r>
      <w:r w:rsidR="0056078D">
        <w:rPr>
          <w:noProof/>
        </w:rPr>
        <w:t>37</w:t>
      </w:r>
      <w:r>
        <w:rPr>
          <w:noProof/>
        </w:rPr>
        <w:fldChar w:fldCharType="end"/>
      </w:r>
    </w:p>
    <w:p w14:paraId="16096FF5" w14:textId="158CCF1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2.7</w:t>
      </w:r>
      <w:r>
        <w:rPr>
          <w:rFonts w:asciiTheme="minorHAnsi" w:eastAsiaTheme="minorEastAsia" w:hAnsiTheme="minorHAnsi" w:cstheme="minorBidi"/>
          <w:b w:val="0"/>
          <w:bCs w:val="0"/>
          <w:noProof/>
          <w:sz w:val="22"/>
          <w:szCs w:val="22"/>
        </w:rPr>
        <w:tab/>
      </w:r>
      <w:r>
        <w:rPr>
          <w:noProof/>
        </w:rPr>
        <w:t>CONTRACTOR’S INSURANCE REQUIREMENTS</w:t>
      </w:r>
      <w:r>
        <w:rPr>
          <w:noProof/>
        </w:rPr>
        <w:tab/>
      </w:r>
      <w:r>
        <w:rPr>
          <w:noProof/>
        </w:rPr>
        <w:fldChar w:fldCharType="begin"/>
      </w:r>
      <w:r>
        <w:rPr>
          <w:noProof/>
        </w:rPr>
        <w:instrText xml:space="preserve"> PAGEREF _Toc74657001 \h </w:instrText>
      </w:r>
      <w:r>
        <w:rPr>
          <w:noProof/>
        </w:rPr>
      </w:r>
      <w:r>
        <w:rPr>
          <w:noProof/>
        </w:rPr>
        <w:fldChar w:fldCharType="separate"/>
      </w:r>
      <w:r w:rsidR="0056078D">
        <w:rPr>
          <w:noProof/>
        </w:rPr>
        <w:t>37</w:t>
      </w:r>
      <w:r>
        <w:rPr>
          <w:noProof/>
        </w:rPr>
        <w:fldChar w:fldCharType="end"/>
      </w:r>
    </w:p>
    <w:p w14:paraId="0318CD4B" w14:textId="43D0A82B"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2.8</w:t>
      </w:r>
      <w:r>
        <w:rPr>
          <w:rFonts w:asciiTheme="minorHAnsi" w:eastAsiaTheme="minorEastAsia" w:hAnsiTheme="minorHAnsi" w:cstheme="minorBidi"/>
          <w:b w:val="0"/>
          <w:bCs w:val="0"/>
          <w:noProof/>
          <w:sz w:val="22"/>
          <w:szCs w:val="22"/>
        </w:rPr>
        <w:tab/>
      </w:r>
      <w:r>
        <w:rPr>
          <w:noProof/>
        </w:rPr>
        <w:t>NEW YORK STATE REQUIRED CERTIFICATIONS</w:t>
      </w:r>
      <w:r>
        <w:rPr>
          <w:noProof/>
        </w:rPr>
        <w:tab/>
      </w:r>
      <w:r>
        <w:rPr>
          <w:noProof/>
        </w:rPr>
        <w:fldChar w:fldCharType="begin"/>
      </w:r>
      <w:r>
        <w:rPr>
          <w:noProof/>
        </w:rPr>
        <w:instrText xml:space="preserve"> PAGEREF _Toc74657002 \h </w:instrText>
      </w:r>
      <w:r>
        <w:rPr>
          <w:noProof/>
        </w:rPr>
      </w:r>
      <w:r>
        <w:rPr>
          <w:noProof/>
        </w:rPr>
        <w:fldChar w:fldCharType="separate"/>
      </w:r>
      <w:r w:rsidR="0056078D">
        <w:rPr>
          <w:noProof/>
        </w:rPr>
        <w:t>37</w:t>
      </w:r>
      <w:r>
        <w:rPr>
          <w:noProof/>
        </w:rPr>
        <w:fldChar w:fldCharType="end"/>
      </w:r>
    </w:p>
    <w:p w14:paraId="69886E11" w14:textId="6E27C9A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2.9</w:t>
      </w:r>
      <w:r>
        <w:rPr>
          <w:rFonts w:asciiTheme="minorHAnsi" w:eastAsiaTheme="minorEastAsia" w:hAnsiTheme="minorHAnsi" w:cstheme="minorBidi"/>
          <w:b w:val="0"/>
          <w:bCs w:val="0"/>
          <w:noProof/>
          <w:sz w:val="22"/>
          <w:szCs w:val="22"/>
        </w:rPr>
        <w:tab/>
      </w:r>
      <w:r>
        <w:rPr>
          <w:noProof/>
        </w:rPr>
        <w:t>NEW YORK STATE VENDOR FILE REGISTRATION</w:t>
      </w:r>
      <w:r>
        <w:rPr>
          <w:noProof/>
        </w:rPr>
        <w:tab/>
      </w:r>
      <w:r>
        <w:rPr>
          <w:noProof/>
        </w:rPr>
        <w:fldChar w:fldCharType="begin"/>
      </w:r>
      <w:r>
        <w:rPr>
          <w:noProof/>
        </w:rPr>
        <w:instrText xml:space="preserve"> PAGEREF _Toc74657003 \h </w:instrText>
      </w:r>
      <w:r>
        <w:rPr>
          <w:noProof/>
        </w:rPr>
      </w:r>
      <w:r>
        <w:rPr>
          <w:noProof/>
        </w:rPr>
        <w:fldChar w:fldCharType="separate"/>
      </w:r>
      <w:r w:rsidR="0056078D">
        <w:rPr>
          <w:noProof/>
        </w:rPr>
        <w:t>37</w:t>
      </w:r>
      <w:r>
        <w:rPr>
          <w:noProof/>
        </w:rPr>
        <w:fldChar w:fldCharType="end"/>
      </w:r>
    </w:p>
    <w:p w14:paraId="31F36862" w14:textId="15025774"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2.10</w:t>
      </w:r>
      <w:r>
        <w:rPr>
          <w:rFonts w:asciiTheme="minorHAnsi" w:eastAsiaTheme="minorEastAsia" w:hAnsiTheme="minorHAnsi" w:cstheme="minorBidi"/>
          <w:b w:val="0"/>
          <w:bCs w:val="0"/>
          <w:noProof/>
          <w:sz w:val="22"/>
          <w:szCs w:val="22"/>
        </w:rPr>
        <w:tab/>
      </w:r>
      <w:r>
        <w:rPr>
          <w:noProof/>
        </w:rPr>
        <w:t>NEW YORK STATE VENDOR RESPONSIBILITY QUESTIONNAIRE FOR-PROFIT BUSINESS ENTITY</w:t>
      </w:r>
      <w:r>
        <w:rPr>
          <w:noProof/>
        </w:rPr>
        <w:tab/>
      </w:r>
      <w:r>
        <w:rPr>
          <w:noProof/>
        </w:rPr>
        <w:fldChar w:fldCharType="begin"/>
      </w:r>
      <w:r>
        <w:rPr>
          <w:noProof/>
        </w:rPr>
        <w:instrText xml:space="preserve"> PAGEREF _Toc74657004 \h </w:instrText>
      </w:r>
      <w:r>
        <w:rPr>
          <w:noProof/>
        </w:rPr>
      </w:r>
      <w:r>
        <w:rPr>
          <w:noProof/>
        </w:rPr>
        <w:fldChar w:fldCharType="separate"/>
      </w:r>
      <w:r w:rsidR="0056078D">
        <w:rPr>
          <w:noProof/>
        </w:rPr>
        <w:t>38</w:t>
      </w:r>
      <w:r>
        <w:rPr>
          <w:noProof/>
        </w:rPr>
        <w:fldChar w:fldCharType="end"/>
      </w:r>
    </w:p>
    <w:p w14:paraId="61F838CA" w14:textId="0E894BD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2.11</w:t>
      </w:r>
      <w:r>
        <w:rPr>
          <w:rFonts w:asciiTheme="minorHAnsi" w:eastAsiaTheme="minorEastAsia" w:hAnsiTheme="minorHAnsi" w:cstheme="minorBidi"/>
          <w:b w:val="0"/>
          <w:bCs w:val="0"/>
          <w:noProof/>
          <w:sz w:val="22"/>
          <w:szCs w:val="22"/>
        </w:rPr>
        <w:tab/>
      </w:r>
      <w:r>
        <w:rPr>
          <w:noProof/>
        </w:rPr>
        <w:t>TAX LAW §5-A</w:t>
      </w:r>
      <w:r>
        <w:rPr>
          <w:noProof/>
        </w:rPr>
        <w:tab/>
      </w:r>
      <w:r>
        <w:rPr>
          <w:noProof/>
        </w:rPr>
        <w:fldChar w:fldCharType="begin"/>
      </w:r>
      <w:r>
        <w:rPr>
          <w:noProof/>
        </w:rPr>
        <w:instrText xml:space="preserve"> PAGEREF _Toc74657005 \h </w:instrText>
      </w:r>
      <w:r>
        <w:rPr>
          <w:noProof/>
        </w:rPr>
      </w:r>
      <w:r>
        <w:rPr>
          <w:noProof/>
        </w:rPr>
        <w:fldChar w:fldCharType="separate"/>
      </w:r>
      <w:r w:rsidR="0056078D">
        <w:rPr>
          <w:noProof/>
        </w:rPr>
        <w:t>39</w:t>
      </w:r>
      <w:r>
        <w:rPr>
          <w:noProof/>
        </w:rPr>
        <w:fldChar w:fldCharType="end"/>
      </w:r>
    </w:p>
    <w:p w14:paraId="0AA77846" w14:textId="623EF3C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2.12</w:t>
      </w:r>
      <w:r>
        <w:rPr>
          <w:rFonts w:asciiTheme="minorHAnsi" w:eastAsiaTheme="minorEastAsia" w:hAnsiTheme="minorHAnsi" w:cstheme="minorBidi"/>
          <w:b w:val="0"/>
          <w:bCs w:val="0"/>
          <w:noProof/>
          <w:sz w:val="22"/>
          <w:szCs w:val="22"/>
        </w:rPr>
        <w:tab/>
      </w:r>
      <w:r>
        <w:rPr>
          <w:noProof/>
        </w:rPr>
        <w:t>TOLL FREE NUMBER</w:t>
      </w:r>
      <w:r>
        <w:rPr>
          <w:noProof/>
        </w:rPr>
        <w:tab/>
      </w:r>
      <w:r>
        <w:rPr>
          <w:noProof/>
        </w:rPr>
        <w:fldChar w:fldCharType="begin"/>
      </w:r>
      <w:r>
        <w:rPr>
          <w:noProof/>
        </w:rPr>
        <w:instrText xml:space="preserve"> PAGEREF _Toc74657006 \h </w:instrText>
      </w:r>
      <w:r>
        <w:rPr>
          <w:noProof/>
        </w:rPr>
      </w:r>
      <w:r>
        <w:rPr>
          <w:noProof/>
        </w:rPr>
        <w:fldChar w:fldCharType="separate"/>
      </w:r>
      <w:r w:rsidR="0056078D">
        <w:rPr>
          <w:noProof/>
        </w:rPr>
        <w:t>39</w:t>
      </w:r>
      <w:r>
        <w:rPr>
          <w:noProof/>
        </w:rPr>
        <w:fldChar w:fldCharType="end"/>
      </w:r>
    </w:p>
    <w:p w14:paraId="55BDD591" w14:textId="186107F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2.13</w:t>
      </w:r>
      <w:r>
        <w:rPr>
          <w:rFonts w:asciiTheme="minorHAnsi" w:eastAsiaTheme="minorEastAsia" w:hAnsiTheme="minorHAnsi" w:cstheme="minorBidi"/>
          <w:b w:val="0"/>
          <w:bCs w:val="0"/>
          <w:noProof/>
          <w:sz w:val="22"/>
          <w:szCs w:val="22"/>
        </w:rPr>
        <w:tab/>
      </w:r>
      <w:r>
        <w:rPr>
          <w:noProof/>
        </w:rPr>
        <w:t>DESIGNATED PERSONNEL</w:t>
      </w:r>
      <w:r>
        <w:rPr>
          <w:noProof/>
        </w:rPr>
        <w:tab/>
      </w:r>
      <w:r>
        <w:rPr>
          <w:noProof/>
        </w:rPr>
        <w:fldChar w:fldCharType="begin"/>
      </w:r>
      <w:r>
        <w:rPr>
          <w:noProof/>
        </w:rPr>
        <w:instrText xml:space="preserve"> PAGEREF _Toc74657007 \h </w:instrText>
      </w:r>
      <w:r>
        <w:rPr>
          <w:noProof/>
        </w:rPr>
      </w:r>
      <w:r>
        <w:rPr>
          <w:noProof/>
        </w:rPr>
        <w:fldChar w:fldCharType="separate"/>
      </w:r>
      <w:r w:rsidR="0056078D">
        <w:rPr>
          <w:noProof/>
        </w:rPr>
        <w:t>40</w:t>
      </w:r>
      <w:r>
        <w:rPr>
          <w:noProof/>
        </w:rPr>
        <w:fldChar w:fldCharType="end"/>
      </w:r>
    </w:p>
    <w:p w14:paraId="6EB70818" w14:textId="3C7C4F7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2.13.1</w:t>
      </w:r>
      <w:r>
        <w:rPr>
          <w:rFonts w:asciiTheme="minorHAnsi" w:eastAsiaTheme="minorEastAsia" w:hAnsiTheme="minorHAnsi" w:cstheme="minorBidi"/>
          <w:noProof/>
          <w:sz w:val="22"/>
          <w:szCs w:val="22"/>
        </w:rPr>
        <w:tab/>
      </w:r>
      <w:r>
        <w:rPr>
          <w:noProof/>
        </w:rPr>
        <w:t>Account Manager</w:t>
      </w:r>
      <w:r>
        <w:rPr>
          <w:noProof/>
        </w:rPr>
        <w:tab/>
      </w:r>
      <w:r>
        <w:rPr>
          <w:noProof/>
        </w:rPr>
        <w:fldChar w:fldCharType="begin"/>
      </w:r>
      <w:r>
        <w:rPr>
          <w:noProof/>
        </w:rPr>
        <w:instrText xml:space="preserve"> PAGEREF _Toc74657008 \h </w:instrText>
      </w:r>
      <w:r>
        <w:rPr>
          <w:noProof/>
        </w:rPr>
      </w:r>
      <w:r>
        <w:rPr>
          <w:noProof/>
        </w:rPr>
        <w:fldChar w:fldCharType="separate"/>
      </w:r>
      <w:r w:rsidR="0056078D">
        <w:rPr>
          <w:noProof/>
        </w:rPr>
        <w:t>40</w:t>
      </w:r>
      <w:r>
        <w:rPr>
          <w:noProof/>
        </w:rPr>
        <w:fldChar w:fldCharType="end"/>
      </w:r>
    </w:p>
    <w:p w14:paraId="7EBE7A8C" w14:textId="19F059B6"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2.13.2</w:t>
      </w:r>
      <w:r>
        <w:rPr>
          <w:rFonts w:asciiTheme="minorHAnsi" w:eastAsiaTheme="minorEastAsia" w:hAnsiTheme="minorHAnsi" w:cstheme="minorBidi"/>
          <w:noProof/>
          <w:sz w:val="22"/>
          <w:szCs w:val="22"/>
        </w:rPr>
        <w:tab/>
      </w:r>
      <w:r>
        <w:rPr>
          <w:noProof/>
        </w:rPr>
        <w:t>Contract Administrator</w:t>
      </w:r>
      <w:r>
        <w:rPr>
          <w:noProof/>
        </w:rPr>
        <w:tab/>
      </w:r>
      <w:r>
        <w:rPr>
          <w:noProof/>
        </w:rPr>
        <w:fldChar w:fldCharType="begin"/>
      </w:r>
      <w:r>
        <w:rPr>
          <w:noProof/>
        </w:rPr>
        <w:instrText xml:space="preserve"> PAGEREF _Toc74657009 \h </w:instrText>
      </w:r>
      <w:r>
        <w:rPr>
          <w:noProof/>
        </w:rPr>
      </w:r>
      <w:r>
        <w:rPr>
          <w:noProof/>
        </w:rPr>
        <w:fldChar w:fldCharType="separate"/>
      </w:r>
      <w:r w:rsidR="0056078D">
        <w:rPr>
          <w:noProof/>
        </w:rPr>
        <w:t>40</w:t>
      </w:r>
      <w:r>
        <w:rPr>
          <w:noProof/>
        </w:rPr>
        <w:fldChar w:fldCharType="end"/>
      </w:r>
    </w:p>
    <w:p w14:paraId="6C705A8C" w14:textId="21AA651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2.13.3</w:t>
      </w:r>
      <w:r>
        <w:rPr>
          <w:rFonts w:asciiTheme="minorHAnsi" w:eastAsiaTheme="minorEastAsia" w:hAnsiTheme="minorHAnsi" w:cstheme="minorBidi"/>
          <w:noProof/>
          <w:sz w:val="22"/>
          <w:szCs w:val="22"/>
        </w:rPr>
        <w:tab/>
      </w:r>
      <w:r w:rsidRPr="003E1854">
        <w:rPr>
          <w:rFonts w:cs="Arial"/>
          <w:noProof/>
        </w:rPr>
        <w:t xml:space="preserve">Sales </w:t>
      </w:r>
      <w:r>
        <w:rPr>
          <w:noProof/>
        </w:rPr>
        <w:t>Manager</w:t>
      </w:r>
      <w:r>
        <w:rPr>
          <w:noProof/>
        </w:rPr>
        <w:tab/>
      </w:r>
      <w:r>
        <w:rPr>
          <w:noProof/>
        </w:rPr>
        <w:fldChar w:fldCharType="begin"/>
      </w:r>
      <w:r>
        <w:rPr>
          <w:noProof/>
        </w:rPr>
        <w:instrText xml:space="preserve"> PAGEREF _Toc74657010 \h </w:instrText>
      </w:r>
      <w:r>
        <w:rPr>
          <w:noProof/>
        </w:rPr>
      </w:r>
      <w:r>
        <w:rPr>
          <w:noProof/>
        </w:rPr>
        <w:fldChar w:fldCharType="separate"/>
      </w:r>
      <w:r w:rsidR="0056078D">
        <w:rPr>
          <w:noProof/>
        </w:rPr>
        <w:t>40</w:t>
      </w:r>
      <w:r>
        <w:rPr>
          <w:noProof/>
        </w:rPr>
        <w:fldChar w:fldCharType="end"/>
      </w:r>
    </w:p>
    <w:p w14:paraId="2D4E9948" w14:textId="1B8CB61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2.13.4</w:t>
      </w:r>
      <w:r>
        <w:rPr>
          <w:rFonts w:asciiTheme="minorHAnsi" w:eastAsiaTheme="minorEastAsia" w:hAnsiTheme="minorHAnsi" w:cstheme="minorBidi"/>
          <w:noProof/>
          <w:sz w:val="22"/>
          <w:szCs w:val="22"/>
        </w:rPr>
        <w:tab/>
      </w:r>
      <w:r>
        <w:rPr>
          <w:noProof/>
        </w:rPr>
        <w:t>Billing Contact</w:t>
      </w:r>
      <w:r>
        <w:rPr>
          <w:noProof/>
        </w:rPr>
        <w:tab/>
      </w:r>
      <w:r>
        <w:rPr>
          <w:noProof/>
        </w:rPr>
        <w:fldChar w:fldCharType="begin"/>
      </w:r>
      <w:r>
        <w:rPr>
          <w:noProof/>
        </w:rPr>
        <w:instrText xml:space="preserve"> PAGEREF _Toc74657011 \h </w:instrText>
      </w:r>
      <w:r>
        <w:rPr>
          <w:noProof/>
        </w:rPr>
      </w:r>
      <w:r>
        <w:rPr>
          <w:noProof/>
        </w:rPr>
        <w:fldChar w:fldCharType="separate"/>
      </w:r>
      <w:r w:rsidR="0056078D">
        <w:rPr>
          <w:noProof/>
        </w:rPr>
        <w:t>40</w:t>
      </w:r>
      <w:r>
        <w:rPr>
          <w:noProof/>
        </w:rPr>
        <w:fldChar w:fldCharType="end"/>
      </w:r>
    </w:p>
    <w:p w14:paraId="3B5B32B4" w14:textId="00C8C28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2.13.5</w:t>
      </w:r>
      <w:r>
        <w:rPr>
          <w:rFonts w:asciiTheme="minorHAnsi" w:eastAsiaTheme="minorEastAsia" w:hAnsiTheme="minorHAnsi" w:cstheme="minorBidi"/>
          <w:noProof/>
          <w:sz w:val="22"/>
          <w:szCs w:val="22"/>
        </w:rPr>
        <w:tab/>
      </w:r>
      <w:r>
        <w:rPr>
          <w:noProof/>
        </w:rPr>
        <w:t>RFQ Contact</w:t>
      </w:r>
      <w:r>
        <w:rPr>
          <w:noProof/>
        </w:rPr>
        <w:tab/>
      </w:r>
      <w:r>
        <w:rPr>
          <w:noProof/>
        </w:rPr>
        <w:fldChar w:fldCharType="begin"/>
      </w:r>
      <w:r>
        <w:rPr>
          <w:noProof/>
        </w:rPr>
        <w:instrText xml:space="preserve"> PAGEREF _Toc74657012 \h </w:instrText>
      </w:r>
      <w:r>
        <w:rPr>
          <w:noProof/>
        </w:rPr>
      </w:r>
      <w:r>
        <w:rPr>
          <w:noProof/>
        </w:rPr>
        <w:fldChar w:fldCharType="separate"/>
      </w:r>
      <w:r w:rsidR="0056078D">
        <w:rPr>
          <w:noProof/>
        </w:rPr>
        <w:t>40</w:t>
      </w:r>
      <w:r>
        <w:rPr>
          <w:noProof/>
        </w:rPr>
        <w:fldChar w:fldCharType="end"/>
      </w:r>
    </w:p>
    <w:p w14:paraId="34B4EB2C" w14:textId="4F44C469"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2.13.6</w:t>
      </w:r>
      <w:r>
        <w:rPr>
          <w:rFonts w:asciiTheme="minorHAnsi" w:eastAsiaTheme="minorEastAsia" w:hAnsiTheme="minorHAnsi" w:cstheme="minorBidi"/>
          <w:noProof/>
          <w:sz w:val="22"/>
          <w:szCs w:val="22"/>
        </w:rPr>
        <w:tab/>
      </w:r>
      <w:r>
        <w:rPr>
          <w:noProof/>
        </w:rPr>
        <w:t>Emergency Contact</w:t>
      </w:r>
      <w:r>
        <w:rPr>
          <w:noProof/>
        </w:rPr>
        <w:tab/>
      </w:r>
      <w:r>
        <w:rPr>
          <w:noProof/>
        </w:rPr>
        <w:fldChar w:fldCharType="begin"/>
      </w:r>
      <w:r>
        <w:rPr>
          <w:noProof/>
        </w:rPr>
        <w:instrText xml:space="preserve"> PAGEREF _Toc74657013 \h </w:instrText>
      </w:r>
      <w:r>
        <w:rPr>
          <w:noProof/>
        </w:rPr>
      </w:r>
      <w:r>
        <w:rPr>
          <w:noProof/>
        </w:rPr>
        <w:fldChar w:fldCharType="separate"/>
      </w:r>
      <w:r w:rsidR="0056078D">
        <w:rPr>
          <w:noProof/>
        </w:rPr>
        <w:t>40</w:t>
      </w:r>
      <w:r>
        <w:rPr>
          <w:noProof/>
        </w:rPr>
        <w:fldChar w:fldCharType="end"/>
      </w:r>
    </w:p>
    <w:p w14:paraId="1BAED147" w14:textId="709B37C2" w:rsidR="00B47CE0" w:rsidRDefault="00B47CE0">
      <w:pPr>
        <w:pStyle w:val="TOC2"/>
        <w:rPr>
          <w:noProof/>
        </w:rPr>
      </w:pPr>
      <w:r w:rsidRPr="003E1854">
        <w:rPr>
          <w:noProof/>
          <w14:scene3d>
            <w14:camera w14:prst="orthographicFront"/>
            <w14:lightRig w14:rig="threePt" w14:dir="t">
              <w14:rot w14:lat="0" w14:lon="0" w14:rev="0"/>
            </w14:lightRig>
          </w14:scene3d>
        </w:rPr>
        <w:t>2.14</w:t>
      </w:r>
      <w:r>
        <w:rPr>
          <w:rFonts w:asciiTheme="minorHAnsi" w:eastAsiaTheme="minorEastAsia" w:hAnsiTheme="minorHAnsi" w:cstheme="minorBidi"/>
          <w:b w:val="0"/>
          <w:bCs w:val="0"/>
          <w:noProof/>
          <w:sz w:val="22"/>
          <w:szCs w:val="22"/>
        </w:rPr>
        <w:tab/>
      </w:r>
      <w:r>
        <w:rPr>
          <w:noProof/>
        </w:rPr>
        <w:t>E-RATE</w:t>
      </w:r>
      <w:r>
        <w:rPr>
          <w:noProof/>
        </w:rPr>
        <w:tab/>
      </w:r>
      <w:r>
        <w:rPr>
          <w:noProof/>
        </w:rPr>
        <w:fldChar w:fldCharType="begin"/>
      </w:r>
      <w:r>
        <w:rPr>
          <w:noProof/>
        </w:rPr>
        <w:instrText xml:space="preserve"> PAGEREF _Toc74657014 \h </w:instrText>
      </w:r>
      <w:r>
        <w:rPr>
          <w:noProof/>
        </w:rPr>
      </w:r>
      <w:r>
        <w:rPr>
          <w:noProof/>
        </w:rPr>
        <w:fldChar w:fldCharType="separate"/>
      </w:r>
      <w:r w:rsidR="0056078D">
        <w:rPr>
          <w:noProof/>
        </w:rPr>
        <w:t>40</w:t>
      </w:r>
      <w:r>
        <w:rPr>
          <w:noProof/>
        </w:rPr>
        <w:fldChar w:fldCharType="end"/>
      </w:r>
    </w:p>
    <w:p w14:paraId="7F781D01" w14:textId="77777777" w:rsidR="00CC38C9" w:rsidRPr="00CC38C9" w:rsidRDefault="00CC38C9" w:rsidP="00CC38C9">
      <w:pPr>
        <w:rPr>
          <w:noProof/>
        </w:rPr>
      </w:pPr>
    </w:p>
    <w:p w14:paraId="1C9F3F8D" w14:textId="42470160"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3.</w:t>
      </w:r>
      <w:r>
        <w:rPr>
          <w:rFonts w:asciiTheme="minorHAnsi" w:eastAsiaTheme="minorEastAsia" w:hAnsiTheme="minorHAnsi" w:cstheme="minorBidi"/>
          <w:b w:val="0"/>
          <w:bCs w:val="0"/>
          <w:i w:val="0"/>
          <w:iCs w:val="0"/>
          <w:noProof/>
          <w:sz w:val="22"/>
          <w:szCs w:val="22"/>
        </w:rPr>
        <w:tab/>
      </w:r>
      <w:r>
        <w:rPr>
          <w:noProof/>
        </w:rPr>
        <w:t>Vendor Submission</w:t>
      </w:r>
      <w:r>
        <w:rPr>
          <w:noProof/>
        </w:rPr>
        <w:tab/>
      </w:r>
      <w:r>
        <w:rPr>
          <w:noProof/>
        </w:rPr>
        <w:fldChar w:fldCharType="begin"/>
      </w:r>
      <w:r>
        <w:rPr>
          <w:noProof/>
        </w:rPr>
        <w:instrText xml:space="preserve"> PAGEREF _Toc74657015 \h </w:instrText>
      </w:r>
      <w:r>
        <w:rPr>
          <w:noProof/>
        </w:rPr>
      </w:r>
      <w:r>
        <w:rPr>
          <w:noProof/>
        </w:rPr>
        <w:fldChar w:fldCharType="separate"/>
      </w:r>
      <w:r w:rsidR="0056078D">
        <w:rPr>
          <w:noProof/>
        </w:rPr>
        <w:t>40</w:t>
      </w:r>
      <w:r>
        <w:rPr>
          <w:noProof/>
        </w:rPr>
        <w:fldChar w:fldCharType="end"/>
      </w:r>
    </w:p>
    <w:p w14:paraId="2455C4E3" w14:textId="32CDFA8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3.1</w:t>
      </w:r>
      <w:r>
        <w:rPr>
          <w:rFonts w:asciiTheme="minorHAnsi" w:eastAsiaTheme="minorEastAsia" w:hAnsiTheme="minorHAnsi" w:cstheme="minorBidi"/>
          <w:b w:val="0"/>
          <w:bCs w:val="0"/>
          <w:noProof/>
          <w:sz w:val="22"/>
          <w:szCs w:val="22"/>
        </w:rPr>
        <w:tab/>
      </w:r>
      <w:r>
        <w:rPr>
          <w:noProof/>
        </w:rPr>
        <w:t>CONTENT</w:t>
      </w:r>
      <w:r>
        <w:rPr>
          <w:noProof/>
        </w:rPr>
        <w:tab/>
      </w:r>
      <w:r>
        <w:rPr>
          <w:noProof/>
        </w:rPr>
        <w:fldChar w:fldCharType="begin"/>
      </w:r>
      <w:r>
        <w:rPr>
          <w:noProof/>
        </w:rPr>
        <w:instrText xml:space="preserve"> PAGEREF _Toc74657016 \h </w:instrText>
      </w:r>
      <w:r>
        <w:rPr>
          <w:noProof/>
        </w:rPr>
      </w:r>
      <w:r>
        <w:rPr>
          <w:noProof/>
        </w:rPr>
        <w:fldChar w:fldCharType="separate"/>
      </w:r>
      <w:r w:rsidR="0056078D">
        <w:rPr>
          <w:noProof/>
        </w:rPr>
        <w:t>40</w:t>
      </w:r>
      <w:r>
        <w:rPr>
          <w:noProof/>
        </w:rPr>
        <w:fldChar w:fldCharType="end"/>
      </w:r>
    </w:p>
    <w:p w14:paraId="096F08F1" w14:textId="555A589E"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3.1.1</w:t>
      </w:r>
      <w:r>
        <w:rPr>
          <w:rFonts w:asciiTheme="minorHAnsi" w:eastAsiaTheme="minorEastAsia" w:hAnsiTheme="minorHAnsi" w:cstheme="minorBidi"/>
          <w:noProof/>
          <w:sz w:val="22"/>
          <w:szCs w:val="22"/>
        </w:rPr>
        <w:tab/>
      </w:r>
      <w:r>
        <w:rPr>
          <w:noProof/>
        </w:rPr>
        <w:t>Electronic Vendor Submissions</w:t>
      </w:r>
      <w:r>
        <w:rPr>
          <w:noProof/>
        </w:rPr>
        <w:tab/>
      </w:r>
      <w:r>
        <w:rPr>
          <w:noProof/>
        </w:rPr>
        <w:fldChar w:fldCharType="begin"/>
      </w:r>
      <w:r>
        <w:rPr>
          <w:noProof/>
        </w:rPr>
        <w:instrText xml:space="preserve"> PAGEREF _Toc74657017 \h </w:instrText>
      </w:r>
      <w:r>
        <w:rPr>
          <w:noProof/>
        </w:rPr>
      </w:r>
      <w:r>
        <w:rPr>
          <w:noProof/>
        </w:rPr>
        <w:fldChar w:fldCharType="separate"/>
      </w:r>
      <w:r w:rsidR="0056078D">
        <w:rPr>
          <w:noProof/>
        </w:rPr>
        <w:t>41</w:t>
      </w:r>
      <w:r>
        <w:rPr>
          <w:noProof/>
        </w:rPr>
        <w:fldChar w:fldCharType="end"/>
      </w:r>
    </w:p>
    <w:p w14:paraId="03B6BC2D" w14:textId="4185C1C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3.1.2</w:t>
      </w:r>
      <w:r>
        <w:rPr>
          <w:rFonts w:asciiTheme="minorHAnsi" w:eastAsiaTheme="minorEastAsia" w:hAnsiTheme="minorHAnsi" w:cstheme="minorBidi"/>
          <w:noProof/>
          <w:sz w:val="22"/>
          <w:szCs w:val="22"/>
        </w:rPr>
        <w:tab/>
      </w:r>
      <w:r>
        <w:rPr>
          <w:noProof/>
        </w:rPr>
        <w:t>Hardcopy Vendor Submissions</w:t>
      </w:r>
      <w:r>
        <w:rPr>
          <w:noProof/>
        </w:rPr>
        <w:tab/>
      </w:r>
      <w:r>
        <w:rPr>
          <w:noProof/>
        </w:rPr>
        <w:fldChar w:fldCharType="begin"/>
      </w:r>
      <w:r>
        <w:rPr>
          <w:noProof/>
        </w:rPr>
        <w:instrText xml:space="preserve"> PAGEREF _Toc74657018 \h </w:instrText>
      </w:r>
      <w:r>
        <w:rPr>
          <w:noProof/>
        </w:rPr>
      </w:r>
      <w:r>
        <w:rPr>
          <w:noProof/>
        </w:rPr>
        <w:fldChar w:fldCharType="separate"/>
      </w:r>
      <w:r w:rsidR="0056078D">
        <w:rPr>
          <w:noProof/>
        </w:rPr>
        <w:t>42</w:t>
      </w:r>
      <w:r>
        <w:rPr>
          <w:noProof/>
        </w:rPr>
        <w:fldChar w:fldCharType="end"/>
      </w:r>
    </w:p>
    <w:p w14:paraId="145DCDC9" w14:textId="5F6AC1CD"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3.1.3</w:t>
      </w:r>
      <w:r>
        <w:rPr>
          <w:rFonts w:asciiTheme="minorHAnsi" w:eastAsiaTheme="minorEastAsia" w:hAnsiTheme="minorHAnsi" w:cstheme="minorBidi"/>
          <w:noProof/>
          <w:sz w:val="22"/>
          <w:szCs w:val="22"/>
        </w:rPr>
        <w:tab/>
      </w:r>
      <w:r>
        <w:rPr>
          <w:noProof/>
        </w:rPr>
        <w:t>Documents Not Required with Vendor Submission</w:t>
      </w:r>
      <w:r>
        <w:rPr>
          <w:noProof/>
        </w:rPr>
        <w:tab/>
      </w:r>
      <w:r>
        <w:rPr>
          <w:noProof/>
        </w:rPr>
        <w:fldChar w:fldCharType="begin"/>
      </w:r>
      <w:r>
        <w:rPr>
          <w:noProof/>
        </w:rPr>
        <w:instrText xml:space="preserve"> PAGEREF _Toc74657019 \h </w:instrText>
      </w:r>
      <w:r>
        <w:rPr>
          <w:noProof/>
        </w:rPr>
      </w:r>
      <w:r>
        <w:rPr>
          <w:noProof/>
        </w:rPr>
        <w:fldChar w:fldCharType="separate"/>
      </w:r>
      <w:r w:rsidR="0056078D">
        <w:rPr>
          <w:noProof/>
        </w:rPr>
        <w:t>42</w:t>
      </w:r>
      <w:r>
        <w:rPr>
          <w:noProof/>
        </w:rPr>
        <w:fldChar w:fldCharType="end"/>
      </w:r>
    </w:p>
    <w:p w14:paraId="6DAC5DC6" w14:textId="2BB683EF" w:rsidR="00B47CE0" w:rsidRDefault="00B47CE0">
      <w:pPr>
        <w:pStyle w:val="TOC2"/>
        <w:rPr>
          <w:noProof/>
        </w:rPr>
      </w:pPr>
      <w:r w:rsidRPr="003E1854">
        <w:rPr>
          <w:noProof/>
          <w14:scene3d>
            <w14:camera w14:prst="orthographicFront"/>
            <w14:lightRig w14:rig="threePt" w14:dir="t">
              <w14:rot w14:lat="0" w14:lon="0" w14:rev="0"/>
            </w14:lightRig>
          </w14:scene3d>
        </w:rPr>
        <w:t>3.2</w:t>
      </w:r>
      <w:r>
        <w:rPr>
          <w:rFonts w:asciiTheme="minorHAnsi" w:eastAsiaTheme="minorEastAsia" w:hAnsiTheme="minorHAnsi" w:cstheme="minorBidi"/>
          <w:b w:val="0"/>
          <w:bCs w:val="0"/>
          <w:noProof/>
          <w:sz w:val="22"/>
          <w:szCs w:val="22"/>
        </w:rPr>
        <w:tab/>
      </w:r>
      <w:r>
        <w:rPr>
          <w:noProof/>
        </w:rPr>
        <w:t>SUBMISSION</w:t>
      </w:r>
      <w:r>
        <w:rPr>
          <w:noProof/>
        </w:rPr>
        <w:tab/>
      </w:r>
      <w:r>
        <w:rPr>
          <w:noProof/>
        </w:rPr>
        <w:fldChar w:fldCharType="begin"/>
      </w:r>
      <w:r>
        <w:rPr>
          <w:noProof/>
        </w:rPr>
        <w:instrText xml:space="preserve"> PAGEREF _Toc74657020 \h </w:instrText>
      </w:r>
      <w:r>
        <w:rPr>
          <w:noProof/>
        </w:rPr>
      </w:r>
      <w:r>
        <w:rPr>
          <w:noProof/>
        </w:rPr>
        <w:fldChar w:fldCharType="separate"/>
      </w:r>
      <w:r w:rsidR="0056078D">
        <w:rPr>
          <w:noProof/>
        </w:rPr>
        <w:t>42</w:t>
      </w:r>
      <w:r>
        <w:rPr>
          <w:noProof/>
        </w:rPr>
        <w:fldChar w:fldCharType="end"/>
      </w:r>
    </w:p>
    <w:p w14:paraId="48399FF1" w14:textId="77777777" w:rsidR="00CC38C9" w:rsidRPr="00CC38C9" w:rsidRDefault="00CC38C9" w:rsidP="00CC38C9">
      <w:pPr>
        <w:rPr>
          <w:noProof/>
        </w:rPr>
      </w:pPr>
    </w:p>
    <w:p w14:paraId="08967942" w14:textId="0202D4B8"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4.</w:t>
      </w:r>
      <w:r>
        <w:rPr>
          <w:rFonts w:asciiTheme="minorHAnsi" w:eastAsiaTheme="minorEastAsia" w:hAnsiTheme="minorHAnsi" w:cstheme="minorBidi"/>
          <w:b w:val="0"/>
          <w:bCs w:val="0"/>
          <w:i w:val="0"/>
          <w:iCs w:val="0"/>
          <w:noProof/>
          <w:sz w:val="22"/>
          <w:szCs w:val="22"/>
        </w:rPr>
        <w:tab/>
      </w:r>
      <w:r>
        <w:rPr>
          <w:noProof/>
        </w:rPr>
        <w:t>General Information</w:t>
      </w:r>
      <w:r>
        <w:rPr>
          <w:noProof/>
        </w:rPr>
        <w:tab/>
      </w:r>
      <w:r>
        <w:rPr>
          <w:noProof/>
        </w:rPr>
        <w:fldChar w:fldCharType="begin"/>
      </w:r>
      <w:r>
        <w:rPr>
          <w:noProof/>
        </w:rPr>
        <w:instrText xml:space="preserve"> PAGEREF _Toc74657021 \h </w:instrText>
      </w:r>
      <w:r>
        <w:rPr>
          <w:noProof/>
        </w:rPr>
      </w:r>
      <w:r>
        <w:rPr>
          <w:noProof/>
        </w:rPr>
        <w:fldChar w:fldCharType="separate"/>
      </w:r>
      <w:r w:rsidR="0056078D">
        <w:rPr>
          <w:noProof/>
        </w:rPr>
        <w:t>43</w:t>
      </w:r>
      <w:r>
        <w:rPr>
          <w:noProof/>
        </w:rPr>
        <w:fldChar w:fldCharType="end"/>
      </w:r>
    </w:p>
    <w:p w14:paraId="0FB68410" w14:textId="4AF790A9"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4.1</w:t>
      </w:r>
      <w:r>
        <w:rPr>
          <w:rFonts w:asciiTheme="minorHAnsi" w:eastAsiaTheme="minorEastAsia" w:hAnsiTheme="minorHAnsi" w:cstheme="minorBidi"/>
          <w:b w:val="0"/>
          <w:bCs w:val="0"/>
          <w:noProof/>
          <w:sz w:val="22"/>
          <w:szCs w:val="22"/>
        </w:rPr>
        <w:tab/>
      </w:r>
      <w:r>
        <w:rPr>
          <w:noProof/>
        </w:rPr>
        <w:t>NOTICE TO VENDORS</w:t>
      </w:r>
      <w:r>
        <w:rPr>
          <w:noProof/>
        </w:rPr>
        <w:tab/>
      </w:r>
      <w:r>
        <w:rPr>
          <w:noProof/>
        </w:rPr>
        <w:fldChar w:fldCharType="begin"/>
      </w:r>
      <w:r>
        <w:rPr>
          <w:noProof/>
        </w:rPr>
        <w:instrText xml:space="preserve"> PAGEREF _Toc74657022 \h </w:instrText>
      </w:r>
      <w:r>
        <w:rPr>
          <w:noProof/>
        </w:rPr>
      </w:r>
      <w:r>
        <w:rPr>
          <w:noProof/>
        </w:rPr>
        <w:fldChar w:fldCharType="separate"/>
      </w:r>
      <w:r w:rsidR="0056078D">
        <w:rPr>
          <w:noProof/>
        </w:rPr>
        <w:t>43</w:t>
      </w:r>
      <w:r>
        <w:rPr>
          <w:noProof/>
        </w:rPr>
        <w:fldChar w:fldCharType="end"/>
      </w:r>
    </w:p>
    <w:p w14:paraId="67F51E4B" w14:textId="340D3B9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4.2</w:t>
      </w:r>
      <w:r>
        <w:rPr>
          <w:rFonts w:asciiTheme="minorHAnsi" w:eastAsiaTheme="minorEastAsia" w:hAnsiTheme="minorHAnsi" w:cstheme="minorBidi"/>
          <w:b w:val="0"/>
          <w:bCs w:val="0"/>
          <w:noProof/>
          <w:sz w:val="22"/>
          <w:szCs w:val="22"/>
        </w:rPr>
        <w:tab/>
      </w:r>
      <w:r>
        <w:rPr>
          <w:noProof/>
        </w:rPr>
        <w:t>INCORPORATION</w:t>
      </w:r>
      <w:r>
        <w:rPr>
          <w:noProof/>
        </w:rPr>
        <w:tab/>
      </w:r>
      <w:r>
        <w:rPr>
          <w:noProof/>
        </w:rPr>
        <w:fldChar w:fldCharType="begin"/>
      </w:r>
      <w:r>
        <w:rPr>
          <w:noProof/>
        </w:rPr>
        <w:instrText xml:space="preserve"> PAGEREF _Toc74657023 \h </w:instrText>
      </w:r>
      <w:r>
        <w:rPr>
          <w:noProof/>
        </w:rPr>
      </w:r>
      <w:r>
        <w:rPr>
          <w:noProof/>
        </w:rPr>
        <w:fldChar w:fldCharType="separate"/>
      </w:r>
      <w:r w:rsidR="0056078D">
        <w:rPr>
          <w:noProof/>
        </w:rPr>
        <w:t>43</w:t>
      </w:r>
      <w:r>
        <w:rPr>
          <w:noProof/>
        </w:rPr>
        <w:fldChar w:fldCharType="end"/>
      </w:r>
    </w:p>
    <w:p w14:paraId="41982433" w14:textId="499C08E8"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4.3</w:t>
      </w:r>
      <w:r>
        <w:rPr>
          <w:rFonts w:asciiTheme="minorHAnsi" w:eastAsiaTheme="minorEastAsia" w:hAnsiTheme="minorHAnsi" w:cstheme="minorBidi"/>
          <w:b w:val="0"/>
          <w:bCs w:val="0"/>
          <w:noProof/>
          <w:sz w:val="22"/>
          <w:szCs w:val="22"/>
        </w:rPr>
        <w:tab/>
      </w:r>
      <w:r>
        <w:rPr>
          <w:noProof/>
        </w:rPr>
        <w:t>IMPORTANT BUILDING ACCESS PROCEDURES</w:t>
      </w:r>
      <w:r>
        <w:rPr>
          <w:noProof/>
        </w:rPr>
        <w:tab/>
      </w:r>
      <w:r>
        <w:rPr>
          <w:noProof/>
        </w:rPr>
        <w:fldChar w:fldCharType="begin"/>
      </w:r>
      <w:r>
        <w:rPr>
          <w:noProof/>
        </w:rPr>
        <w:instrText xml:space="preserve"> PAGEREF _Toc74657024 \h </w:instrText>
      </w:r>
      <w:r>
        <w:rPr>
          <w:noProof/>
        </w:rPr>
      </w:r>
      <w:r>
        <w:rPr>
          <w:noProof/>
        </w:rPr>
        <w:fldChar w:fldCharType="separate"/>
      </w:r>
      <w:r w:rsidR="0056078D">
        <w:rPr>
          <w:noProof/>
        </w:rPr>
        <w:t>43</w:t>
      </w:r>
      <w:r>
        <w:rPr>
          <w:noProof/>
        </w:rPr>
        <w:fldChar w:fldCharType="end"/>
      </w:r>
    </w:p>
    <w:p w14:paraId="04B18329" w14:textId="014AAFC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4.4</w:t>
      </w:r>
      <w:r>
        <w:rPr>
          <w:rFonts w:asciiTheme="minorHAnsi" w:eastAsiaTheme="minorEastAsia" w:hAnsiTheme="minorHAnsi" w:cstheme="minorBidi"/>
          <w:b w:val="0"/>
          <w:bCs w:val="0"/>
          <w:noProof/>
          <w:sz w:val="22"/>
          <w:szCs w:val="22"/>
        </w:rPr>
        <w:tab/>
      </w:r>
      <w:r>
        <w:rPr>
          <w:noProof/>
        </w:rPr>
        <w:t>PUBLIC SUBMISSION OPENING AND ELECTRONIC SUBMISSION RESULTS</w:t>
      </w:r>
      <w:r>
        <w:rPr>
          <w:noProof/>
        </w:rPr>
        <w:tab/>
      </w:r>
      <w:r>
        <w:rPr>
          <w:noProof/>
        </w:rPr>
        <w:fldChar w:fldCharType="begin"/>
      </w:r>
      <w:r>
        <w:rPr>
          <w:noProof/>
        </w:rPr>
        <w:instrText xml:space="preserve"> PAGEREF _Toc74657025 \h </w:instrText>
      </w:r>
      <w:r>
        <w:rPr>
          <w:noProof/>
        </w:rPr>
      </w:r>
      <w:r>
        <w:rPr>
          <w:noProof/>
        </w:rPr>
        <w:fldChar w:fldCharType="separate"/>
      </w:r>
      <w:r w:rsidR="0056078D">
        <w:rPr>
          <w:noProof/>
        </w:rPr>
        <w:t>44</w:t>
      </w:r>
      <w:r>
        <w:rPr>
          <w:noProof/>
        </w:rPr>
        <w:fldChar w:fldCharType="end"/>
      </w:r>
    </w:p>
    <w:p w14:paraId="29016C13" w14:textId="23C0D82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4.5</w:t>
      </w:r>
      <w:r>
        <w:rPr>
          <w:rFonts w:asciiTheme="minorHAnsi" w:eastAsiaTheme="minorEastAsia" w:hAnsiTheme="minorHAnsi" w:cstheme="minorBidi"/>
          <w:b w:val="0"/>
          <w:bCs w:val="0"/>
          <w:noProof/>
          <w:sz w:val="22"/>
          <w:szCs w:val="22"/>
        </w:rPr>
        <w:tab/>
      </w:r>
      <w:r>
        <w:rPr>
          <w:noProof/>
        </w:rPr>
        <w:t>PERFORMANCE AND BID BONDS</w:t>
      </w:r>
      <w:r>
        <w:rPr>
          <w:noProof/>
        </w:rPr>
        <w:tab/>
      </w:r>
      <w:r>
        <w:rPr>
          <w:noProof/>
        </w:rPr>
        <w:fldChar w:fldCharType="begin"/>
      </w:r>
      <w:r>
        <w:rPr>
          <w:noProof/>
        </w:rPr>
        <w:instrText xml:space="preserve"> PAGEREF _Toc74657026 \h </w:instrText>
      </w:r>
      <w:r>
        <w:rPr>
          <w:noProof/>
        </w:rPr>
      </w:r>
      <w:r>
        <w:rPr>
          <w:noProof/>
        </w:rPr>
        <w:fldChar w:fldCharType="separate"/>
      </w:r>
      <w:r w:rsidR="0056078D">
        <w:rPr>
          <w:noProof/>
        </w:rPr>
        <w:t>44</w:t>
      </w:r>
      <w:r>
        <w:rPr>
          <w:noProof/>
        </w:rPr>
        <w:fldChar w:fldCharType="end"/>
      </w:r>
    </w:p>
    <w:p w14:paraId="369BE6E0" w14:textId="6BA3BF4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4.6</w:t>
      </w:r>
      <w:r>
        <w:rPr>
          <w:rFonts w:asciiTheme="minorHAnsi" w:eastAsiaTheme="minorEastAsia" w:hAnsiTheme="minorHAnsi" w:cstheme="minorBidi"/>
          <w:b w:val="0"/>
          <w:bCs w:val="0"/>
          <w:noProof/>
          <w:sz w:val="22"/>
          <w:szCs w:val="22"/>
        </w:rPr>
        <w:tab/>
      </w:r>
      <w:r>
        <w:rPr>
          <w:noProof/>
        </w:rPr>
        <w:t>NEW YORK STATE RIGHTS</w:t>
      </w:r>
      <w:r>
        <w:rPr>
          <w:noProof/>
        </w:rPr>
        <w:tab/>
      </w:r>
      <w:r>
        <w:rPr>
          <w:noProof/>
        </w:rPr>
        <w:fldChar w:fldCharType="begin"/>
      </w:r>
      <w:r>
        <w:rPr>
          <w:noProof/>
        </w:rPr>
        <w:instrText xml:space="preserve"> PAGEREF _Toc74657027 \h </w:instrText>
      </w:r>
      <w:r>
        <w:rPr>
          <w:noProof/>
        </w:rPr>
      </w:r>
      <w:r>
        <w:rPr>
          <w:noProof/>
        </w:rPr>
        <w:fldChar w:fldCharType="separate"/>
      </w:r>
      <w:r w:rsidR="0056078D">
        <w:rPr>
          <w:noProof/>
        </w:rPr>
        <w:t>44</w:t>
      </w:r>
      <w:r>
        <w:rPr>
          <w:noProof/>
        </w:rPr>
        <w:fldChar w:fldCharType="end"/>
      </w:r>
    </w:p>
    <w:p w14:paraId="15F4EE47" w14:textId="3576642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4.6.1</w:t>
      </w:r>
      <w:r>
        <w:rPr>
          <w:rFonts w:asciiTheme="minorHAnsi" w:eastAsiaTheme="minorEastAsia" w:hAnsiTheme="minorHAnsi" w:cstheme="minorBidi"/>
          <w:noProof/>
          <w:sz w:val="22"/>
          <w:szCs w:val="22"/>
        </w:rPr>
        <w:tab/>
      </w:r>
      <w:r>
        <w:rPr>
          <w:noProof/>
        </w:rPr>
        <w:t>New York State reserves the right to:</w:t>
      </w:r>
      <w:r>
        <w:rPr>
          <w:noProof/>
        </w:rPr>
        <w:tab/>
      </w:r>
      <w:r>
        <w:rPr>
          <w:noProof/>
        </w:rPr>
        <w:fldChar w:fldCharType="begin"/>
      </w:r>
      <w:r>
        <w:rPr>
          <w:noProof/>
        </w:rPr>
        <w:instrText xml:space="preserve"> PAGEREF _Toc74657028 \h </w:instrText>
      </w:r>
      <w:r>
        <w:rPr>
          <w:noProof/>
        </w:rPr>
      </w:r>
      <w:r>
        <w:rPr>
          <w:noProof/>
        </w:rPr>
        <w:fldChar w:fldCharType="separate"/>
      </w:r>
      <w:r w:rsidR="0056078D">
        <w:rPr>
          <w:noProof/>
        </w:rPr>
        <w:t>44</w:t>
      </w:r>
      <w:r>
        <w:rPr>
          <w:noProof/>
        </w:rPr>
        <w:fldChar w:fldCharType="end"/>
      </w:r>
    </w:p>
    <w:p w14:paraId="7065D788" w14:textId="15F4D28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4.7</w:t>
      </w:r>
      <w:r>
        <w:rPr>
          <w:rFonts w:asciiTheme="minorHAnsi" w:eastAsiaTheme="minorEastAsia" w:hAnsiTheme="minorHAnsi" w:cstheme="minorBidi"/>
          <w:b w:val="0"/>
          <w:bCs w:val="0"/>
          <w:noProof/>
          <w:sz w:val="22"/>
          <w:szCs w:val="22"/>
        </w:rPr>
        <w:tab/>
      </w:r>
      <w:r>
        <w:rPr>
          <w:noProof/>
        </w:rPr>
        <w:t>CONTRACTOR REQUIREMENTS AND PROCEDURES FOR PARTICIPATION BY NEW YORK STATE CERTIFIED MINORITY- AND WOMEN-OWNED BUSINESS ENTERPRISES AND EQUAL EMPLOYMENT OPPORTUNITIES FOR MINORITY GROUP MEMBERS AND WOMEN</w:t>
      </w:r>
      <w:r>
        <w:rPr>
          <w:noProof/>
        </w:rPr>
        <w:tab/>
      </w:r>
      <w:r>
        <w:rPr>
          <w:noProof/>
        </w:rPr>
        <w:fldChar w:fldCharType="begin"/>
      </w:r>
      <w:r>
        <w:rPr>
          <w:noProof/>
        </w:rPr>
        <w:instrText xml:space="preserve"> PAGEREF _Toc74657029 \h </w:instrText>
      </w:r>
      <w:r>
        <w:rPr>
          <w:noProof/>
        </w:rPr>
      </w:r>
      <w:r>
        <w:rPr>
          <w:noProof/>
        </w:rPr>
        <w:fldChar w:fldCharType="separate"/>
      </w:r>
      <w:r w:rsidR="0056078D">
        <w:rPr>
          <w:noProof/>
        </w:rPr>
        <w:t>45</w:t>
      </w:r>
      <w:r>
        <w:rPr>
          <w:noProof/>
        </w:rPr>
        <w:fldChar w:fldCharType="end"/>
      </w:r>
    </w:p>
    <w:p w14:paraId="0E0A7006" w14:textId="63B6682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4.8</w:t>
      </w:r>
      <w:r>
        <w:rPr>
          <w:rFonts w:asciiTheme="minorHAnsi" w:eastAsiaTheme="minorEastAsia" w:hAnsiTheme="minorHAnsi" w:cstheme="minorBidi"/>
          <w:b w:val="0"/>
          <w:bCs w:val="0"/>
          <w:noProof/>
          <w:sz w:val="22"/>
          <w:szCs w:val="22"/>
        </w:rPr>
        <w:tab/>
      </w:r>
      <w:r>
        <w:rPr>
          <w:noProof/>
        </w:rPr>
        <w:t>VENDOR SUBMISSION VALIDITY</w:t>
      </w:r>
      <w:r>
        <w:rPr>
          <w:noProof/>
        </w:rPr>
        <w:tab/>
      </w:r>
      <w:r>
        <w:rPr>
          <w:noProof/>
        </w:rPr>
        <w:fldChar w:fldCharType="begin"/>
      </w:r>
      <w:r>
        <w:rPr>
          <w:noProof/>
        </w:rPr>
        <w:instrText xml:space="preserve"> PAGEREF _Toc74657030 \h </w:instrText>
      </w:r>
      <w:r>
        <w:rPr>
          <w:noProof/>
        </w:rPr>
      </w:r>
      <w:r>
        <w:rPr>
          <w:noProof/>
        </w:rPr>
        <w:fldChar w:fldCharType="separate"/>
      </w:r>
      <w:r w:rsidR="0056078D">
        <w:rPr>
          <w:noProof/>
        </w:rPr>
        <w:t>49</w:t>
      </w:r>
      <w:r>
        <w:rPr>
          <w:noProof/>
        </w:rPr>
        <w:fldChar w:fldCharType="end"/>
      </w:r>
    </w:p>
    <w:p w14:paraId="41785425" w14:textId="6B792CCA"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4.9</w:t>
      </w:r>
      <w:r>
        <w:rPr>
          <w:rFonts w:asciiTheme="minorHAnsi" w:eastAsiaTheme="minorEastAsia" w:hAnsiTheme="minorHAnsi" w:cstheme="minorBidi"/>
          <w:b w:val="0"/>
          <w:bCs w:val="0"/>
          <w:noProof/>
          <w:sz w:val="22"/>
          <w:szCs w:val="22"/>
        </w:rPr>
        <w:tab/>
      </w:r>
      <w:r>
        <w:rPr>
          <w:noProof/>
        </w:rPr>
        <w:t>LIVING WAGE</w:t>
      </w:r>
      <w:r>
        <w:rPr>
          <w:noProof/>
        </w:rPr>
        <w:tab/>
      </w:r>
      <w:r>
        <w:rPr>
          <w:noProof/>
        </w:rPr>
        <w:fldChar w:fldCharType="begin"/>
      </w:r>
      <w:r>
        <w:rPr>
          <w:noProof/>
        </w:rPr>
        <w:instrText xml:space="preserve"> PAGEREF _Toc74657031 \h </w:instrText>
      </w:r>
      <w:r>
        <w:rPr>
          <w:noProof/>
        </w:rPr>
      </w:r>
      <w:r>
        <w:rPr>
          <w:noProof/>
        </w:rPr>
        <w:fldChar w:fldCharType="separate"/>
      </w:r>
      <w:r w:rsidR="0056078D">
        <w:rPr>
          <w:noProof/>
        </w:rPr>
        <w:t>50</w:t>
      </w:r>
      <w:r>
        <w:rPr>
          <w:noProof/>
        </w:rPr>
        <w:fldChar w:fldCharType="end"/>
      </w:r>
    </w:p>
    <w:p w14:paraId="4040F199" w14:textId="10FB31C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4.10</w:t>
      </w:r>
      <w:r>
        <w:rPr>
          <w:rFonts w:asciiTheme="minorHAnsi" w:eastAsiaTheme="minorEastAsia" w:hAnsiTheme="minorHAnsi" w:cstheme="minorBidi"/>
          <w:b w:val="0"/>
          <w:bCs w:val="0"/>
          <w:noProof/>
          <w:sz w:val="22"/>
          <w:szCs w:val="22"/>
        </w:rPr>
        <w:tab/>
      </w:r>
      <w:r>
        <w:rPr>
          <w:noProof/>
        </w:rPr>
        <w:t>PREVAILING WAGE RATES - PUBLIC WORKS AND BUILDING SERVICES CONTRACTS</w:t>
      </w:r>
      <w:r>
        <w:rPr>
          <w:noProof/>
        </w:rPr>
        <w:tab/>
      </w:r>
      <w:r>
        <w:rPr>
          <w:noProof/>
        </w:rPr>
        <w:fldChar w:fldCharType="begin"/>
      </w:r>
      <w:r>
        <w:rPr>
          <w:noProof/>
        </w:rPr>
        <w:instrText xml:space="preserve"> PAGEREF _Toc74657032 \h </w:instrText>
      </w:r>
      <w:r>
        <w:rPr>
          <w:noProof/>
        </w:rPr>
      </w:r>
      <w:r>
        <w:rPr>
          <w:noProof/>
        </w:rPr>
        <w:fldChar w:fldCharType="separate"/>
      </w:r>
      <w:r w:rsidR="0056078D">
        <w:rPr>
          <w:noProof/>
        </w:rPr>
        <w:t>50</w:t>
      </w:r>
      <w:r>
        <w:rPr>
          <w:noProof/>
        </w:rPr>
        <w:fldChar w:fldCharType="end"/>
      </w:r>
    </w:p>
    <w:p w14:paraId="1681527A" w14:textId="223F700A" w:rsidR="00B47CE0" w:rsidRDefault="00B47CE0">
      <w:pPr>
        <w:pStyle w:val="TOC2"/>
        <w:rPr>
          <w:noProof/>
        </w:rPr>
      </w:pPr>
      <w:r w:rsidRPr="003E1854">
        <w:rPr>
          <w:noProof/>
          <w14:scene3d>
            <w14:camera w14:prst="orthographicFront"/>
            <w14:lightRig w14:rig="threePt" w14:dir="t">
              <w14:rot w14:lat="0" w14:lon="0" w14:rev="0"/>
            </w14:lightRig>
          </w14:scene3d>
        </w:rPr>
        <w:t>4.11</w:t>
      </w:r>
      <w:r>
        <w:rPr>
          <w:rFonts w:asciiTheme="minorHAnsi" w:eastAsiaTheme="minorEastAsia" w:hAnsiTheme="minorHAnsi" w:cstheme="minorBidi"/>
          <w:b w:val="0"/>
          <w:bCs w:val="0"/>
          <w:noProof/>
          <w:sz w:val="22"/>
          <w:szCs w:val="22"/>
        </w:rPr>
        <w:tab/>
      </w:r>
      <w:r>
        <w:rPr>
          <w:noProof/>
        </w:rPr>
        <w:t>PARTICIPATION OPPORTUNITIES FOR NEW YORK STATE CERTIFIED SERVICE-DISABLED VETERAN OWNED BUSINESSES</w:t>
      </w:r>
      <w:r>
        <w:rPr>
          <w:noProof/>
        </w:rPr>
        <w:tab/>
      </w:r>
      <w:r>
        <w:rPr>
          <w:noProof/>
        </w:rPr>
        <w:fldChar w:fldCharType="begin"/>
      </w:r>
      <w:r>
        <w:rPr>
          <w:noProof/>
        </w:rPr>
        <w:instrText xml:space="preserve"> PAGEREF _Toc74657033 \h </w:instrText>
      </w:r>
      <w:r>
        <w:rPr>
          <w:noProof/>
        </w:rPr>
      </w:r>
      <w:r>
        <w:rPr>
          <w:noProof/>
        </w:rPr>
        <w:fldChar w:fldCharType="separate"/>
      </w:r>
      <w:r w:rsidR="0056078D">
        <w:rPr>
          <w:noProof/>
        </w:rPr>
        <w:t>50</w:t>
      </w:r>
      <w:r>
        <w:rPr>
          <w:noProof/>
        </w:rPr>
        <w:fldChar w:fldCharType="end"/>
      </w:r>
    </w:p>
    <w:p w14:paraId="1EE31A84" w14:textId="77777777" w:rsidR="00CC38C9" w:rsidRPr="00CC38C9" w:rsidRDefault="00CC38C9" w:rsidP="00CC38C9">
      <w:pPr>
        <w:rPr>
          <w:noProof/>
        </w:rPr>
      </w:pPr>
    </w:p>
    <w:p w14:paraId="7A45C844" w14:textId="58526C6A"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lastRenderedPageBreak/>
        <w:t>Section 5.</w:t>
      </w:r>
      <w:r>
        <w:rPr>
          <w:rFonts w:asciiTheme="minorHAnsi" w:eastAsiaTheme="minorEastAsia" w:hAnsiTheme="minorHAnsi" w:cstheme="minorBidi"/>
          <w:b w:val="0"/>
          <w:bCs w:val="0"/>
          <w:i w:val="0"/>
          <w:iCs w:val="0"/>
          <w:noProof/>
          <w:sz w:val="22"/>
          <w:szCs w:val="22"/>
        </w:rPr>
        <w:tab/>
      </w:r>
      <w:r>
        <w:rPr>
          <w:noProof/>
        </w:rPr>
        <w:t>General Terms and Conditions</w:t>
      </w:r>
      <w:r>
        <w:rPr>
          <w:noProof/>
        </w:rPr>
        <w:tab/>
      </w:r>
      <w:r>
        <w:rPr>
          <w:noProof/>
        </w:rPr>
        <w:fldChar w:fldCharType="begin"/>
      </w:r>
      <w:r>
        <w:rPr>
          <w:noProof/>
        </w:rPr>
        <w:instrText xml:space="preserve"> PAGEREF _Toc74657034 \h </w:instrText>
      </w:r>
      <w:r>
        <w:rPr>
          <w:noProof/>
        </w:rPr>
      </w:r>
      <w:r>
        <w:rPr>
          <w:noProof/>
        </w:rPr>
        <w:fldChar w:fldCharType="separate"/>
      </w:r>
      <w:r w:rsidR="0056078D">
        <w:rPr>
          <w:noProof/>
        </w:rPr>
        <w:t>53</w:t>
      </w:r>
      <w:r>
        <w:rPr>
          <w:noProof/>
        </w:rPr>
        <w:fldChar w:fldCharType="end"/>
      </w:r>
    </w:p>
    <w:p w14:paraId="6220D083" w14:textId="0157E3D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5.1</w:t>
      </w:r>
      <w:r>
        <w:rPr>
          <w:rFonts w:asciiTheme="minorHAnsi" w:eastAsiaTheme="minorEastAsia" w:hAnsiTheme="minorHAnsi" w:cstheme="minorBidi"/>
          <w:b w:val="0"/>
          <w:bCs w:val="0"/>
          <w:noProof/>
          <w:sz w:val="22"/>
          <w:szCs w:val="22"/>
        </w:rPr>
        <w:tab/>
      </w:r>
      <w:r>
        <w:rPr>
          <w:noProof/>
        </w:rPr>
        <w:t>CONTRACT DOCUMENTS</w:t>
      </w:r>
      <w:r>
        <w:rPr>
          <w:noProof/>
        </w:rPr>
        <w:tab/>
      </w:r>
      <w:r>
        <w:rPr>
          <w:noProof/>
        </w:rPr>
        <w:fldChar w:fldCharType="begin"/>
      </w:r>
      <w:r>
        <w:rPr>
          <w:noProof/>
        </w:rPr>
        <w:instrText xml:space="preserve"> PAGEREF _Toc74657035 \h </w:instrText>
      </w:r>
      <w:r>
        <w:rPr>
          <w:noProof/>
        </w:rPr>
      </w:r>
      <w:r>
        <w:rPr>
          <w:noProof/>
        </w:rPr>
        <w:fldChar w:fldCharType="separate"/>
      </w:r>
      <w:r w:rsidR="0056078D">
        <w:rPr>
          <w:noProof/>
        </w:rPr>
        <w:t>53</w:t>
      </w:r>
      <w:r>
        <w:rPr>
          <w:noProof/>
        </w:rPr>
        <w:fldChar w:fldCharType="end"/>
      </w:r>
    </w:p>
    <w:p w14:paraId="1FEC1C84" w14:textId="4DF7E98B"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5.1.1</w:t>
      </w:r>
      <w:r>
        <w:rPr>
          <w:rFonts w:asciiTheme="minorHAnsi" w:eastAsiaTheme="minorEastAsia" w:hAnsiTheme="minorHAnsi" w:cstheme="minorBidi"/>
          <w:noProof/>
          <w:sz w:val="22"/>
          <w:szCs w:val="22"/>
        </w:rPr>
        <w:tab/>
      </w:r>
      <w:r>
        <w:rPr>
          <w:noProof/>
        </w:rPr>
        <w:t>CONTRACT DOCUMENTS AND CONFLICT OF TERMS</w:t>
      </w:r>
      <w:r>
        <w:rPr>
          <w:noProof/>
        </w:rPr>
        <w:tab/>
      </w:r>
      <w:r>
        <w:rPr>
          <w:noProof/>
        </w:rPr>
        <w:fldChar w:fldCharType="begin"/>
      </w:r>
      <w:r>
        <w:rPr>
          <w:noProof/>
        </w:rPr>
        <w:instrText xml:space="preserve"> PAGEREF _Toc74657036 \h </w:instrText>
      </w:r>
      <w:r>
        <w:rPr>
          <w:noProof/>
        </w:rPr>
      </w:r>
      <w:r>
        <w:rPr>
          <w:noProof/>
        </w:rPr>
        <w:fldChar w:fldCharType="separate"/>
      </w:r>
      <w:r w:rsidR="0056078D">
        <w:rPr>
          <w:noProof/>
        </w:rPr>
        <w:t>53</w:t>
      </w:r>
      <w:r>
        <w:rPr>
          <w:noProof/>
        </w:rPr>
        <w:fldChar w:fldCharType="end"/>
      </w:r>
    </w:p>
    <w:p w14:paraId="400EAF26" w14:textId="0B60713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5.2</w:t>
      </w:r>
      <w:r>
        <w:rPr>
          <w:rFonts w:asciiTheme="minorHAnsi" w:eastAsiaTheme="minorEastAsia" w:hAnsiTheme="minorHAnsi" w:cstheme="minorBidi"/>
          <w:b w:val="0"/>
          <w:bCs w:val="0"/>
          <w:noProof/>
          <w:sz w:val="22"/>
          <w:szCs w:val="22"/>
        </w:rPr>
        <w:tab/>
      </w:r>
      <w:r>
        <w:rPr>
          <w:noProof/>
        </w:rPr>
        <w:t>SUBSEQUENT PERIODIC RECRUITMENT</w:t>
      </w:r>
      <w:r>
        <w:rPr>
          <w:noProof/>
        </w:rPr>
        <w:tab/>
      </w:r>
      <w:r>
        <w:rPr>
          <w:noProof/>
        </w:rPr>
        <w:fldChar w:fldCharType="begin"/>
      </w:r>
      <w:r>
        <w:rPr>
          <w:noProof/>
        </w:rPr>
        <w:instrText xml:space="preserve"> PAGEREF _Toc74657037 \h </w:instrText>
      </w:r>
      <w:r>
        <w:rPr>
          <w:noProof/>
        </w:rPr>
      </w:r>
      <w:r>
        <w:rPr>
          <w:noProof/>
        </w:rPr>
        <w:fldChar w:fldCharType="separate"/>
      </w:r>
      <w:r w:rsidR="0056078D">
        <w:rPr>
          <w:noProof/>
        </w:rPr>
        <w:t>53</w:t>
      </w:r>
      <w:r>
        <w:rPr>
          <w:noProof/>
        </w:rPr>
        <w:fldChar w:fldCharType="end"/>
      </w:r>
    </w:p>
    <w:p w14:paraId="0E620B51" w14:textId="5E9F910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5.3</w:t>
      </w:r>
      <w:r>
        <w:rPr>
          <w:rFonts w:asciiTheme="minorHAnsi" w:eastAsiaTheme="minorEastAsia" w:hAnsiTheme="minorHAnsi" w:cstheme="minorBidi"/>
          <w:b w:val="0"/>
          <w:bCs w:val="0"/>
          <w:noProof/>
          <w:sz w:val="22"/>
          <w:szCs w:val="22"/>
        </w:rPr>
        <w:tab/>
      </w:r>
      <w:r>
        <w:rPr>
          <w:noProof/>
        </w:rPr>
        <w:t>CONTRACT UPDATES</w:t>
      </w:r>
      <w:r>
        <w:rPr>
          <w:noProof/>
        </w:rPr>
        <w:tab/>
      </w:r>
      <w:r>
        <w:rPr>
          <w:noProof/>
        </w:rPr>
        <w:fldChar w:fldCharType="begin"/>
      </w:r>
      <w:r>
        <w:rPr>
          <w:noProof/>
        </w:rPr>
        <w:instrText xml:space="preserve"> PAGEREF _Toc74657038 \h </w:instrText>
      </w:r>
      <w:r>
        <w:rPr>
          <w:noProof/>
        </w:rPr>
      </w:r>
      <w:r>
        <w:rPr>
          <w:noProof/>
        </w:rPr>
        <w:fldChar w:fldCharType="separate"/>
      </w:r>
      <w:r w:rsidR="0056078D">
        <w:rPr>
          <w:noProof/>
        </w:rPr>
        <w:t>53</w:t>
      </w:r>
      <w:r>
        <w:rPr>
          <w:noProof/>
        </w:rPr>
        <w:fldChar w:fldCharType="end"/>
      </w:r>
    </w:p>
    <w:p w14:paraId="6258D2FA" w14:textId="32AE1999"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5.4</w:t>
      </w:r>
      <w:r>
        <w:rPr>
          <w:rFonts w:asciiTheme="minorHAnsi" w:eastAsiaTheme="minorEastAsia" w:hAnsiTheme="minorHAnsi" w:cstheme="minorBidi"/>
          <w:b w:val="0"/>
          <w:bCs w:val="0"/>
          <w:noProof/>
          <w:sz w:val="22"/>
          <w:szCs w:val="22"/>
        </w:rPr>
        <w:tab/>
      </w:r>
      <w:r>
        <w:rPr>
          <w:noProof/>
        </w:rPr>
        <w:t>PARTICIPATION IN CENTRALIZED CONTRACTS</w:t>
      </w:r>
      <w:r>
        <w:rPr>
          <w:noProof/>
        </w:rPr>
        <w:tab/>
      </w:r>
      <w:r>
        <w:rPr>
          <w:noProof/>
        </w:rPr>
        <w:fldChar w:fldCharType="begin"/>
      </w:r>
      <w:r>
        <w:rPr>
          <w:noProof/>
        </w:rPr>
        <w:instrText xml:space="preserve"> PAGEREF _Toc74657039 \h </w:instrText>
      </w:r>
      <w:r>
        <w:rPr>
          <w:noProof/>
        </w:rPr>
      </w:r>
      <w:r>
        <w:rPr>
          <w:noProof/>
        </w:rPr>
        <w:fldChar w:fldCharType="separate"/>
      </w:r>
      <w:r w:rsidR="0056078D">
        <w:rPr>
          <w:noProof/>
        </w:rPr>
        <w:t>53</w:t>
      </w:r>
      <w:r>
        <w:rPr>
          <w:noProof/>
        </w:rPr>
        <w:fldChar w:fldCharType="end"/>
      </w:r>
    </w:p>
    <w:p w14:paraId="04A2B5A3" w14:textId="3D911227" w:rsidR="00B47CE0" w:rsidRDefault="00B47CE0">
      <w:pPr>
        <w:pStyle w:val="TOC2"/>
        <w:rPr>
          <w:noProof/>
        </w:rPr>
      </w:pPr>
      <w:r w:rsidRPr="003E1854">
        <w:rPr>
          <w:noProof/>
          <w14:scene3d>
            <w14:camera w14:prst="orthographicFront"/>
            <w14:lightRig w14:rig="threePt" w14:dir="t">
              <w14:rot w14:lat="0" w14:lon="0" w14:rev="0"/>
            </w14:lightRig>
          </w14:scene3d>
        </w:rPr>
        <w:t>5.5</w:t>
      </w:r>
      <w:r>
        <w:rPr>
          <w:rFonts w:asciiTheme="minorHAnsi" w:eastAsiaTheme="minorEastAsia" w:hAnsiTheme="minorHAnsi" w:cstheme="minorBidi"/>
          <w:b w:val="0"/>
          <w:bCs w:val="0"/>
          <w:noProof/>
          <w:sz w:val="22"/>
          <w:szCs w:val="22"/>
        </w:rPr>
        <w:tab/>
      </w:r>
      <w:r>
        <w:rPr>
          <w:noProof/>
        </w:rPr>
        <w:t>SHORT TERM EXTENSION</w:t>
      </w:r>
      <w:r>
        <w:rPr>
          <w:noProof/>
        </w:rPr>
        <w:tab/>
      </w:r>
      <w:r>
        <w:rPr>
          <w:noProof/>
        </w:rPr>
        <w:fldChar w:fldCharType="begin"/>
      </w:r>
      <w:r>
        <w:rPr>
          <w:noProof/>
        </w:rPr>
        <w:instrText xml:space="preserve"> PAGEREF _Toc74657040 \h </w:instrText>
      </w:r>
      <w:r>
        <w:rPr>
          <w:noProof/>
        </w:rPr>
      </w:r>
      <w:r>
        <w:rPr>
          <w:noProof/>
        </w:rPr>
        <w:fldChar w:fldCharType="separate"/>
      </w:r>
      <w:r w:rsidR="0056078D">
        <w:rPr>
          <w:noProof/>
        </w:rPr>
        <w:t>54</w:t>
      </w:r>
      <w:r>
        <w:rPr>
          <w:noProof/>
        </w:rPr>
        <w:fldChar w:fldCharType="end"/>
      </w:r>
    </w:p>
    <w:p w14:paraId="18BBC5FD" w14:textId="77777777" w:rsidR="00CC38C9" w:rsidRPr="00CC38C9" w:rsidRDefault="00CC38C9" w:rsidP="00CC38C9">
      <w:pPr>
        <w:rPr>
          <w:noProof/>
        </w:rPr>
      </w:pPr>
    </w:p>
    <w:p w14:paraId="711EE882" w14:textId="1607AF51"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6.</w:t>
      </w:r>
      <w:r>
        <w:rPr>
          <w:rFonts w:asciiTheme="minorHAnsi" w:eastAsiaTheme="minorEastAsia" w:hAnsiTheme="minorHAnsi" w:cstheme="minorBidi"/>
          <w:b w:val="0"/>
          <w:bCs w:val="0"/>
          <w:i w:val="0"/>
          <w:iCs w:val="0"/>
          <w:noProof/>
          <w:sz w:val="22"/>
          <w:szCs w:val="22"/>
        </w:rPr>
        <w:tab/>
      </w:r>
      <w:r>
        <w:rPr>
          <w:noProof/>
        </w:rPr>
        <w:t>Administrative Terms and Conditions</w:t>
      </w:r>
      <w:r>
        <w:rPr>
          <w:noProof/>
        </w:rPr>
        <w:tab/>
      </w:r>
      <w:r>
        <w:rPr>
          <w:noProof/>
        </w:rPr>
        <w:fldChar w:fldCharType="begin"/>
      </w:r>
      <w:r>
        <w:rPr>
          <w:noProof/>
        </w:rPr>
        <w:instrText xml:space="preserve"> PAGEREF _Toc74657041 \h </w:instrText>
      </w:r>
      <w:r>
        <w:rPr>
          <w:noProof/>
        </w:rPr>
      </w:r>
      <w:r>
        <w:rPr>
          <w:noProof/>
        </w:rPr>
        <w:fldChar w:fldCharType="separate"/>
      </w:r>
      <w:r w:rsidR="0056078D">
        <w:rPr>
          <w:noProof/>
        </w:rPr>
        <w:t>54</w:t>
      </w:r>
      <w:r>
        <w:rPr>
          <w:noProof/>
        </w:rPr>
        <w:fldChar w:fldCharType="end"/>
      </w:r>
    </w:p>
    <w:p w14:paraId="49CAA934" w14:textId="2C9C1B7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6.1</w:t>
      </w:r>
      <w:r>
        <w:rPr>
          <w:rFonts w:asciiTheme="minorHAnsi" w:eastAsiaTheme="minorEastAsia" w:hAnsiTheme="minorHAnsi" w:cstheme="minorBidi"/>
          <w:b w:val="0"/>
          <w:bCs w:val="0"/>
          <w:noProof/>
          <w:sz w:val="22"/>
          <w:szCs w:val="22"/>
        </w:rPr>
        <w:tab/>
      </w:r>
      <w:r>
        <w:rPr>
          <w:noProof/>
        </w:rPr>
        <w:t>PROCUREMENT INSTRUCTIONS</w:t>
      </w:r>
      <w:r>
        <w:rPr>
          <w:noProof/>
        </w:rPr>
        <w:tab/>
      </w:r>
      <w:r>
        <w:rPr>
          <w:noProof/>
        </w:rPr>
        <w:fldChar w:fldCharType="begin"/>
      </w:r>
      <w:r>
        <w:rPr>
          <w:noProof/>
        </w:rPr>
        <w:instrText xml:space="preserve"> PAGEREF _Toc74657042 \h </w:instrText>
      </w:r>
      <w:r>
        <w:rPr>
          <w:noProof/>
        </w:rPr>
      </w:r>
      <w:r>
        <w:rPr>
          <w:noProof/>
        </w:rPr>
        <w:fldChar w:fldCharType="separate"/>
      </w:r>
      <w:r w:rsidR="0056078D">
        <w:rPr>
          <w:noProof/>
        </w:rPr>
        <w:t>54</w:t>
      </w:r>
      <w:r>
        <w:rPr>
          <w:noProof/>
        </w:rPr>
        <w:fldChar w:fldCharType="end"/>
      </w:r>
    </w:p>
    <w:p w14:paraId="7ECA11F8" w14:textId="43941AB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6.2</w:t>
      </w:r>
      <w:r>
        <w:rPr>
          <w:rFonts w:asciiTheme="minorHAnsi" w:eastAsiaTheme="minorEastAsia" w:hAnsiTheme="minorHAnsi" w:cstheme="minorBidi"/>
          <w:b w:val="0"/>
          <w:bCs w:val="0"/>
          <w:noProof/>
          <w:sz w:val="22"/>
          <w:szCs w:val="22"/>
        </w:rPr>
        <w:tab/>
      </w:r>
      <w:r>
        <w:rPr>
          <w:noProof/>
        </w:rPr>
        <w:t>SECURE SYSTEM DEVELOPMENT LIFECYCLE AND SPECIFICATIONS</w:t>
      </w:r>
      <w:r>
        <w:rPr>
          <w:noProof/>
        </w:rPr>
        <w:tab/>
      </w:r>
      <w:r>
        <w:rPr>
          <w:noProof/>
        </w:rPr>
        <w:fldChar w:fldCharType="begin"/>
      </w:r>
      <w:r>
        <w:rPr>
          <w:noProof/>
        </w:rPr>
        <w:instrText xml:space="preserve"> PAGEREF _Toc74657043 \h </w:instrText>
      </w:r>
      <w:r>
        <w:rPr>
          <w:noProof/>
        </w:rPr>
      </w:r>
      <w:r>
        <w:rPr>
          <w:noProof/>
        </w:rPr>
        <w:fldChar w:fldCharType="separate"/>
      </w:r>
      <w:r w:rsidR="0056078D">
        <w:rPr>
          <w:noProof/>
        </w:rPr>
        <w:t>54</w:t>
      </w:r>
      <w:r>
        <w:rPr>
          <w:noProof/>
        </w:rPr>
        <w:fldChar w:fldCharType="end"/>
      </w:r>
    </w:p>
    <w:p w14:paraId="29204E62" w14:textId="1F4DE768" w:rsidR="00B47CE0" w:rsidRDefault="00B47CE0">
      <w:pPr>
        <w:pStyle w:val="TOC3"/>
        <w:rPr>
          <w:rFonts w:asciiTheme="minorHAnsi" w:eastAsiaTheme="minorEastAsia" w:hAnsiTheme="minorHAnsi" w:cstheme="minorBidi"/>
          <w:noProof/>
          <w:sz w:val="22"/>
          <w:szCs w:val="22"/>
        </w:rPr>
      </w:pPr>
      <w:r w:rsidRPr="003E1854">
        <w:rPr>
          <w:rFonts w:eastAsia="Times New Roman" w:cs="Times New Roman"/>
          <w:noProof/>
          <w:color w:val="000000"/>
          <w14:scene3d>
            <w14:camera w14:prst="orthographicFront"/>
            <w14:lightRig w14:rig="threePt" w14:dir="t">
              <w14:rot w14:lat="0" w14:lon="0" w14:rev="0"/>
            </w14:lightRig>
          </w14:scene3d>
        </w:rPr>
        <w:t>6.2.1</w:t>
      </w:r>
      <w:r>
        <w:rPr>
          <w:rFonts w:asciiTheme="minorHAnsi" w:eastAsiaTheme="minorEastAsia" w:hAnsiTheme="minorHAnsi" w:cstheme="minorBidi"/>
          <w:noProof/>
          <w:sz w:val="22"/>
          <w:szCs w:val="22"/>
        </w:rPr>
        <w:tab/>
      </w:r>
      <w:r w:rsidRPr="003E1854">
        <w:rPr>
          <w:rFonts w:eastAsia="Times New Roman" w:cs="Arial"/>
          <w:noProof/>
        </w:rPr>
        <w:t xml:space="preserve">Secure System </w:t>
      </w:r>
      <w:r>
        <w:rPr>
          <w:noProof/>
        </w:rPr>
        <w:t>Development</w:t>
      </w:r>
      <w:r w:rsidRPr="003E1854">
        <w:rPr>
          <w:rFonts w:eastAsia="Times New Roman" w:cs="Arial"/>
          <w:noProof/>
        </w:rPr>
        <w:t xml:space="preserve"> Lifecycle</w:t>
      </w:r>
      <w:r>
        <w:rPr>
          <w:noProof/>
        </w:rPr>
        <w:tab/>
      </w:r>
      <w:r>
        <w:rPr>
          <w:noProof/>
        </w:rPr>
        <w:fldChar w:fldCharType="begin"/>
      </w:r>
      <w:r>
        <w:rPr>
          <w:noProof/>
        </w:rPr>
        <w:instrText xml:space="preserve"> PAGEREF _Toc74657044 \h </w:instrText>
      </w:r>
      <w:r>
        <w:rPr>
          <w:noProof/>
        </w:rPr>
      </w:r>
      <w:r>
        <w:rPr>
          <w:noProof/>
        </w:rPr>
        <w:fldChar w:fldCharType="separate"/>
      </w:r>
      <w:r w:rsidR="0056078D">
        <w:rPr>
          <w:noProof/>
        </w:rPr>
        <w:t>54</w:t>
      </w:r>
      <w:r>
        <w:rPr>
          <w:noProof/>
        </w:rPr>
        <w:fldChar w:fldCharType="end"/>
      </w:r>
    </w:p>
    <w:p w14:paraId="576BBFAB" w14:textId="1786DE0C" w:rsidR="00B47CE0" w:rsidRDefault="00B47CE0">
      <w:pPr>
        <w:pStyle w:val="TOC3"/>
        <w:rPr>
          <w:rFonts w:asciiTheme="minorHAnsi" w:eastAsiaTheme="minorEastAsia" w:hAnsiTheme="minorHAnsi" w:cstheme="minorBidi"/>
          <w:noProof/>
          <w:sz w:val="22"/>
          <w:szCs w:val="22"/>
        </w:rPr>
      </w:pPr>
      <w:r w:rsidRPr="003E1854">
        <w:rPr>
          <w:rFonts w:eastAsia="Times New Roman" w:cs="Times New Roman"/>
          <w:noProof/>
          <w:color w:val="000000"/>
          <w14:scene3d>
            <w14:camera w14:prst="orthographicFront"/>
            <w14:lightRig w14:rig="threePt" w14:dir="t">
              <w14:rot w14:lat="0" w14:lon="0" w14:rev="0"/>
            </w14:lightRig>
          </w14:scene3d>
        </w:rPr>
        <w:t>6.2.2</w:t>
      </w:r>
      <w:r>
        <w:rPr>
          <w:rFonts w:asciiTheme="minorHAnsi" w:eastAsiaTheme="minorEastAsia" w:hAnsiTheme="minorHAnsi" w:cstheme="minorBidi"/>
          <w:noProof/>
          <w:sz w:val="22"/>
          <w:szCs w:val="22"/>
        </w:rPr>
        <w:tab/>
      </w:r>
      <w:r>
        <w:rPr>
          <w:noProof/>
        </w:rPr>
        <w:t>Vulnerability</w:t>
      </w:r>
      <w:r w:rsidRPr="003E1854">
        <w:rPr>
          <w:rFonts w:eastAsia="Times New Roman" w:cs="Arial"/>
          <w:noProof/>
        </w:rPr>
        <w:t xml:space="preserve"> </w:t>
      </w:r>
      <w:r>
        <w:rPr>
          <w:noProof/>
        </w:rPr>
        <w:t>Management</w:t>
      </w:r>
      <w:r>
        <w:rPr>
          <w:noProof/>
        </w:rPr>
        <w:tab/>
      </w:r>
      <w:r>
        <w:rPr>
          <w:noProof/>
        </w:rPr>
        <w:fldChar w:fldCharType="begin"/>
      </w:r>
      <w:r>
        <w:rPr>
          <w:noProof/>
        </w:rPr>
        <w:instrText xml:space="preserve"> PAGEREF _Toc74657045 \h </w:instrText>
      </w:r>
      <w:r>
        <w:rPr>
          <w:noProof/>
        </w:rPr>
      </w:r>
      <w:r>
        <w:rPr>
          <w:noProof/>
        </w:rPr>
        <w:fldChar w:fldCharType="separate"/>
      </w:r>
      <w:r w:rsidR="0056078D">
        <w:rPr>
          <w:noProof/>
        </w:rPr>
        <w:t>55</w:t>
      </w:r>
      <w:r>
        <w:rPr>
          <w:noProof/>
        </w:rPr>
        <w:fldChar w:fldCharType="end"/>
      </w:r>
    </w:p>
    <w:p w14:paraId="5BA4FA8E" w14:textId="46C429FF" w:rsidR="00B47CE0" w:rsidRDefault="00B47CE0">
      <w:pPr>
        <w:pStyle w:val="TOC3"/>
        <w:rPr>
          <w:rFonts w:asciiTheme="minorHAnsi" w:eastAsiaTheme="minorEastAsia" w:hAnsiTheme="minorHAnsi" w:cstheme="minorBidi"/>
          <w:noProof/>
          <w:sz w:val="22"/>
          <w:szCs w:val="22"/>
        </w:rPr>
      </w:pPr>
      <w:r w:rsidRPr="003E1854">
        <w:rPr>
          <w:rFonts w:eastAsia="Times New Roman" w:cs="Times New Roman"/>
          <w:noProof/>
          <w:color w:val="000000"/>
          <w14:scene3d>
            <w14:camera w14:prst="orthographicFront"/>
            <w14:lightRig w14:rig="threePt" w14:dir="t">
              <w14:rot w14:lat="0" w14:lon="0" w14:rev="0"/>
            </w14:lightRig>
          </w14:scene3d>
        </w:rPr>
        <w:t>6.2.3</w:t>
      </w:r>
      <w:r>
        <w:rPr>
          <w:rFonts w:asciiTheme="minorHAnsi" w:eastAsiaTheme="minorEastAsia" w:hAnsiTheme="minorHAnsi" w:cstheme="minorBidi"/>
          <w:noProof/>
          <w:sz w:val="22"/>
          <w:szCs w:val="22"/>
        </w:rPr>
        <w:tab/>
      </w:r>
      <w:r w:rsidRPr="003E1854">
        <w:rPr>
          <w:rFonts w:eastAsia="Times New Roman" w:cs="Arial"/>
          <w:noProof/>
        </w:rPr>
        <w:t xml:space="preserve">Application Lifecycle </w:t>
      </w:r>
      <w:r>
        <w:rPr>
          <w:noProof/>
        </w:rPr>
        <w:t>Management</w:t>
      </w:r>
      <w:r>
        <w:rPr>
          <w:noProof/>
        </w:rPr>
        <w:tab/>
      </w:r>
      <w:r>
        <w:rPr>
          <w:noProof/>
        </w:rPr>
        <w:fldChar w:fldCharType="begin"/>
      </w:r>
      <w:r>
        <w:rPr>
          <w:noProof/>
        </w:rPr>
        <w:instrText xml:space="preserve"> PAGEREF _Toc74657046 \h </w:instrText>
      </w:r>
      <w:r>
        <w:rPr>
          <w:noProof/>
        </w:rPr>
      </w:r>
      <w:r>
        <w:rPr>
          <w:noProof/>
        </w:rPr>
        <w:fldChar w:fldCharType="separate"/>
      </w:r>
      <w:r w:rsidR="0056078D">
        <w:rPr>
          <w:noProof/>
        </w:rPr>
        <w:t>55</w:t>
      </w:r>
      <w:r>
        <w:rPr>
          <w:noProof/>
        </w:rPr>
        <w:fldChar w:fldCharType="end"/>
      </w:r>
    </w:p>
    <w:p w14:paraId="632D07F4" w14:textId="08EAEB4A" w:rsidR="00B47CE0" w:rsidRDefault="00B47CE0">
      <w:pPr>
        <w:pStyle w:val="TOC3"/>
        <w:rPr>
          <w:rFonts w:asciiTheme="minorHAnsi" w:eastAsiaTheme="minorEastAsia" w:hAnsiTheme="minorHAnsi" w:cstheme="minorBidi"/>
          <w:noProof/>
          <w:sz w:val="22"/>
          <w:szCs w:val="22"/>
        </w:rPr>
      </w:pPr>
      <w:r w:rsidRPr="003E1854">
        <w:rPr>
          <w:rFonts w:eastAsia="Times New Roman" w:cs="Times New Roman"/>
          <w:noProof/>
          <w:color w:val="000000"/>
          <w14:scene3d>
            <w14:camera w14:prst="orthographicFront"/>
            <w14:lightRig w14:rig="threePt" w14:dir="t">
              <w14:rot w14:lat="0" w14:lon="0" w14:rev="0"/>
            </w14:lightRig>
          </w14:scene3d>
        </w:rPr>
        <w:t>6.2.4</w:t>
      </w:r>
      <w:r>
        <w:rPr>
          <w:rFonts w:asciiTheme="minorHAnsi" w:eastAsiaTheme="minorEastAsia" w:hAnsiTheme="minorHAnsi" w:cstheme="minorBidi"/>
          <w:noProof/>
          <w:sz w:val="22"/>
          <w:szCs w:val="22"/>
        </w:rPr>
        <w:tab/>
      </w:r>
      <w:r>
        <w:rPr>
          <w:noProof/>
        </w:rPr>
        <w:t>Specifications</w:t>
      </w:r>
      <w:r>
        <w:rPr>
          <w:noProof/>
        </w:rPr>
        <w:tab/>
      </w:r>
      <w:r>
        <w:rPr>
          <w:noProof/>
        </w:rPr>
        <w:fldChar w:fldCharType="begin"/>
      </w:r>
      <w:r>
        <w:rPr>
          <w:noProof/>
        </w:rPr>
        <w:instrText xml:space="preserve"> PAGEREF _Toc74657047 \h </w:instrText>
      </w:r>
      <w:r>
        <w:rPr>
          <w:noProof/>
        </w:rPr>
      </w:r>
      <w:r>
        <w:rPr>
          <w:noProof/>
        </w:rPr>
        <w:fldChar w:fldCharType="separate"/>
      </w:r>
      <w:r w:rsidR="0056078D">
        <w:rPr>
          <w:noProof/>
        </w:rPr>
        <w:t>55</w:t>
      </w:r>
      <w:r>
        <w:rPr>
          <w:noProof/>
        </w:rPr>
        <w:fldChar w:fldCharType="end"/>
      </w:r>
    </w:p>
    <w:p w14:paraId="51970AD5" w14:textId="42AEDD6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6.3</w:t>
      </w:r>
      <w:r>
        <w:rPr>
          <w:rFonts w:asciiTheme="minorHAnsi" w:eastAsiaTheme="minorEastAsia" w:hAnsiTheme="minorHAnsi" w:cstheme="minorBidi"/>
          <w:b w:val="0"/>
          <w:bCs w:val="0"/>
          <w:noProof/>
          <w:sz w:val="22"/>
          <w:szCs w:val="22"/>
        </w:rPr>
        <w:tab/>
      </w:r>
      <w:r w:rsidRPr="003E1854">
        <w:rPr>
          <w:iCs/>
          <w:noProof/>
        </w:rPr>
        <w:t>INSTRUCTION MANUALS AND ASSOCIATED DOCUMENTATION</w:t>
      </w:r>
      <w:r>
        <w:rPr>
          <w:noProof/>
        </w:rPr>
        <w:tab/>
      </w:r>
      <w:r>
        <w:rPr>
          <w:noProof/>
        </w:rPr>
        <w:fldChar w:fldCharType="begin"/>
      </w:r>
      <w:r>
        <w:rPr>
          <w:noProof/>
        </w:rPr>
        <w:instrText xml:space="preserve"> PAGEREF _Toc74657048 \h </w:instrText>
      </w:r>
      <w:r>
        <w:rPr>
          <w:noProof/>
        </w:rPr>
      </w:r>
      <w:r>
        <w:rPr>
          <w:noProof/>
        </w:rPr>
        <w:fldChar w:fldCharType="separate"/>
      </w:r>
      <w:r w:rsidR="0056078D">
        <w:rPr>
          <w:noProof/>
        </w:rPr>
        <w:t>55</w:t>
      </w:r>
      <w:r>
        <w:rPr>
          <w:noProof/>
        </w:rPr>
        <w:fldChar w:fldCharType="end"/>
      </w:r>
    </w:p>
    <w:p w14:paraId="2A877C80" w14:textId="2DCAE0B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6.4</w:t>
      </w:r>
      <w:r>
        <w:rPr>
          <w:rFonts w:asciiTheme="minorHAnsi" w:eastAsiaTheme="minorEastAsia" w:hAnsiTheme="minorHAnsi" w:cstheme="minorBidi"/>
          <w:b w:val="0"/>
          <w:bCs w:val="0"/>
          <w:noProof/>
          <w:sz w:val="22"/>
          <w:szCs w:val="22"/>
        </w:rPr>
        <w:tab/>
      </w:r>
      <w:r>
        <w:rPr>
          <w:noProof/>
        </w:rPr>
        <w:t>SECURITY</w:t>
      </w:r>
      <w:r>
        <w:rPr>
          <w:noProof/>
        </w:rPr>
        <w:tab/>
      </w:r>
      <w:r>
        <w:rPr>
          <w:noProof/>
        </w:rPr>
        <w:fldChar w:fldCharType="begin"/>
      </w:r>
      <w:r>
        <w:rPr>
          <w:noProof/>
        </w:rPr>
        <w:instrText xml:space="preserve"> PAGEREF _Toc74657049 \h </w:instrText>
      </w:r>
      <w:r>
        <w:rPr>
          <w:noProof/>
        </w:rPr>
      </w:r>
      <w:r>
        <w:rPr>
          <w:noProof/>
        </w:rPr>
        <w:fldChar w:fldCharType="separate"/>
      </w:r>
      <w:r w:rsidR="0056078D">
        <w:rPr>
          <w:noProof/>
        </w:rPr>
        <w:t>56</w:t>
      </w:r>
      <w:r>
        <w:rPr>
          <w:noProof/>
        </w:rPr>
        <w:fldChar w:fldCharType="end"/>
      </w:r>
    </w:p>
    <w:p w14:paraId="2ABFFC4A" w14:textId="7174DA1A"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6.4.1</w:t>
      </w:r>
      <w:r>
        <w:rPr>
          <w:rFonts w:asciiTheme="minorHAnsi" w:eastAsiaTheme="minorEastAsia" w:hAnsiTheme="minorHAnsi" w:cstheme="minorBidi"/>
          <w:noProof/>
          <w:sz w:val="22"/>
          <w:szCs w:val="22"/>
        </w:rPr>
        <w:tab/>
      </w:r>
      <w:r>
        <w:rPr>
          <w:noProof/>
        </w:rPr>
        <w:t>Security Incidents</w:t>
      </w:r>
      <w:r>
        <w:rPr>
          <w:noProof/>
        </w:rPr>
        <w:tab/>
      </w:r>
      <w:r>
        <w:rPr>
          <w:noProof/>
        </w:rPr>
        <w:fldChar w:fldCharType="begin"/>
      </w:r>
      <w:r>
        <w:rPr>
          <w:noProof/>
        </w:rPr>
        <w:instrText xml:space="preserve"> PAGEREF _Toc74657050 \h </w:instrText>
      </w:r>
      <w:r>
        <w:rPr>
          <w:noProof/>
        </w:rPr>
      </w:r>
      <w:r>
        <w:rPr>
          <w:noProof/>
        </w:rPr>
        <w:fldChar w:fldCharType="separate"/>
      </w:r>
      <w:r w:rsidR="0056078D">
        <w:rPr>
          <w:noProof/>
        </w:rPr>
        <w:t>56</w:t>
      </w:r>
      <w:r>
        <w:rPr>
          <w:noProof/>
        </w:rPr>
        <w:fldChar w:fldCharType="end"/>
      </w:r>
    </w:p>
    <w:p w14:paraId="223E68CB" w14:textId="6DC4FD6B"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6.4.2</w:t>
      </w:r>
      <w:r>
        <w:rPr>
          <w:rFonts w:asciiTheme="minorHAnsi" w:eastAsiaTheme="minorEastAsia" w:hAnsiTheme="minorHAnsi" w:cstheme="minorBidi"/>
          <w:noProof/>
          <w:sz w:val="22"/>
          <w:szCs w:val="22"/>
        </w:rPr>
        <w:tab/>
      </w:r>
      <w:r>
        <w:rPr>
          <w:noProof/>
        </w:rPr>
        <w:t>DATA BREACH - REQUIRED CONTRACTOR ACTIONS</w:t>
      </w:r>
      <w:r>
        <w:rPr>
          <w:noProof/>
        </w:rPr>
        <w:tab/>
      </w:r>
      <w:r>
        <w:rPr>
          <w:noProof/>
        </w:rPr>
        <w:fldChar w:fldCharType="begin"/>
      </w:r>
      <w:r>
        <w:rPr>
          <w:noProof/>
        </w:rPr>
        <w:instrText xml:space="preserve"> PAGEREF _Toc74657051 \h </w:instrText>
      </w:r>
      <w:r>
        <w:rPr>
          <w:noProof/>
        </w:rPr>
      </w:r>
      <w:r>
        <w:rPr>
          <w:noProof/>
        </w:rPr>
        <w:fldChar w:fldCharType="separate"/>
      </w:r>
      <w:r w:rsidR="0056078D">
        <w:rPr>
          <w:noProof/>
        </w:rPr>
        <w:t>56</w:t>
      </w:r>
      <w:r>
        <w:rPr>
          <w:noProof/>
        </w:rPr>
        <w:fldChar w:fldCharType="end"/>
      </w:r>
    </w:p>
    <w:p w14:paraId="4F46F947" w14:textId="21A29FE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6.4.3</w:t>
      </w:r>
      <w:r>
        <w:rPr>
          <w:rFonts w:asciiTheme="minorHAnsi" w:eastAsiaTheme="minorEastAsia" w:hAnsiTheme="minorHAnsi" w:cstheme="minorBidi"/>
          <w:noProof/>
          <w:sz w:val="22"/>
          <w:szCs w:val="22"/>
        </w:rPr>
        <w:tab/>
      </w:r>
      <w:r>
        <w:rPr>
          <w:noProof/>
        </w:rPr>
        <w:t>Location of Data; CONUS or OCONUS</w:t>
      </w:r>
      <w:r>
        <w:rPr>
          <w:noProof/>
        </w:rPr>
        <w:tab/>
      </w:r>
      <w:r>
        <w:rPr>
          <w:noProof/>
        </w:rPr>
        <w:fldChar w:fldCharType="begin"/>
      </w:r>
      <w:r>
        <w:rPr>
          <w:noProof/>
        </w:rPr>
        <w:instrText xml:space="preserve"> PAGEREF _Toc74657052 \h </w:instrText>
      </w:r>
      <w:r>
        <w:rPr>
          <w:noProof/>
        </w:rPr>
      </w:r>
      <w:r>
        <w:rPr>
          <w:noProof/>
        </w:rPr>
        <w:fldChar w:fldCharType="separate"/>
      </w:r>
      <w:r w:rsidR="0056078D">
        <w:rPr>
          <w:noProof/>
        </w:rPr>
        <w:t>57</w:t>
      </w:r>
      <w:r>
        <w:rPr>
          <w:noProof/>
        </w:rPr>
        <w:fldChar w:fldCharType="end"/>
      </w:r>
    </w:p>
    <w:p w14:paraId="70D60835" w14:textId="1A3EDA0C"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6.4.4</w:t>
      </w:r>
      <w:r>
        <w:rPr>
          <w:rFonts w:asciiTheme="minorHAnsi" w:eastAsiaTheme="minorEastAsia" w:hAnsiTheme="minorHAnsi" w:cstheme="minorBidi"/>
          <w:noProof/>
          <w:sz w:val="22"/>
          <w:szCs w:val="22"/>
        </w:rPr>
        <w:tab/>
      </w:r>
      <w:r>
        <w:rPr>
          <w:noProof/>
        </w:rPr>
        <w:t>Security Reports</w:t>
      </w:r>
      <w:r>
        <w:rPr>
          <w:noProof/>
        </w:rPr>
        <w:tab/>
      </w:r>
      <w:r>
        <w:rPr>
          <w:noProof/>
        </w:rPr>
        <w:fldChar w:fldCharType="begin"/>
      </w:r>
      <w:r>
        <w:rPr>
          <w:noProof/>
        </w:rPr>
        <w:instrText xml:space="preserve"> PAGEREF _Toc74657053 \h </w:instrText>
      </w:r>
      <w:r>
        <w:rPr>
          <w:noProof/>
        </w:rPr>
      </w:r>
      <w:r>
        <w:rPr>
          <w:noProof/>
        </w:rPr>
        <w:fldChar w:fldCharType="separate"/>
      </w:r>
      <w:r w:rsidR="0056078D">
        <w:rPr>
          <w:noProof/>
        </w:rPr>
        <w:t>57</w:t>
      </w:r>
      <w:r>
        <w:rPr>
          <w:noProof/>
        </w:rPr>
        <w:fldChar w:fldCharType="end"/>
      </w:r>
    </w:p>
    <w:p w14:paraId="5E05DD47" w14:textId="40CF56C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6.4.5</w:t>
      </w:r>
      <w:r>
        <w:rPr>
          <w:rFonts w:asciiTheme="minorHAnsi" w:eastAsiaTheme="minorEastAsia" w:hAnsiTheme="minorHAnsi" w:cstheme="minorBidi"/>
          <w:noProof/>
          <w:sz w:val="22"/>
          <w:szCs w:val="22"/>
        </w:rPr>
        <w:tab/>
      </w:r>
      <w:r>
        <w:rPr>
          <w:noProof/>
        </w:rPr>
        <w:t>Support Services</w:t>
      </w:r>
      <w:r>
        <w:rPr>
          <w:noProof/>
        </w:rPr>
        <w:tab/>
      </w:r>
      <w:r>
        <w:rPr>
          <w:noProof/>
        </w:rPr>
        <w:fldChar w:fldCharType="begin"/>
      </w:r>
      <w:r>
        <w:rPr>
          <w:noProof/>
        </w:rPr>
        <w:instrText xml:space="preserve"> PAGEREF _Toc74657054 \h </w:instrText>
      </w:r>
      <w:r>
        <w:rPr>
          <w:noProof/>
        </w:rPr>
      </w:r>
      <w:r>
        <w:rPr>
          <w:noProof/>
        </w:rPr>
        <w:fldChar w:fldCharType="separate"/>
      </w:r>
      <w:r w:rsidR="0056078D">
        <w:rPr>
          <w:noProof/>
        </w:rPr>
        <w:t>58</w:t>
      </w:r>
      <w:r>
        <w:rPr>
          <w:noProof/>
        </w:rPr>
        <w:fldChar w:fldCharType="end"/>
      </w:r>
    </w:p>
    <w:p w14:paraId="2206C8BB" w14:textId="1AC2ECEE"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6.4.6</w:t>
      </w:r>
      <w:r>
        <w:rPr>
          <w:rFonts w:asciiTheme="minorHAnsi" w:eastAsiaTheme="minorEastAsia" w:hAnsiTheme="minorHAnsi" w:cstheme="minorBidi"/>
          <w:noProof/>
          <w:sz w:val="22"/>
          <w:szCs w:val="22"/>
        </w:rPr>
        <w:tab/>
      </w:r>
      <w:r>
        <w:rPr>
          <w:noProof/>
        </w:rPr>
        <w:t>Infrastructure Support Services</w:t>
      </w:r>
      <w:r>
        <w:rPr>
          <w:noProof/>
        </w:rPr>
        <w:tab/>
      </w:r>
      <w:r>
        <w:rPr>
          <w:noProof/>
        </w:rPr>
        <w:fldChar w:fldCharType="begin"/>
      </w:r>
      <w:r>
        <w:rPr>
          <w:noProof/>
        </w:rPr>
        <w:instrText xml:space="preserve"> PAGEREF _Toc74657055 \h </w:instrText>
      </w:r>
      <w:r>
        <w:rPr>
          <w:noProof/>
        </w:rPr>
      </w:r>
      <w:r>
        <w:rPr>
          <w:noProof/>
        </w:rPr>
        <w:fldChar w:fldCharType="separate"/>
      </w:r>
      <w:r w:rsidR="0056078D">
        <w:rPr>
          <w:noProof/>
        </w:rPr>
        <w:t>58</w:t>
      </w:r>
      <w:r>
        <w:rPr>
          <w:noProof/>
        </w:rPr>
        <w:fldChar w:fldCharType="end"/>
      </w:r>
    </w:p>
    <w:p w14:paraId="794F82E6" w14:textId="2B7E3F5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6.4.7</w:t>
      </w:r>
      <w:r>
        <w:rPr>
          <w:rFonts w:asciiTheme="minorHAnsi" w:eastAsiaTheme="minorEastAsia" w:hAnsiTheme="minorHAnsi" w:cstheme="minorBidi"/>
          <w:noProof/>
          <w:sz w:val="22"/>
          <w:szCs w:val="22"/>
        </w:rPr>
        <w:tab/>
      </w:r>
      <w:r>
        <w:rPr>
          <w:noProof/>
        </w:rPr>
        <w:t>REQUESTS FOR DATA BY THIRD PARTIES</w:t>
      </w:r>
      <w:r>
        <w:rPr>
          <w:noProof/>
        </w:rPr>
        <w:tab/>
      </w:r>
      <w:r>
        <w:rPr>
          <w:noProof/>
        </w:rPr>
        <w:fldChar w:fldCharType="begin"/>
      </w:r>
      <w:r>
        <w:rPr>
          <w:noProof/>
        </w:rPr>
        <w:instrText xml:space="preserve"> PAGEREF _Toc74657056 \h </w:instrText>
      </w:r>
      <w:r>
        <w:rPr>
          <w:noProof/>
        </w:rPr>
      </w:r>
      <w:r>
        <w:rPr>
          <w:noProof/>
        </w:rPr>
        <w:fldChar w:fldCharType="separate"/>
      </w:r>
      <w:r w:rsidR="0056078D">
        <w:rPr>
          <w:noProof/>
        </w:rPr>
        <w:t>58</w:t>
      </w:r>
      <w:r>
        <w:rPr>
          <w:noProof/>
        </w:rPr>
        <w:fldChar w:fldCharType="end"/>
      </w:r>
    </w:p>
    <w:p w14:paraId="7A5DB101" w14:textId="24C32D24"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6.4.8</w:t>
      </w:r>
      <w:r>
        <w:rPr>
          <w:rFonts w:asciiTheme="minorHAnsi" w:eastAsiaTheme="minorEastAsia" w:hAnsiTheme="minorHAnsi" w:cstheme="minorBidi"/>
          <w:noProof/>
          <w:sz w:val="22"/>
          <w:szCs w:val="22"/>
        </w:rPr>
        <w:tab/>
      </w:r>
      <w:r>
        <w:rPr>
          <w:noProof/>
        </w:rPr>
        <w:t>SECURITY POLICIES</w:t>
      </w:r>
      <w:r>
        <w:rPr>
          <w:noProof/>
        </w:rPr>
        <w:tab/>
      </w:r>
      <w:r>
        <w:rPr>
          <w:noProof/>
        </w:rPr>
        <w:fldChar w:fldCharType="begin"/>
      </w:r>
      <w:r>
        <w:rPr>
          <w:noProof/>
        </w:rPr>
        <w:instrText xml:space="preserve"> PAGEREF _Toc74657057 \h </w:instrText>
      </w:r>
      <w:r>
        <w:rPr>
          <w:noProof/>
        </w:rPr>
      </w:r>
      <w:r>
        <w:rPr>
          <w:noProof/>
        </w:rPr>
        <w:fldChar w:fldCharType="separate"/>
      </w:r>
      <w:r w:rsidR="0056078D">
        <w:rPr>
          <w:noProof/>
        </w:rPr>
        <w:t>58</w:t>
      </w:r>
      <w:r>
        <w:rPr>
          <w:noProof/>
        </w:rPr>
        <w:fldChar w:fldCharType="end"/>
      </w:r>
    </w:p>
    <w:p w14:paraId="775C7283" w14:textId="2E4DE61D"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6.4.9</w:t>
      </w:r>
      <w:r>
        <w:rPr>
          <w:rFonts w:asciiTheme="minorHAnsi" w:eastAsiaTheme="minorEastAsia" w:hAnsiTheme="minorHAnsi" w:cstheme="minorBidi"/>
          <w:noProof/>
          <w:sz w:val="22"/>
          <w:szCs w:val="22"/>
        </w:rPr>
        <w:tab/>
      </w:r>
      <w:r>
        <w:rPr>
          <w:noProof/>
        </w:rPr>
        <w:t>SECURE DATA DISPOSAL</w:t>
      </w:r>
      <w:r>
        <w:rPr>
          <w:noProof/>
        </w:rPr>
        <w:tab/>
      </w:r>
      <w:r>
        <w:rPr>
          <w:noProof/>
        </w:rPr>
        <w:fldChar w:fldCharType="begin"/>
      </w:r>
      <w:r>
        <w:rPr>
          <w:noProof/>
        </w:rPr>
        <w:instrText xml:space="preserve"> PAGEREF _Toc74657058 \h </w:instrText>
      </w:r>
      <w:r>
        <w:rPr>
          <w:noProof/>
        </w:rPr>
      </w:r>
      <w:r>
        <w:rPr>
          <w:noProof/>
        </w:rPr>
        <w:fldChar w:fldCharType="separate"/>
      </w:r>
      <w:r w:rsidR="0056078D">
        <w:rPr>
          <w:noProof/>
        </w:rPr>
        <w:t>59</w:t>
      </w:r>
      <w:r>
        <w:rPr>
          <w:noProof/>
        </w:rPr>
        <w:fldChar w:fldCharType="end"/>
      </w:r>
    </w:p>
    <w:p w14:paraId="30A2153C" w14:textId="741487AF"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6.4.10</w:t>
      </w:r>
      <w:r>
        <w:rPr>
          <w:rFonts w:asciiTheme="minorHAnsi" w:eastAsiaTheme="minorEastAsia" w:hAnsiTheme="minorHAnsi" w:cstheme="minorBidi"/>
          <w:noProof/>
          <w:sz w:val="22"/>
          <w:szCs w:val="22"/>
        </w:rPr>
        <w:tab/>
      </w:r>
      <w:r>
        <w:rPr>
          <w:noProof/>
        </w:rPr>
        <w:t>AUTHENTICATION TOKENS</w:t>
      </w:r>
      <w:r>
        <w:rPr>
          <w:noProof/>
        </w:rPr>
        <w:tab/>
      </w:r>
      <w:r>
        <w:rPr>
          <w:noProof/>
        </w:rPr>
        <w:fldChar w:fldCharType="begin"/>
      </w:r>
      <w:r>
        <w:rPr>
          <w:noProof/>
        </w:rPr>
        <w:instrText xml:space="preserve"> PAGEREF _Toc74657059 \h </w:instrText>
      </w:r>
      <w:r>
        <w:rPr>
          <w:noProof/>
        </w:rPr>
      </w:r>
      <w:r>
        <w:rPr>
          <w:noProof/>
        </w:rPr>
        <w:fldChar w:fldCharType="separate"/>
      </w:r>
      <w:r w:rsidR="0056078D">
        <w:rPr>
          <w:noProof/>
        </w:rPr>
        <w:t>59</w:t>
      </w:r>
      <w:r>
        <w:rPr>
          <w:noProof/>
        </w:rPr>
        <w:fldChar w:fldCharType="end"/>
      </w:r>
    </w:p>
    <w:p w14:paraId="55156C32" w14:textId="4F085F48"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6.5</w:t>
      </w:r>
      <w:r>
        <w:rPr>
          <w:rFonts w:asciiTheme="minorHAnsi" w:eastAsiaTheme="minorEastAsia" w:hAnsiTheme="minorHAnsi" w:cstheme="minorBidi"/>
          <w:b w:val="0"/>
          <w:bCs w:val="0"/>
          <w:noProof/>
          <w:sz w:val="22"/>
          <w:szCs w:val="22"/>
        </w:rPr>
        <w:tab/>
      </w:r>
      <w:r>
        <w:rPr>
          <w:noProof/>
        </w:rPr>
        <w:t>SALES REPORTING REQUIREMENTS</w:t>
      </w:r>
      <w:r>
        <w:rPr>
          <w:noProof/>
        </w:rPr>
        <w:tab/>
      </w:r>
      <w:r>
        <w:rPr>
          <w:noProof/>
        </w:rPr>
        <w:fldChar w:fldCharType="begin"/>
      </w:r>
      <w:r>
        <w:rPr>
          <w:noProof/>
        </w:rPr>
        <w:instrText xml:space="preserve"> PAGEREF _Toc74657060 \h </w:instrText>
      </w:r>
      <w:r>
        <w:rPr>
          <w:noProof/>
        </w:rPr>
      </w:r>
      <w:r>
        <w:rPr>
          <w:noProof/>
        </w:rPr>
        <w:fldChar w:fldCharType="separate"/>
      </w:r>
      <w:r w:rsidR="0056078D">
        <w:rPr>
          <w:noProof/>
        </w:rPr>
        <w:t>60</w:t>
      </w:r>
      <w:r>
        <w:rPr>
          <w:noProof/>
        </w:rPr>
        <w:fldChar w:fldCharType="end"/>
      </w:r>
    </w:p>
    <w:p w14:paraId="31E4AC5B" w14:textId="12C1EA0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6.5.1</w:t>
      </w:r>
      <w:r>
        <w:rPr>
          <w:rFonts w:asciiTheme="minorHAnsi" w:eastAsiaTheme="minorEastAsia" w:hAnsiTheme="minorHAnsi" w:cstheme="minorBidi"/>
          <w:noProof/>
          <w:sz w:val="22"/>
          <w:szCs w:val="22"/>
        </w:rPr>
        <w:tab/>
      </w:r>
      <w:r>
        <w:rPr>
          <w:noProof/>
        </w:rPr>
        <w:t>Due Date</w:t>
      </w:r>
      <w:r>
        <w:rPr>
          <w:noProof/>
        </w:rPr>
        <w:tab/>
      </w:r>
      <w:r>
        <w:rPr>
          <w:noProof/>
        </w:rPr>
        <w:fldChar w:fldCharType="begin"/>
      </w:r>
      <w:r>
        <w:rPr>
          <w:noProof/>
        </w:rPr>
        <w:instrText xml:space="preserve"> PAGEREF _Toc74657061 \h </w:instrText>
      </w:r>
      <w:r>
        <w:rPr>
          <w:noProof/>
        </w:rPr>
      </w:r>
      <w:r>
        <w:rPr>
          <w:noProof/>
        </w:rPr>
        <w:fldChar w:fldCharType="separate"/>
      </w:r>
      <w:r w:rsidR="0056078D">
        <w:rPr>
          <w:noProof/>
        </w:rPr>
        <w:t>60</w:t>
      </w:r>
      <w:r>
        <w:rPr>
          <w:noProof/>
        </w:rPr>
        <w:fldChar w:fldCharType="end"/>
      </w:r>
    </w:p>
    <w:p w14:paraId="2CB4F201" w14:textId="724FF9D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6.6</w:t>
      </w:r>
      <w:r>
        <w:rPr>
          <w:rFonts w:asciiTheme="minorHAnsi" w:eastAsiaTheme="minorEastAsia" w:hAnsiTheme="minorHAnsi" w:cstheme="minorBidi"/>
          <w:b w:val="0"/>
          <w:bCs w:val="0"/>
          <w:noProof/>
          <w:sz w:val="22"/>
          <w:szCs w:val="22"/>
        </w:rPr>
        <w:tab/>
      </w:r>
      <w:r>
        <w:rPr>
          <w:noProof/>
        </w:rPr>
        <w:t>SERVICE REPORTS FOR MAINTENANCE/SUPPORT AND WARRANTY WORK</w:t>
      </w:r>
      <w:r>
        <w:rPr>
          <w:noProof/>
        </w:rPr>
        <w:tab/>
      </w:r>
      <w:r>
        <w:rPr>
          <w:noProof/>
        </w:rPr>
        <w:fldChar w:fldCharType="begin"/>
      </w:r>
      <w:r>
        <w:rPr>
          <w:noProof/>
        </w:rPr>
        <w:instrText xml:space="preserve"> PAGEREF _Toc74657062 \h </w:instrText>
      </w:r>
      <w:r>
        <w:rPr>
          <w:noProof/>
        </w:rPr>
      </w:r>
      <w:r>
        <w:rPr>
          <w:noProof/>
        </w:rPr>
        <w:fldChar w:fldCharType="separate"/>
      </w:r>
      <w:r w:rsidR="0056078D">
        <w:rPr>
          <w:noProof/>
        </w:rPr>
        <w:t>60</w:t>
      </w:r>
      <w:r>
        <w:rPr>
          <w:noProof/>
        </w:rPr>
        <w:fldChar w:fldCharType="end"/>
      </w:r>
    </w:p>
    <w:p w14:paraId="34B4ED20" w14:textId="42F4275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6.6.1</w:t>
      </w:r>
      <w:r>
        <w:rPr>
          <w:rFonts w:asciiTheme="minorHAnsi" w:eastAsiaTheme="minorEastAsia" w:hAnsiTheme="minorHAnsi" w:cstheme="minorBidi"/>
          <w:noProof/>
          <w:sz w:val="22"/>
          <w:szCs w:val="22"/>
        </w:rPr>
        <w:tab/>
      </w:r>
      <w:r>
        <w:rPr>
          <w:noProof/>
        </w:rPr>
        <w:t>Service Reports for Authorized User</w:t>
      </w:r>
      <w:r>
        <w:rPr>
          <w:noProof/>
        </w:rPr>
        <w:tab/>
      </w:r>
      <w:r>
        <w:rPr>
          <w:noProof/>
        </w:rPr>
        <w:fldChar w:fldCharType="begin"/>
      </w:r>
      <w:r>
        <w:rPr>
          <w:noProof/>
        </w:rPr>
        <w:instrText xml:space="preserve"> PAGEREF _Toc74657063 \h </w:instrText>
      </w:r>
      <w:r>
        <w:rPr>
          <w:noProof/>
        </w:rPr>
      </w:r>
      <w:r>
        <w:rPr>
          <w:noProof/>
        </w:rPr>
        <w:fldChar w:fldCharType="separate"/>
      </w:r>
      <w:r w:rsidR="0056078D">
        <w:rPr>
          <w:noProof/>
        </w:rPr>
        <w:t>60</w:t>
      </w:r>
      <w:r>
        <w:rPr>
          <w:noProof/>
        </w:rPr>
        <w:fldChar w:fldCharType="end"/>
      </w:r>
    </w:p>
    <w:p w14:paraId="1BF9B985" w14:textId="37C61C44"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6.6.2</w:t>
      </w:r>
      <w:r>
        <w:rPr>
          <w:rFonts w:asciiTheme="minorHAnsi" w:eastAsiaTheme="minorEastAsia" w:hAnsiTheme="minorHAnsi" w:cstheme="minorBidi"/>
          <w:noProof/>
          <w:sz w:val="22"/>
          <w:szCs w:val="22"/>
        </w:rPr>
        <w:tab/>
      </w:r>
      <w:r>
        <w:rPr>
          <w:noProof/>
        </w:rPr>
        <w:t>Service Reports for OGS</w:t>
      </w:r>
      <w:r>
        <w:rPr>
          <w:noProof/>
        </w:rPr>
        <w:tab/>
      </w:r>
      <w:r>
        <w:rPr>
          <w:noProof/>
        </w:rPr>
        <w:fldChar w:fldCharType="begin"/>
      </w:r>
      <w:r>
        <w:rPr>
          <w:noProof/>
        </w:rPr>
        <w:instrText xml:space="preserve"> PAGEREF _Toc74657064 \h </w:instrText>
      </w:r>
      <w:r>
        <w:rPr>
          <w:noProof/>
        </w:rPr>
      </w:r>
      <w:r>
        <w:rPr>
          <w:noProof/>
        </w:rPr>
        <w:fldChar w:fldCharType="separate"/>
      </w:r>
      <w:r w:rsidR="0056078D">
        <w:rPr>
          <w:noProof/>
        </w:rPr>
        <w:t>60</w:t>
      </w:r>
      <w:r>
        <w:rPr>
          <w:noProof/>
        </w:rPr>
        <w:fldChar w:fldCharType="end"/>
      </w:r>
    </w:p>
    <w:p w14:paraId="564EF570" w14:textId="4CC1A05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6.7</w:t>
      </w:r>
      <w:r>
        <w:rPr>
          <w:rFonts w:asciiTheme="minorHAnsi" w:eastAsiaTheme="minorEastAsia" w:hAnsiTheme="minorHAnsi" w:cstheme="minorBidi"/>
          <w:b w:val="0"/>
          <w:bCs w:val="0"/>
          <w:noProof/>
          <w:sz w:val="22"/>
          <w:szCs w:val="22"/>
        </w:rPr>
        <w:tab/>
      </w:r>
      <w:r>
        <w:rPr>
          <w:noProof/>
        </w:rPr>
        <w:t>DISTRIBUTION OF CONTRACTOR PRICE LIST AND CONTRACT APPENDICES</w:t>
      </w:r>
      <w:r>
        <w:rPr>
          <w:noProof/>
        </w:rPr>
        <w:tab/>
      </w:r>
      <w:r>
        <w:rPr>
          <w:noProof/>
        </w:rPr>
        <w:fldChar w:fldCharType="begin"/>
      </w:r>
      <w:r>
        <w:rPr>
          <w:noProof/>
        </w:rPr>
        <w:instrText xml:space="preserve"> PAGEREF _Toc74657065 \h </w:instrText>
      </w:r>
      <w:r>
        <w:rPr>
          <w:noProof/>
        </w:rPr>
      </w:r>
      <w:r>
        <w:rPr>
          <w:noProof/>
        </w:rPr>
        <w:fldChar w:fldCharType="separate"/>
      </w:r>
      <w:r w:rsidR="0056078D">
        <w:rPr>
          <w:noProof/>
        </w:rPr>
        <w:t>61</w:t>
      </w:r>
      <w:r>
        <w:rPr>
          <w:noProof/>
        </w:rPr>
        <w:fldChar w:fldCharType="end"/>
      </w:r>
    </w:p>
    <w:p w14:paraId="2E2AA686" w14:textId="0172981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6.8</w:t>
      </w:r>
      <w:r>
        <w:rPr>
          <w:rFonts w:asciiTheme="minorHAnsi" w:eastAsiaTheme="minorEastAsia" w:hAnsiTheme="minorHAnsi" w:cstheme="minorBidi"/>
          <w:b w:val="0"/>
          <w:bCs w:val="0"/>
          <w:noProof/>
          <w:sz w:val="22"/>
          <w:szCs w:val="22"/>
        </w:rPr>
        <w:tab/>
      </w:r>
      <w:r>
        <w:rPr>
          <w:noProof/>
        </w:rPr>
        <w:t>OGS Centralized Contract Modifications</w:t>
      </w:r>
      <w:r>
        <w:rPr>
          <w:noProof/>
        </w:rPr>
        <w:tab/>
      </w:r>
      <w:r>
        <w:rPr>
          <w:noProof/>
        </w:rPr>
        <w:fldChar w:fldCharType="begin"/>
      </w:r>
      <w:r>
        <w:rPr>
          <w:noProof/>
        </w:rPr>
        <w:instrText xml:space="preserve"> PAGEREF _Toc74657066 \h </w:instrText>
      </w:r>
      <w:r>
        <w:rPr>
          <w:noProof/>
        </w:rPr>
      </w:r>
      <w:r>
        <w:rPr>
          <w:noProof/>
        </w:rPr>
        <w:fldChar w:fldCharType="separate"/>
      </w:r>
      <w:r w:rsidR="0056078D">
        <w:rPr>
          <w:noProof/>
        </w:rPr>
        <w:t>61</w:t>
      </w:r>
      <w:r>
        <w:rPr>
          <w:noProof/>
        </w:rPr>
        <w:fldChar w:fldCharType="end"/>
      </w:r>
    </w:p>
    <w:p w14:paraId="35433E8B" w14:textId="20EC8E1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6.9</w:t>
      </w:r>
      <w:r>
        <w:rPr>
          <w:rFonts w:asciiTheme="minorHAnsi" w:eastAsiaTheme="minorEastAsia" w:hAnsiTheme="minorHAnsi" w:cstheme="minorBidi"/>
          <w:b w:val="0"/>
          <w:bCs w:val="0"/>
          <w:noProof/>
          <w:sz w:val="22"/>
          <w:szCs w:val="22"/>
        </w:rPr>
        <w:tab/>
      </w:r>
      <w:r>
        <w:rPr>
          <w:noProof/>
        </w:rPr>
        <w:t>PAYMENTS</w:t>
      </w:r>
      <w:r>
        <w:rPr>
          <w:noProof/>
        </w:rPr>
        <w:tab/>
      </w:r>
      <w:r>
        <w:rPr>
          <w:noProof/>
        </w:rPr>
        <w:fldChar w:fldCharType="begin"/>
      </w:r>
      <w:r>
        <w:rPr>
          <w:noProof/>
        </w:rPr>
        <w:instrText xml:space="preserve"> PAGEREF _Toc74657067 \h </w:instrText>
      </w:r>
      <w:r>
        <w:rPr>
          <w:noProof/>
        </w:rPr>
      </w:r>
      <w:r>
        <w:rPr>
          <w:noProof/>
        </w:rPr>
        <w:fldChar w:fldCharType="separate"/>
      </w:r>
      <w:r w:rsidR="0056078D">
        <w:rPr>
          <w:noProof/>
        </w:rPr>
        <w:t>61</w:t>
      </w:r>
      <w:r>
        <w:rPr>
          <w:noProof/>
        </w:rPr>
        <w:fldChar w:fldCharType="end"/>
      </w:r>
    </w:p>
    <w:p w14:paraId="6FC3287E" w14:textId="452C86B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6.9.1</w:t>
      </w:r>
      <w:r>
        <w:rPr>
          <w:rFonts w:asciiTheme="minorHAnsi" w:eastAsiaTheme="minorEastAsia" w:hAnsiTheme="minorHAnsi" w:cstheme="minorBidi"/>
          <w:noProof/>
          <w:sz w:val="22"/>
          <w:szCs w:val="22"/>
        </w:rPr>
        <w:tab/>
      </w:r>
      <w:r>
        <w:rPr>
          <w:noProof/>
        </w:rPr>
        <w:t>PROMPT PAYMENT DISCOUNTS</w:t>
      </w:r>
      <w:r>
        <w:rPr>
          <w:noProof/>
        </w:rPr>
        <w:tab/>
      </w:r>
      <w:r>
        <w:rPr>
          <w:noProof/>
        </w:rPr>
        <w:fldChar w:fldCharType="begin"/>
      </w:r>
      <w:r>
        <w:rPr>
          <w:noProof/>
        </w:rPr>
        <w:instrText xml:space="preserve"> PAGEREF _Toc74657068 \h </w:instrText>
      </w:r>
      <w:r>
        <w:rPr>
          <w:noProof/>
        </w:rPr>
      </w:r>
      <w:r>
        <w:rPr>
          <w:noProof/>
        </w:rPr>
        <w:fldChar w:fldCharType="separate"/>
      </w:r>
      <w:r w:rsidR="0056078D">
        <w:rPr>
          <w:noProof/>
        </w:rPr>
        <w:t>61</w:t>
      </w:r>
      <w:r>
        <w:rPr>
          <w:noProof/>
        </w:rPr>
        <w:fldChar w:fldCharType="end"/>
      </w:r>
    </w:p>
    <w:p w14:paraId="2CF56D59" w14:textId="23C57612"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6.9.2</w:t>
      </w:r>
      <w:r>
        <w:rPr>
          <w:rFonts w:asciiTheme="minorHAnsi" w:eastAsiaTheme="minorEastAsia" w:hAnsiTheme="minorHAnsi" w:cstheme="minorBidi"/>
          <w:noProof/>
          <w:sz w:val="22"/>
          <w:szCs w:val="22"/>
        </w:rPr>
        <w:tab/>
      </w:r>
      <w:r>
        <w:rPr>
          <w:noProof/>
        </w:rPr>
        <w:t>P-CARD ACCEPTANCE</w:t>
      </w:r>
      <w:r>
        <w:rPr>
          <w:noProof/>
        </w:rPr>
        <w:tab/>
      </w:r>
      <w:r>
        <w:rPr>
          <w:noProof/>
        </w:rPr>
        <w:fldChar w:fldCharType="begin"/>
      </w:r>
      <w:r>
        <w:rPr>
          <w:noProof/>
        </w:rPr>
        <w:instrText xml:space="preserve"> PAGEREF _Toc74657069 \h </w:instrText>
      </w:r>
      <w:r>
        <w:rPr>
          <w:noProof/>
        </w:rPr>
      </w:r>
      <w:r>
        <w:rPr>
          <w:noProof/>
        </w:rPr>
        <w:fldChar w:fldCharType="separate"/>
      </w:r>
      <w:r w:rsidR="0056078D">
        <w:rPr>
          <w:noProof/>
        </w:rPr>
        <w:t>61</w:t>
      </w:r>
      <w:r>
        <w:rPr>
          <w:noProof/>
        </w:rPr>
        <w:fldChar w:fldCharType="end"/>
      </w:r>
    </w:p>
    <w:p w14:paraId="5E70C7AC" w14:textId="2585EA5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6.10</w:t>
      </w:r>
      <w:r>
        <w:rPr>
          <w:rFonts w:asciiTheme="minorHAnsi" w:eastAsiaTheme="minorEastAsia" w:hAnsiTheme="minorHAnsi" w:cstheme="minorBidi"/>
          <w:b w:val="0"/>
          <w:bCs w:val="0"/>
          <w:noProof/>
          <w:sz w:val="22"/>
          <w:szCs w:val="22"/>
        </w:rPr>
        <w:tab/>
      </w:r>
      <w:r>
        <w:rPr>
          <w:noProof/>
        </w:rPr>
        <w:t>CONTRACTOR’S OBLIGATION FOR RESELLER PARTICIPATION</w:t>
      </w:r>
      <w:r>
        <w:rPr>
          <w:noProof/>
        </w:rPr>
        <w:tab/>
      </w:r>
      <w:r>
        <w:rPr>
          <w:noProof/>
        </w:rPr>
        <w:fldChar w:fldCharType="begin"/>
      </w:r>
      <w:r>
        <w:rPr>
          <w:noProof/>
        </w:rPr>
        <w:instrText xml:space="preserve"> PAGEREF _Toc74657070 \h </w:instrText>
      </w:r>
      <w:r>
        <w:rPr>
          <w:noProof/>
        </w:rPr>
      </w:r>
      <w:r>
        <w:rPr>
          <w:noProof/>
        </w:rPr>
        <w:fldChar w:fldCharType="separate"/>
      </w:r>
      <w:r w:rsidR="0056078D">
        <w:rPr>
          <w:noProof/>
        </w:rPr>
        <w:t>61</w:t>
      </w:r>
      <w:r>
        <w:rPr>
          <w:noProof/>
        </w:rPr>
        <w:fldChar w:fldCharType="end"/>
      </w:r>
    </w:p>
    <w:p w14:paraId="27A8F13F" w14:textId="52C8826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6.10.1</w:t>
      </w:r>
      <w:r>
        <w:rPr>
          <w:rFonts w:asciiTheme="minorHAnsi" w:eastAsiaTheme="minorEastAsia" w:hAnsiTheme="minorHAnsi" w:cstheme="minorBidi"/>
          <w:noProof/>
          <w:sz w:val="22"/>
          <w:szCs w:val="22"/>
        </w:rPr>
        <w:tab/>
      </w:r>
      <w:r>
        <w:rPr>
          <w:noProof/>
        </w:rPr>
        <w:t>Conditions of Reseller Participation</w:t>
      </w:r>
      <w:r>
        <w:rPr>
          <w:noProof/>
        </w:rPr>
        <w:tab/>
      </w:r>
      <w:r>
        <w:rPr>
          <w:noProof/>
        </w:rPr>
        <w:fldChar w:fldCharType="begin"/>
      </w:r>
      <w:r>
        <w:rPr>
          <w:noProof/>
        </w:rPr>
        <w:instrText xml:space="preserve"> PAGEREF _Toc74657071 \h </w:instrText>
      </w:r>
      <w:r>
        <w:rPr>
          <w:noProof/>
        </w:rPr>
      </w:r>
      <w:r>
        <w:rPr>
          <w:noProof/>
        </w:rPr>
        <w:fldChar w:fldCharType="separate"/>
      </w:r>
      <w:r w:rsidR="0056078D">
        <w:rPr>
          <w:noProof/>
        </w:rPr>
        <w:t>61</w:t>
      </w:r>
      <w:r>
        <w:rPr>
          <w:noProof/>
        </w:rPr>
        <w:fldChar w:fldCharType="end"/>
      </w:r>
    </w:p>
    <w:p w14:paraId="173BB69C" w14:textId="33637E89"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6.10.2</w:t>
      </w:r>
      <w:r>
        <w:rPr>
          <w:rFonts w:asciiTheme="minorHAnsi" w:eastAsiaTheme="minorEastAsia" w:hAnsiTheme="minorHAnsi" w:cstheme="minorBidi"/>
          <w:noProof/>
          <w:sz w:val="22"/>
          <w:szCs w:val="22"/>
        </w:rPr>
        <w:tab/>
      </w:r>
      <w:r>
        <w:rPr>
          <w:noProof/>
        </w:rPr>
        <w:t>Designation of Reseller</w:t>
      </w:r>
      <w:r>
        <w:rPr>
          <w:noProof/>
        </w:rPr>
        <w:tab/>
      </w:r>
      <w:r>
        <w:rPr>
          <w:noProof/>
        </w:rPr>
        <w:fldChar w:fldCharType="begin"/>
      </w:r>
      <w:r>
        <w:rPr>
          <w:noProof/>
        </w:rPr>
        <w:instrText xml:space="preserve"> PAGEREF _Toc74657072 \h </w:instrText>
      </w:r>
      <w:r>
        <w:rPr>
          <w:noProof/>
        </w:rPr>
      </w:r>
      <w:r>
        <w:rPr>
          <w:noProof/>
        </w:rPr>
        <w:fldChar w:fldCharType="separate"/>
      </w:r>
      <w:r w:rsidR="0056078D">
        <w:rPr>
          <w:noProof/>
        </w:rPr>
        <w:t>62</w:t>
      </w:r>
      <w:r>
        <w:rPr>
          <w:noProof/>
        </w:rPr>
        <w:fldChar w:fldCharType="end"/>
      </w:r>
    </w:p>
    <w:p w14:paraId="68D94567" w14:textId="3A6F561A"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6.10.3</w:t>
      </w:r>
      <w:r>
        <w:rPr>
          <w:rFonts w:asciiTheme="minorHAnsi" w:eastAsiaTheme="minorEastAsia" w:hAnsiTheme="minorHAnsi" w:cstheme="minorBidi"/>
          <w:noProof/>
          <w:sz w:val="22"/>
          <w:szCs w:val="22"/>
        </w:rPr>
        <w:tab/>
      </w:r>
      <w:r>
        <w:rPr>
          <w:noProof/>
        </w:rPr>
        <w:t>Responsibility for Reporting/Performance</w:t>
      </w:r>
      <w:r>
        <w:rPr>
          <w:noProof/>
        </w:rPr>
        <w:tab/>
      </w:r>
      <w:r>
        <w:rPr>
          <w:noProof/>
        </w:rPr>
        <w:fldChar w:fldCharType="begin"/>
      </w:r>
      <w:r>
        <w:rPr>
          <w:noProof/>
        </w:rPr>
        <w:instrText xml:space="preserve"> PAGEREF _Toc74657073 \h </w:instrText>
      </w:r>
      <w:r>
        <w:rPr>
          <w:noProof/>
        </w:rPr>
      </w:r>
      <w:r>
        <w:rPr>
          <w:noProof/>
        </w:rPr>
        <w:fldChar w:fldCharType="separate"/>
      </w:r>
      <w:r w:rsidR="0056078D">
        <w:rPr>
          <w:noProof/>
        </w:rPr>
        <w:t>62</w:t>
      </w:r>
      <w:r>
        <w:rPr>
          <w:noProof/>
        </w:rPr>
        <w:fldChar w:fldCharType="end"/>
      </w:r>
    </w:p>
    <w:p w14:paraId="72486C3D" w14:textId="2A476D0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6.10.4</w:t>
      </w:r>
      <w:r>
        <w:rPr>
          <w:rFonts w:asciiTheme="minorHAnsi" w:eastAsiaTheme="minorEastAsia" w:hAnsiTheme="minorHAnsi" w:cstheme="minorBidi"/>
          <w:noProof/>
          <w:sz w:val="22"/>
          <w:szCs w:val="22"/>
        </w:rPr>
        <w:tab/>
      </w:r>
      <w:r>
        <w:rPr>
          <w:noProof/>
        </w:rPr>
        <w:t>Applicability of Contract Terms</w:t>
      </w:r>
      <w:r>
        <w:rPr>
          <w:noProof/>
        </w:rPr>
        <w:tab/>
      </w:r>
      <w:r>
        <w:rPr>
          <w:noProof/>
        </w:rPr>
        <w:fldChar w:fldCharType="begin"/>
      </w:r>
      <w:r>
        <w:rPr>
          <w:noProof/>
        </w:rPr>
        <w:instrText xml:space="preserve"> PAGEREF _Toc74657074 \h </w:instrText>
      </w:r>
      <w:r>
        <w:rPr>
          <w:noProof/>
        </w:rPr>
      </w:r>
      <w:r>
        <w:rPr>
          <w:noProof/>
        </w:rPr>
        <w:fldChar w:fldCharType="separate"/>
      </w:r>
      <w:r w:rsidR="0056078D">
        <w:rPr>
          <w:noProof/>
        </w:rPr>
        <w:t>62</w:t>
      </w:r>
      <w:r>
        <w:rPr>
          <w:noProof/>
        </w:rPr>
        <w:fldChar w:fldCharType="end"/>
      </w:r>
    </w:p>
    <w:p w14:paraId="5F6D489C" w14:textId="1A6FD33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6.10.5</w:t>
      </w:r>
      <w:r>
        <w:rPr>
          <w:rFonts w:asciiTheme="minorHAnsi" w:eastAsiaTheme="minorEastAsia" w:hAnsiTheme="minorHAnsi" w:cstheme="minorBidi"/>
          <w:noProof/>
          <w:sz w:val="22"/>
          <w:szCs w:val="22"/>
        </w:rPr>
        <w:tab/>
      </w:r>
      <w:r>
        <w:rPr>
          <w:noProof/>
        </w:rPr>
        <w:t>Condition for Responding to Authorized User Request for Quote</w:t>
      </w:r>
      <w:r>
        <w:rPr>
          <w:noProof/>
        </w:rPr>
        <w:tab/>
      </w:r>
      <w:r>
        <w:rPr>
          <w:noProof/>
        </w:rPr>
        <w:fldChar w:fldCharType="begin"/>
      </w:r>
      <w:r>
        <w:rPr>
          <w:noProof/>
        </w:rPr>
        <w:instrText xml:space="preserve"> PAGEREF _Toc74657075 \h </w:instrText>
      </w:r>
      <w:r>
        <w:rPr>
          <w:noProof/>
        </w:rPr>
      </w:r>
      <w:r>
        <w:rPr>
          <w:noProof/>
        </w:rPr>
        <w:fldChar w:fldCharType="separate"/>
      </w:r>
      <w:r w:rsidR="0056078D">
        <w:rPr>
          <w:noProof/>
        </w:rPr>
        <w:t>62</w:t>
      </w:r>
      <w:r>
        <w:rPr>
          <w:noProof/>
        </w:rPr>
        <w:fldChar w:fldCharType="end"/>
      </w:r>
    </w:p>
    <w:p w14:paraId="7E876A9A" w14:textId="281C64E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6.11</w:t>
      </w:r>
      <w:r>
        <w:rPr>
          <w:rFonts w:asciiTheme="minorHAnsi" w:eastAsiaTheme="minorEastAsia" w:hAnsiTheme="minorHAnsi" w:cstheme="minorBidi"/>
          <w:b w:val="0"/>
          <w:bCs w:val="0"/>
          <w:noProof/>
          <w:sz w:val="22"/>
          <w:szCs w:val="22"/>
        </w:rPr>
        <w:tab/>
      </w:r>
      <w:r>
        <w:rPr>
          <w:noProof/>
        </w:rPr>
        <w:t>PURCHASE ORDERS AND INVOICING</w:t>
      </w:r>
      <w:r>
        <w:rPr>
          <w:noProof/>
        </w:rPr>
        <w:tab/>
      </w:r>
      <w:r>
        <w:rPr>
          <w:noProof/>
        </w:rPr>
        <w:fldChar w:fldCharType="begin"/>
      </w:r>
      <w:r>
        <w:rPr>
          <w:noProof/>
        </w:rPr>
        <w:instrText xml:space="preserve"> PAGEREF _Toc74657076 \h </w:instrText>
      </w:r>
      <w:r>
        <w:rPr>
          <w:noProof/>
        </w:rPr>
      </w:r>
      <w:r>
        <w:rPr>
          <w:noProof/>
        </w:rPr>
        <w:fldChar w:fldCharType="separate"/>
      </w:r>
      <w:r w:rsidR="0056078D">
        <w:rPr>
          <w:noProof/>
        </w:rPr>
        <w:t>62</w:t>
      </w:r>
      <w:r>
        <w:rPr>
          <w:noProof/>
        </w:rPr>
        <w:fldChar w:fldCharType="end"/>
      </w:r>
    </w:p>
    <w:p w14:paraId="2C117F4C" w14:textId="0E910679"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6.12</w:t>
      </w:r>
      <w:r>
        <w:rPr>
          <w:rFonts w:asciiTheme="minorHAnsi" w:eastAsiaTheme="minorEastAsia" w:hAnsiTheme="minorHAnsi" w:cstheme="minorBidi"/>
          <w:b w:val="0"/>
          <w:bCs w:val="0"/>
          <w:noProof/>
          <w:sz w:val="22"/>
          <w:szCs w:val="22"/>
        </w:rPr>
        <w:tab/>
      </w:r>
      <w:r>
        <w:rPr>
          <w:noProof/>
        </w:rPr>
        <w:t>PAYMENTS</w:t>
      </w:r>
      <w:r>
        <w:rPr>
          <w:noProof/>
        </w:rPr>
        <w:tab/>
      </w:r>
      <w:r>
        <w:rPr>
          <w:noProof/>
        </w:rPr>
        <w:fldChar w:fldCharType="begin"/>
      </w:r>
      <w:r>
        <w:rPr>
          <w:noProof/>
        </w:rPr>
        <w:instrText xml:space="preserve"> PAGEREF _Toc74657077 \h </w:instrText>
      </w:r>
      <w:r>
        <w:rPr>
          <w:noProof/>
        </w:rPr>
      </w:r>
      <w:r>
        <w:rPr>
          <w:noProof/>
        </w:rPr>
        <w:fldChar w:fldCharType="separate"/>
      </w:r>
      <w:r w:rsidR="0056078D">
        <w:rPr>
          <w:noProof/>
        </w:rPr>
        <w:t>62</w:t>
      </w:r>
      <w:r>
        <w:rPr>
          <w:noProof/>
        </w:rPr>
        <w:fldChar w:fldCharType="end"/>
      </w:r>
    </w:p>
    <w:p w14:paraId="364D4912" w14:textId="07092AAB"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6.13</w:t>
      </w:r>
      <w:r>
        <w:rPr>
          <w:rFonts w:asciiTheme="minorHAnsi" w:eastAsiaTheme="minorEastAsia" w:hAnsiTheme="minorHAnsi" w:cstheme="minorBidi"/>
          <w:b w:val="0"/>
          <w:bCs w:val="0"/>
          <w:noProof/>
          <w:sz w:val="22"/>
          <w:szCs w:val="22"/>
        </w:rPr>
        <w:tab/>
      </w:r>
      <w:r>
        <w:rPr>
          <w:noProof/>
        </w:rPr>
        <w:t>DISCRETIONARY SPENDING</w:t>
      </w:r>
      <w:r>
        <w:rPr>
          <w:noProof/>
        </w:rPr>
        <w:tab/>
      </w:r>
      <w:r>
        <w:rPr>
          <w:noProof/>
        </w:rPr>
        <w:fldChar w:fldCharType="begin"/>
      </w:r>
      <w:r>
        <w:rPr>
          <w:noProof/>
        </w:rPr>
        <w:instrText xml:space="preserve"> PAGEREF _Toc74657078 \h </w:instrText>
      </w:r>
      <w:r>
        <w:rPr>
          <w:noProof/>
        </w:rPr>
      </w:r>
      <w:r>
        <w:rPr>
          <w:noProof/>
        </w:rPr>
        <w:fldChar w:fldCharType="separate"/>
      </w:r>
      <w:r w:rsidR="0056078D">
        <w:rPr>
          <w:noProof/>
        </w:rPr>
        <w:t>63</w:t>
      </w:r>
      <w:r>
        <w:rPr>
          <w:noProof/>
        </w:rPr>
        <w:fldChar w:fldCharType="end"/>
      </w:r>
    </w:p>
    <w:p w14:paraId="4DF915CC" w14:textId="4959577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6.14</w:t>
      </w:r>
      <w:r>
        <w:rPr>
          <w:rFonts w:asciiTheme="minorHAnsi" w:eastAsiaTheme="minorEastAsia" w:hAnsiTheme="minorHAnsi" w:cstheme="minorBidi"/>
          <w:b w:val="0"/>
          <w:bCs w:val="0"/>
          <w:noProof/>
          <w:sz w:val="22"/>
          <w:szCs w:val="22"/>
        </w:rPr>
        <w:tab/>
      </w:r>
      <w:r>
        <w:rPr>
          <w:noProof/>
        </w:rPr>
        <w:t>POTENTIAL AUTHORIZED USER RFQ REQUIREMENTS</w:t>
      </w:r>
      <w:r>
        <w:rPr>
          <w:noProof/>
        </w:rPr>
        <w:tab/>
      </w:r>
      <w:r>
        <w:rPr>
          <w:noProof/>
        </w:rPr>
        <w:fldChar w:fldCharType="begin"/>
      </w:r>
      <w:r>
        <w:rPr>
          <w:noProof/>
        </w:rPr>
        <w:instrText xml:space="preserve"> PAGEREF _Toc74657079 \h </w:instrText>
      </w:r>
      <w:r>
        <w:rPr>
          <w:noProof/>
        </w:rPr>
      </w:r>
      <w:r>
        <w:rPr>
          <w:noProof/>
        </w:rPr>
        <w:fldChar w:fldCharType="separate"/>
      </w:r>
      <w:r w:rsidR="0056078D">
        <w:rPr>
          <w:noProof/>
        </w:rPr>
        <w:t>63</w:t>
      </w:r>
      <w:r>
        <w:rPr>
          <w:noProof/>
        </w:rPr>
        <w:fldChar w:fldCharType="end"/>
      </w:r>
    </w:p>
    <w:p w14:paraId="67C62047" w14:textId="70FDFD60" w:rsidR="00B47CE0" w:rsidRDefault="00B47CE0">
      <w:pPr>
        <w:pStyle w:val="TOC2"/>
        <w:rPr>
          <w:noProof/>
        </w:rPr>
      </w:pPr>
      <w:r w:rsidRPr="003E1854">
        <w:rPr>
          <w:noProof/>
          <w14:scene3d>
            <w14:camera w14:prst="orthographicFront"/>
            <w14:lightRig w14:rig="threePt" w14:dir="t">
              <w14:rot w14:lat="0" w14:lon="0" w14:rev="0"/>
            </w14:lightRig>
          </w14:scene3d>
        </w:rPr>
        <w:t>6.15</w:t>
      </w:r>
      <w:r>
        <w:rPr>
          <w:rFonts w:asciiTheme="minorHAnsi" w:eastAsiaTheme="minorEastAsia" w:hAnsiTheme="minorHAnsi" w:cstheme="minorBidi"/>
          <w:b w:val="0"/>
          <w:bCs w:val="0"/>
          <w:noProof/>
          <w:sz w:val="22"/>
          <w:szCs w:val="22"/>
        </w:rPr>
        <w:tab/>
      </w:r>
      <w:r>
        <w:rPr>
          <w:noProof/>
        </w:rPr>
        <w:t>CONTRACTOR PORTABLE DEVICES</w:t>
      </w:r>
      <w:r>
        <w:rPr>
          <w:noProof/>
        </w:rPr>
        <w:tab/>
      </w:r>
      <w:r>
        <w:rPr>
          <w:noProof/>
        </w:rPr>
        <w:fldChar w:fldCharType="begin"/>
      </w:r>
      <w:r>
        <w:rPr>
          <w:noProof/>
        </w:rPr>
        <w:instrText xml:space="preserve"> PAGEREF _Toc74657080 \h </w:instrText>
      </w:r>
      <w:r>
        <w:rPr>
          <w:noProof/>
        </w:rPr>
      </w:r>
      <w:r>
        <w:rPr>
          <w:noProof/>
        </w:rPr>
        <w:fldChar w:fldCharType="separate"/>
      </w:r>
      <w:r w:rsidR="0056078D">
        <w:rPr>
          <w:noProof/>
        </w:rPr>
        <w:t>64</w:t>
      </w:r>
      <w:r>
        <w:rPr>
          <w:noProof/>
        </w:rPr>
        <w:fldChar w:fldCharType="end"/>
      </w:r>
    </w:p>
    <w:p w14:paraId="09435FC4" w14:textId="77777777" w:rsidR="00CC38C9" w:rsidRPr="00CC38C9" w:rsidRDefault="00CC38C9" w:rsidP="00CC38C9">
      <w:pPr>
        <w:rPr>
          <w:noProof/>
        </w:rPr>
      </w:pPr>
    </w:p>
    <w:p w14:paraId="36D13696" w14:textId="7F68955C"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7.</w:t>
      </w:r>
      <w:r>
        <w:rPr>
          <w:rFonts w:asciiTheme="minorHAnsi" w:eastAsiaTheme="minorEastAsia" w:hAnsiTheme="minorHAnsi" w:cstheme="minorBidi"/>
          <w:b w:val="0"/>
          <w:bCs w:val="0"/>
          <w:i w:val="0"/>
          <w:iCs w:val="0"/>
          <w:noProof/>
          <w:sz w:val="22"/>
          <w:szCs w:val="22"/>
        </w:rPr>
        <w:tab/>
      </w:r>
      <w:r>
        <w:rPr>
          <w:noProof/>
        </w:rPr>
        <w:t>General Maintenance and Support Provisions</w:t>
      </w:r>
      <w:r>
        <w:rPr>
          <w:noProof/>
        </w:rPr>
        <w:tab/>
      </w:r>
      <w:r>
        <w:rPr>
          <w:noProof/>
        </w:rPr>
        <w:fldChar w:fldCharType="begin"/>
      </w:r>
      <w:r>
        <w:rPr>
          <w:noProof/>
        </w:rPr>
        <w:instrText xml:space="preserve"> PAGEREF _Toc74657081 \h </w:instrText>
      </w:r>
      <w:r>
        <w:rPr>
          <w:noProof/>
        </w:rPr>
      </w:r>
      <w:r>
        <w:rPr>
          <w:noProof/>
        </w:rPr>
        <w:fldChar w:fldCharType="separate"/>
      </w:r>
      <w:r w:rsidR="0056078D">
        <w:rPr>
          <w:noProof/>
        </w:rPr>
        <w:t>65</w:t>
      </w:r>
      <w:r>
        <w:rPr>
          <w:noProof/>
        </w:rPr>
        <w:fldChar w:fldCharType="end"/>
      </w:r>
    </w:p>
    <w:p w14:paraId="1327D676" w14:textId="560502C4"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7.1</w:t>
      </w:r>
      <w:r>
        <w:rPr>
          <w:rFonts w:asciiTheme="minorHAnsi" w:eastAsiaTheme="minorEastAsia" w:hAnsiTheme="minorHAnsi" w:cstheme="minorBidi"/>
          <w:b w:val="0"/>
          <w:bCs w:val="0"/>
          <w:noProof/>
          <w:sz w:val="22"/>
          <w:szCs w:val="22"/>
        </w:rPr>
        <w:tab/>
      </w:r>
      <w:r>
        <w:rPr>
          <w:noProof/>
        </w:rPr>
        <w:t>MAINTENANCE/SUPPORT AGREEMENT PROVISIONS</w:t>
      </w:r>
      <w:r>
        <w:rPr>
          <w:noProof/>
        </w:rPr>
        <w:tab/>
      </w:r>
      <w:r>
        <w:rPr>
          <w:noProof/>
        </w:rPr>
        <w:fldChar w:fldCharType="begin"/>
      </w:r>
      <w:r>
        <w:rPr>
          <w:noProof/>
        </w:rPr>
        <w:instrText xml:space="preserve"> PAGEREF _Toc74657082 \h </w:instrText>
      </w:r>
      <w:r>
        <w:rPr>
          <w:noProof/>
        </w:rPr>
      </w:r>
      <w:r>
        <w:rPr>
          <w:noProof/>
        </w:rPr>
        <w:fldChar w:fldCharType="separate"/>
      </w:r>
      <w:r w:rsidR="0056078D">
        <w:rPr>
          <w:noProof/>
        </w:rPr>
        <w:t>65</w:t>
      </w:r>
      <w:r>
        <w:rPr>
          <w:noProof/>
        </w:rPr>
        <w:fldChar w:fldCharType="end"/>
      </w:r>
    </w:p>
    <w:p w14:paraId="7A5B28A8" w14:textId="7BFB33D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7.2</w:t>
      </w:r>
      <w:r>
        <w:rPr>
          <w:rFonts w:asciiTheme="minorHAnsi" w:eastAsiaTheme="minorEastAsia" w:hAnsiTheme="minorHAnsi" w:cstheme="minorBidi"/>
          <w:b w:val="0"/>
          <w:bCs w:val="0"/>
          <w:noProof/>
          <w:sz w:val="22"/>
          <w:szCs w:val="22"/>
        </w:rPr>
        <w:tab/>
      </w:r>
      <w:r>
        <w:rPr>
          <w:noProof/>
        </w:rPr>
        <w:t>MAINTENANCE/SUPPORT OF PRODUCT</w:t>
      </w:r>
      <w:r>
        <w:rPr>
          <w:noProof/>
        </w:rPr>
        <w:tab/>
      </w:r>
      <w:r>
        <w:rPr>
          <w:noProof/>
        </w:rPr>
        <w:fldChar w:fldCharType="begin"/>
      </w:r>
      <w:r>
        <w:rPr>
          <w:noProof/>
        </w:rPr>
        <w:instrText xml:space="preserve"> PAGEREF _Toc74657083 \h </w:instrText>
      </w:r>
      <w:r>
        <w:rPr>
          <w:noProof/>
        </w:rPr>
      </w:r>
      <w:r>
        <w:rPr>
          <w:noProof/>
        </w:rPr>
        <w:fldChar w:fldCharType="separate"/>
      </w:r>
      <w:r w:rsidR="0056078D">
        <w:rPr>
          <w:noProof/>
        </w:rPr>
        <w:t>65</w:t>
      </w:r>
      <w:r>
        <w:rPr>
          <w:noProof/>
        </w:rPr>
        <w:fldChar w:fldCharType="end"/>
      </w:r>
    </w:p>
    <w:p w14:paraId="1633B34A" w14:textId="243245E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7.3</w:t>
      </w:r>
      <w:r>
        <w:rPr>
          <w:rFonts w:asciiTheme="minorHAnsi" w:eastAsiaTheme="minorEastAsia" w:hAnsiTheme="minorHAnsi" w:cstheme="minorBidi"/>
          <w:b w:val="0"/>
          <w:bCs w:val="0"/>
          <w:noProof/>
          <w:sz w:val="22"/>
          <w:szCs w:val="22"/>
        </w:rPr>
        <w:tab/>
      </w:r>
      <w:r>
        <w:rPr>
          <w:noProof/>
        </w:rPr>
        <w:t>OBLIGATIONS</w:t>
      </w:r>
      <w:r>
        <w:rPr>
          <w:noProof/>
        </w:rPr>
        <w:tab/>
      </w:r>
      <w:r>
        <w:rPr>
          <w:noProof/>
        </w:rPr>
        <w:fldChar w:fldCharType="begin"/>
      </w:r>
      <w:r>
        <w:rPr>
          <w:noProof/>
        </w:rPr>
        <w:instrText xml:space="preserve"> PAGEREF _Toc74657084 \h </w:instrText>
      </w:r>
      <w:r>
        <w:rPr>
          <w:noProof/>
        </w:rPr>
      </w:r>
      <w:r>
        <w:rPr>
          <w:noProof/>
        </w:rPr>
        <w:fldChar w:fldCharType="separate"/>
      </w:r>
      <w:r w:rsidR="0056078D">
        <w:rPr>
          <w:noProof/>
        </w:rPr>
        <w:t>65</w:t>
      </w:r>
      <w:r>
        <w:rPr>
          <w:noProof/>
        </w:rPr>
        <w:fldChar w:fldCharType="end"/>
      </w:r>
    </w:p>
    <w:p w14:paraId="5871D3E8" w14:textId="34296C18"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7.4</w:t>
      </w:r>
      <w:r>
        <w:rPr>
          <w:rFonts w:asciiTheme="minorHAnsi" w:eastAsiaTheme="minorEastAsia" w:hAnsiTheme="minorHAnsi" w:cstheme="minorBidi"/>
          <w:b w:val="0"/>
          <w:bCs w:val="0"/>
          <w:noProof/>
          <w:sz w:val="22"/>
          <w:szCs w:val="22"/>
        </w:rPr>
        <w:tab/>
      </w:r>
      <w:r>
        <w:rPr>
          <w:noProof/>
        </w:rPr>
        <w:t>RIGHT TO REFUSE/DISCONTINUE MAINTENANCE/SUPPORT</w:t>
      </w:r>
      <w:r>
        <w:rPr>
          <w:noProof/>
        </w:rPr>
        <w:tab/>
      </w:r>
      <w:r>
        <w:rPr>
          <w:noProof/>
        </w:rPr>
        <w:fldChar w:fldCharType="begin"/>
      </w:r>
      <w:r>
        <w:rPr>
          <w:noProof/>
        </w:rPr>
        <w:instrText xml:space="preserve"> PAGEREF _Toc74657085 \h </w:instrText>
      </w:r>
      <w:r>
        <w:rPr>
          <w:noProof/>
        </w:rPr>
      </w:r>
      <w:r>
        <w:rPr>
          <w:noProof/>
        </w:rPr>
        <w:fldChar w:fldCharType="separate"/>
      </w:r>
      <w:r w:rsidR="0056078D">
        <w:rPr>
          <w:noProof/>
        </w:rPr>
        <w:t>65</w:t>
      </w:r>
      <w:r>
        <w:rPr>
          <w:noProof/>
        </w:rPr>
        <w:fldChar w:fldCharType="end"/>
      </w:r>
    </w:p>
    <w:p w14:paraId="21DB43B3" w14:textId="79E8680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7.5</w:t>
      </w:r>
      <w:r>
        <w:rPr>
          <w:rFonts w:asciiTheme="minorHAnsi" w:eastAsiaTheme="minorEastAsia" w:hAnsiTheme="minorHAnsi" w:cstheme="minorBidi"/>
          <w:b w:val="0"/>
          <w:bCs w:val="0"/>
          <w:noProof/>
          <w:sz w:val="22"/>
          <w:szCs w:val="22"/>
        </w:rPr>
        <w:tab/>
      </w:r>
      <w:r>
        <w:rPr>
          <w:noProof/>
        </w:rPr>
        <w:t>MAINTENANCE/SUPPORT AGREEMENT CONTRACT PRICE SURVIVAL</w:t>
      </w:r>
      <w:r>
        <w:rPr>
          <w:noProof/>
        </w:rPr>
        <w:tab/>
      </w:r>
      <w:r>
        <w:rPr>
          <w:noProof/>
        </w:rPr>
        <w:fldChar w:fldCharType="begin"/>
      </w:r>
      <w:r>
        <w:rPr>
          <w:noProof/>
        </w:rPr>
        <w:instrText xml:space="preserve"> PAGEREF _Toc74657086 \h </w:instrText>
      </w:r>
      <w:r>
        <w:rPr>
          <w:noProof/>
        </w:rPr>
      </w:r>
      <w:r>
        <w:rPr>
          <w:noProof/>
        </w:rPr>
        <w:fldChar w:fldCharType="separate"/>
      </w:r>
      <w:r w:rsidR="0056078D">
        <w:rPr>
          <w:noProof/>
        </w:rPr>
        <w:t>65</w:t>
      </w:r>
      <w:r>
        <w:rPr>
          <w:noProof/>
        </w:rPr>
        <w:fldChar w:fldCharType="end"/>
      </w:r>
    </w:p>
    <w:p w14:paraId="73C0EA63" w14:textId="10DF2D64"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7.6</w:t>
      </w:r>
      <w:r>
        <w:rPr>
          <w:rFonts w:asciiTheme="minorHAnsi" w:eastAsiaTheme="minorEastAsia" w:hAnsiTheme="minorHAnsi" w:cstheme="minorBidi"/>
          <w:b w:val="0"/>
          <w:bCs w:val="0"/>
          <w:noProof/>
          <w:sz w:val="22"/>
          <w:szCs w:val="22"/>
        </w:rPr>
        <w:tab/>
      </w:r>
      <w:r>
        <w:rPr>
          <w:noProof/>
        </w:rPr>
        <w:t>LEGACY MAINTENANCE/SUPPORT</w:t>
      </w:r>
      <w:r>
        <w:rPr>
          <w:noProof/>
        </w:rPr>
        <w:tab/>
      </w:r>
      <w:r>
        <w:rPr>
          <w:noProof/>
        </w:rPr>
        <w:fldChar w:fldCharType="begin"/>
      </w:r>
      <w:r>
        <w:rPr>
          <w:noProof/>
        </w:rPr>
        <w:instrText xml:space="preserve"> PAGEREF _Toc74657087 \h </w:instrText>
      </w:r>
      <w:r>
        <w:rPr>
          <w:noProof/>
        </w:rPr>
      </w:r>
      <w:r>
        <w:rPr>
          <w:noProof/>
        </w:rPr>
        <w:fldChar w:fldCharType="separate"/>
      </w:r>
      <w:r w:rsidR="0056078D">
        <w:rPr>
          <w:noProof/>
        </w:rPr>
        <w:t>65</w:t>
      </w:r>
      <w:r>
        <w:rPr>
          <w:noProof/>
        </w:rPr>
        <w:fldChar w:fldCharType="end"/>
      </w:r>
    </w:p>
    <w:p w14:paraId="4AECD94A" w14:textId="2A310FC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7.7</w:t>
      </w:r>
      <w:r>
        <w:rPr>
          <w:rFonts w:asciiTheme="minorHAnsi" w:eastAsiaTheme="minorEastAsia" w:hAnsiTheme="minorHAnsi" w:cstheme="minorBidi"/>
          <w:b w:val="0"/>
          <w:bCs w:val="0"/>
          <w:noProof/>
          <w:sz w:val="22"/>
          <w:szCs w:val="22"/>
        </w:rPr>
        <w:tab/>
      </w:r>
      <w:r>
        <w:rPr>
          <w:noProof/>
        </w:rPr>
        <w:t>MAINTENANCE/SUPPORT RESPONSIBILITY</w:t>
      </w:r>
      <w:r>
        <w:rPr>
          <w:noProof/>
        </w:rPr>
        <w:tab/>
      </w:r>
      <w:r>
        <w:rPr>
          <w:noProof/>
        </w:rPr>
        <w:fldChar w:fldCharType="begin"/>
      </w:r>
      <w:r>
        <w:rPr>
          <w:noProof/>
        </w:rPr>
        <w:instrText xml:space="preserve"> PAGEREF _Toc74657088 \h </w:instrText>
      </w:r>
      <w:r>
        <w:rPr>
          <w:noProof/>
        </w:rPr>
      </w:r>
      <w:r>
        <w:rPr>
          <w:noProof/>
        </w:rPr>
        <w:fldChar w:fldCharType="separate"/>
      </w:r>
      <w:r w:rsidR="0056078D">
        <w:rPr>
          <w:noProof/>
        </w:rPr>
        <w:t>66</w:t>
      </w:r>
      <w:r>
        <w:rPr>
          <w:noProof/>
        </w:rPr>
        <w:fldChar w:fldCharType="end"/>
      </w:r>
    </w:p>
    <w:p w14:paraId="7B58D980" w14:textId="4E10077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7.8</w:t>
      </w:r>
      <w:r>
        <w:rPr>
          <w:rFonts w:asciiTheme="minorHAnsi" w:eastAsiaTheme="minorEastAsia" w:hAnsiTheme="minorHAnsi" w:cstheme="minorBidi"/>
          <w:b w:val="0"/>
          <w:bCs w:val="0"/>
          <w:noProof/>
          <w:sz w:val="22"/>
          <w:szCs w:val="22"/>
        </w:rPr>
        <w:tab/>
      </w:r>
      <w:r>
        <w:rPr>
          <w:noProof/>
        </w:rPr>
        <w:t>MAINTENANCE/SUPPORT SERVICE SHEETS</w:t>
      </w:r>
      <w:r>
        <w:rPr>
          <w:noProof/>
        </w:rPr>
        <w:tab/>
      </w:r>
      <w:r>
        <w:rPr>
          <w:noProof/>
        </w:rPr>
        <w:fldChar w:fldCharType="begin"/>
      </w:r>
      <w:r>
        <w:rPr>
          <w:noProof/>
        </w:rPr>
        <w:instrText xml:space="preserve"> PAGEREF _Toc74657089 \h </w:instrText>
      </w:r>
      <w:r>
        <w:rPr>
          <w:noProof/>
        </w:rPr>
      </w:r>
      <w:r>
        <w:rPr>
          <w:noProof/>
        </w:rPr>
        <w:fldChar w:fldCharType="separate"/>
      </w:r>
      <w:r w:rsidR="0056078D">
        <w:rPr>
          <w:noProof/>
        </w:rPr>
        <w:t>66</w:t>
      </w:r>
      <w:r>
        <w:rPr>
          <w:noProof/>
        </w:rPr>
        <w:fldChar w:fldCharType="end"/>
      </w:r>
    </w:p>
    <w:p w14:paraId="1A9CF9BD" w14:textId="084CB74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7.9</w:t>
      </w:r>
      <w:r>
        <w:rPr>
          <w:rFonts w:asciiTheme="minorHAnsi" w:eastAsiaTheme="minorEastAsia" w:hAnsiTheme="minorHAnsi" w:cstheme="minorBidi"/>
          <w:b w:val="0"/>
          <w:bCs w:val="0"/>
          <w:noProof/>
          <w:sz w:val="22"/>
          <w:szCs w:val="22"/>
        </w:rPr>
        <w:tab/>
      </w:r>
      <w:r>
        <w:rPr>
          <w:noProof/>
        </w:rPr>
        <w:t>REMOTE ADMINISTRATION, MAINTENANCE AND SUPPORT</w:t>
      </w:r>
      <w:r>
        <w:rPr>
          <w:noProof/>
        </w:rPr>
        <w:tab/>
      </w:r>
      <w:r>
        <w:rPr>
          <w:noProof/>
        </w:rPr>
        <w:fldChar w:fldCharType="begin"/>
      </w:r>
      <w:r>
        <w:rPr>
          <w:noProof/>
        </w:rPr>
        <w:instrText xml:space="preserve"> PAGEREF _Toc74657090 \h </w:instrText>
      </w:r>
      <w:r>
        <w:rPr>
          <w:noProof/>
        </w:rPr>
      </w:r>
      <w:r>
        <w:rPr>
          <w:noProof/>
        </w:rPr>
        <w:fldChar w:fldCharType="separate"/>
      </w:r>
      <w:r w:rsidR="0056078D">
        <w:rPr>
          <w:noProof/>
        </w:rPr>
        <w:t>66</w:t>
      </w:r>
      <w:r>
        <w:rPr>
          <w:noProof/>
        </w:rPr>
        <w:fldChar w:fldCharType="end"/>
      </w:r>
    </w:p>
    <w:p w14:paraId="1325936A" w14:textId="6F133F14" w:rsidR="00B47CE0" w:rsidRDefault="00B47CE0">
      <w:pPr>
        <w:pStyle w:val="TOC2"/>
        <w:rPr>
          <w:noProof/>
        </w:rPr>
      </w:pPr>
      <w:r w:rsidRPr="003E1854">
        <w:rPr>
          <w:noProof/>
          <w14:scene3d>
            <w14:camera w14:prst="orthographicFront"/>
            <w14:lightRig w14:rig="threePt" w14:dir="t">
              <w14:rot w14:lat="0" w14:lon="0" w14:rev="0"/>
            </w14:lightRig>
          </w14:scene3d>
        </w:rPr>
        <w:t>7.10</w:t>
      </w:r>
      <w:r>
        <w:rPr>
          <w:rFonts w:asciiTheme="minorHAnsi" w:eastAsiaTheme="minorEastAsia" w:hAnsiTheme="minorHAnsi" w:cstheme="minorBidi"/>
          <w:b w:val="0"/>
          <w:bCs w:val="0"/>
          <w:noProof/>
          <w:sz w:val="22"/>
          <w:szCs w:val="22"/>
        </w:rPr>
        <w:tab/>
      </w:r>
      <w:r>
        <w:rPr>
          <w:noProof/>
        </w:rPr>
        <w:t>PRE-INSTALLATION SITE VISITS</w:t>
      </w:r>
      <w:r>
        <w:rPr>
          <w:noProof/>
        </w:rPr>
        <w:tab/>
      </w:r>
      <w:r>
        <w:rPr>
          <w:noProof/>
        </w:rPr>
        <w:fldChar w:fldCharType="begin"/>
      </w:r>
      <w:r>
        <w:rPr>
          <w:noProof/>
        </w:rPr>
        <w:instrText xml:space="preserve"> PAGEREF _Toc74657091 \h </w:instrText>
      </w:r>
      <w:r>
        <w:rPr>
          <w:noProof/>
        </w:rPr>
      </w:r>
      <w:r>
        <w:rPr>
          <w:noProof/>
        </w:rPr>
        <w:fldChar w:fldCharType="separate"/>
      </w:r>
      <w:r w:rsidR="0056078D">
        <w:rPr>
          <w:noProof/>
        </w:rPr>
        <w:t>66</w:t>
      </w:r>
      <w:r>
        <w:rPr>
          <w:noProof/>
        </w:rPr>
        <w:fldChar w:fldCharType="end"/>
      </w:r>
    </w:p>
    <w:p w14:paraId="1D26BA3F" w14:textId="77777777" w:rsidR="00CC38C9" w:rsidRPr="00CC38C9" w:rsidRDefault="00CC38C9" w:rsidP="00CC38C9">
      <w:pPr>
        <w:rPr>
          <w:noProof/>
        </w:rPr>
      </w:pPr>
    </w:p>
    <w:p w14:paraId="2395157D" w14:textId="3C14A218"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8.</w:t>
      </w:r>
      <w:r>
        <w:rPr>
          <w:rFonts w:asciiTheme="minorHAnsi" w:eastAsiaTheme="minorEastAsia" w:hAnsiTheme="minorHAnsi" w:cstheme="minorBidi"/>
          <w:b w:val="0"/>
          <w:bCs w:val="0"/>
          <w:i w:val="0"/>
          <w:iCs w:val="0"/>
          <w:noProof/>
          <w:sz w:val="22"/>
          <w:szCs w:val="22"/>
        </w:rPr>
        <w:tab/>
      </w:r>
      <w:r>
        <w:rPr>
          <w:noProof/>
        </w:rPr>
        <w:t>Contract Terms and Conditions</w:t>
      </w:r>
      <w:r>
        <w:rPr>
          <w:noProof/>
        </w:rPr>
        <w:tab/>
      </w:r>
      <w:r>
        <w:rPr>
          <w:noProof/>
        </w:rPr>
        <w:fldChar w:fldCharType="begin"/>
      </w:r>
      <w:r>
        <w:rPr>
          <w:noProof/>
        </w:rPr>
        <w:instrText xml:space="preserve"> PAGEREF _Toc74657092 \h </w:instrText>
      </w:r>
      <w:r>
        <w:rPr>
          <w:noProof/>
        </w:rPr>
      </w:r>
      <w:r>
        <w:rPr>
          <w:noProof/>
        </w:rPr>
        <w:fldChar w:fldCharType="separate"/>
      </w:r>
      <w:r w:rsidR="0056078D">
        <w:rPr>
          <w:noProof/>
        </w:rPr>
        <w:t>66</w:t>
      </w:r>
      <w:r>
        <w:rPr>
          <w:noProof/>
        </w:rPr>
        <w:fldChar w:fldCharType="end"/>
      </w:r>
    </w:p>
    <w:p w14:paraId="296616EE" w14:textId="271CB864"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w:t>
      </w:r>
      <w:r>
        <w:rPr>
          <w:rFonts w:asciiTheme="minorHAnsi" w:eastAsiaTheme="minorEastAsia" w:hAnsiTheme="minorHAnsi" w:cstheme="minorBidi"/>
          <w:b w:val="0"/>
          <w:bCs w:val="0"/>
          <w:noProof/>
          <w:sz w:val="22"/>
          <w:szCs w:val="22"/>
        </w:rPr>
        <w:tab/>
      </w:r>
      <w:r>
        <w:rPr>
          <w:noProof/>
        </w:rPr>
        <w:t>COMET SYSTEM</w:t>
      </w:r>
      <w:r>
        <w:rPr>
          <w:noProof/>
        </w:rPr>
        <w:tab/>
      </w:r>
      <w:r>
        <w:rPr>
          <w:noProof/>
        </w:rPr>
        <w:fldChar w:fldCharType="begin"/>
      </w:r>
      <w:r>
        <w:rPr>
          <w:noProof/>
        </w:rPr>
        <w:instrText xml:space="preserve"> PAGEREF _Toc74657093 \h </w:instrText>
      </w:r>
      <w:r>
        <w:rPr>
          <w:noProof/>
        </w:rPr>
      </w:r>
      <w:r>
        <w:rPr>
          <w:noProof/>
        </w:rPr>
        <w:fldChar w:fldCharType="separate"/>
      </w:r>
      <w:r w:rsidR="0056078D">
        <w:rPr>
          <w:noProof/>
        </w:rPr>
        <w:t>66</w:t>
      </w:r>
      <w:r>
        <w:rPr>
          <w:noProof/>
        </w:rPr>
        <w:fldChar w:fldCharType="end"/>
      </w:r>
    </w:p>
    <w:p w14:paraId="4C8A7CFB" w14:textId="43592755"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w:t>
      </w:r>
      <w:r>
        <w:rPr>
          <w:rFonts w:asciiTheme="minorHAnsi" w:eastAsiaTheme="minorEastAsia" w:hAnsiTheme="minorHAnsi" w:cstheme="minorBidi"/>
          <w:b w:val="0"/>
          <w:bCs w:val="0"/>
          <w:noProof/>
          <w:sz w:val="22"/>
          <w:szCs w:val="22"/>
        </w:rPr>
        <w:tab/>
      </w:r>
      <w:r>
        <w:rPr>
          <w:noProof/>
        </w:rPr>
        <w:t>NEW YORK STATE STATEWIDE FINANCIAL SYSTEM</w:t>
      </w:r>
      <w:r>
        <w:rPr>
          <w:noProof/>
        </w:rPr>
        <w:tab/>
      </w:r>
      <w:r>
        <w:rPr>
          <w:noProof/>
        </w:rPr>
        <w:fldChar w:fldCharType="begin"/>
      </w:r>
      <w:r>
        <w:rPr>
          <w:noProof/>
        </w:rPr>
        <w:instrText xml:space="preserve"> PAGEREF _Toc74657094 \h </w:instrText>
      </w:r>
      <w:r>
        <w:rPr>
          <w:noProof/>
        </w:rPr>
      </w:r>
      <w:r>
        <w:rPr>
          <w:noProof/>
        </w:rPr>
        <w:fldChar w:fldCharType="separate"/>
      </w:r>
      <w:r w:rsidR="0056078D">
        <w:rPr>
          <w:noProof/>
        </w:rPr>
        <w:t>67</w:t>
      </w:r>
      <w:r>
        <w:rPr>
          <w:noProof/>
        </w:rPr>
        <w:fldChar w:fldCharType="end"/>
      </w:r>
    </w:p>
    <w:p w14:paraId="77E97ED3" w14:textId="0CD5B24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8.3</w:t>
      </w:r>
      <w:r>
        <w:rPr>
          <w:rFonts w:asciiTheme="minorHAnsi" w:eastAsiaTheme="minorEastAsia" w:hAnsiTheme="minorHAnsi" w:cstheme="minorBidi"/>
          <w:b w:val="0"/>
          <w:bCs w:val="0"/>
          <w:noProof/>
          <w:sz w:val="22"/>
          <w:szCs w:val="22"/>
        </w:rPr>
        <w:tab/>
      </w:r>
      <w:r>
        <w:rPr>
          <w:noProof/>
        </w:rPr>
        <w:t>NON-STATE AGENCIES PARTICIPATION IN CENTRALIZED CONTRACTS AND EXTENSION OF USE</w:t>
      </w:r>
      <w:r>
        <w:rPr>
          <w:noProof/>
        </w:rPr>
        <w:tab/>
      </w:r>
      <w:r>
        <w:rPr>
          <w:noProof/>
        </w:rPr>
        <w:fldChar w:fldCharType="begin"/>
      </w:r>
      <w:r>
        <w:rPr>
          <w:noProof/>
        </w:rPr>
        <w:instrText xml:space="preserve"> PAGEREF _Toc74657095 \h </w:instrText>
      </w:r>
      <w:r>
        <w:rPr>
          <w:noProof/>
        </w:rPr>
      </w:r>
      <w:r>
        <w:rPr>
          <w:noProof/>
        </w:rPr>
        <w:fldChar w:fldCharType="separate"/>
      </w:r>
      <w:r w:rsidR="0056078D">
        <w:rPr>
          <w:noProof/>
        </w:rPr>
        <w:t>67</w:t>
      </w:r>
      <w:r>
        <w:rPr>
          <w:noProof/>
        </w:rPr>
        <w:fldChar w:fldCharType="end"/>
      </w:r>
    </w:p>
    <w:p w14:paraId="53B35618" w14:textId="74BBBC1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8.4</w:t>
      </w:r>
      <w:r>
        <w:rPr>
          <w:rFonts w:asciiTheme="minorHAnsi" w:eastAsiaTheme="minorEastAsia" w:hAnsiTheme="minorHAnsi" w:cstheme="minorBidi"/>
          <w:b w:val="0"/>
          <w:bCs w:val="0"/>
          <w:noProof/>
          <w:sz w:val="22"/>
          <w:szCs w:val="22"/>
        </w:rPr>
        <w:tab/>
      </w:r>
      <w:r>
        <w:rPr>
          <w:noProof/>
        </w:rPr>
        <w:t>EXPIRATION OF CONTRACT; SURVIVAL OF AUTHORIZED USER AGREEMENTS</w:t>
      </w:r>
      <w:r>
        <w:rPr>
          <w:noProof/>
        </w:rPr>
        <w:tab/>
      </w:r>
      <w:r>
        <w:rPr>
          <w:noProof/>
        </w:rPr>
        <w:fldChar w:fldCharType="begin"/>
      </w:r>
      <w:r>
        <w:rPr>
          <w:noProof/>
        </w:rPr>
        <w:instrText xml:space="preserve"> PAGEREF _Toc74657096 \h </w:instrText>
      </w:r>
      <w:r>
        <w:rPr>
          <w:noProof/>
        </w:rPr>
      </w:r>
      <w:r>
        <w:rPr>
          <w:noProof/>
        </w:rPr>
        <w:fldChar w:fldCharType="separate"/>
      </w:r>
      <w:r w:rsidR="0056078D">
        <w:rPr>
          <w:noProof/>
        </w:rPr>
        <w:t>67</w:t>
      </w:r>
      <w:r>
        <w:rPr>
          <w:noProof/>
        </w:rPr>
        <w:fldChar w:fldCharType="end"/>
      </w:r>
    </w:p>
    <w:p w14:paraId="21FAB0DC" w14:textId="0D59032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8.4.1</w:t>
      </w:r>
      <w:r>
        <w:rPr>
          <w:rFonts w:asciiTheme="minorHAnsi" w:eastAsiaTheme="minorEastAsia" w:hAnsiTheme="minorHAnsi" w:cstheme="minorBidi"/>
          <w:noProof/>
          <w:sz w:val="22"/>
          <w:szCs w:val="22"/>
        </w:rPr>
        <w:tab/>
      </w:r>
      <w:r>
        <w:rPr>
          <w:noProof/>
        </w:rPr>
        <w:t>Lot 1 – Software and Lot 2 – Hardware</w:t>
      </w:r>
      <w:r>
        <w:rPr>
          <w:noProof/>
        </w:rPr>
        <w:tab/>
      </w:r>
      <w:r>
        <w:rPr>
          <w:noProof/>
        </w:rPr>
        <w:fldChar w:fldCharType="begin"/>
      </w:r>
      <w:r>
        <w:rPr>
          <w:noProof/>
        </w:rPr>
        <w:instrText xml:space="preserve"> PAGEREF _Toc74657097 \h </w:instrText>
      </w:r>
      <w:r>
        <w:rPr>
          <w:noProof/>
        </w:rPr>
      </w:r>
      <w:r>
        <w:rPr>
          <w:noProof/>
        </w:rPr>
        <w:fldChar w:fldCharType="separate"/>
      </w:r>
      <w:r w:rsidR="0056078D">
        <w:rPr>
          <w:noProof/>
        </w:rPr>
        <w:t>67</w:t>
      </w:r>
      <w:r>
        <w:rPr>
          <w:noProof/>
        </w:rPr>
        <w:fldChar w:fldCharType="end"/>
      </w:r>
    </w:p>
    <w:p w14:paraId="295FAF1B" w14:textId="7D9E98B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8.4.2</w:t>
      </w:r>
      <w:r>
        <w:rPr>
          <w:rFonts w:asciiTheme="minorHAnsi" w:eastAsiaTheme="minorEastAsia" w:hAnsiTheme="minorHAnsi" w:cstheme="minorBidi"/>
          <w:noProof/>
          <w:sz w:val="22"/>
          <w:szCs w:val="22"/>
        </w:rPr>
        <w:tab/>
      </w:r>
      <w:r>
        <w:rPr>
          <w:noProof/>
        </w:rPr>
        <w:t>Lot 3 – Cloud Solution</w:t>
      </w:r>
      <w:r>
        <w:rPr>
          <w:noProof/>
        </w:rPr>
        <w:tab/>
      </w:r>
      <w:r>
        <w:rPr>
          <w:noProof/>
        </w:rPr>
        <w:fldChar w:fldCharType="begin"/>
      </w:r>
      <w:r>
        <w:rPr>
          <w:noProof/>
        </w:rPr>
        <w:instrText xml:space="preserve"> PAGEREF _Toc74657098 \h </w:instrText>
      </w:r>
      <w:r>
        <w:rPr>
          <w:noProof/>
        </w:rPr>
      </w:r>
      <w:r>
        <w:rPr>
          <w:noProof/>
        </w:rPr>
        <w:fldChar w:fldCharType="separate"/>
      </w:r>
      <w:r w:rsidR="0056078D">
        <w:rPr>
          <w:noProof/>
        </w:rPr>
        <w:t>67</w:t>
      </w:r>
      <w:r>
        <w:rPr>
          <w:noProof/>
        </w:rPr>
        <w:fldChar w:fldCharType="end"/>
      </w:r>
    </w:p>
    <w:p w14:paraId="56CD67B6" w14:textId="1D55C8CD"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8.4.3</w:t>
      </w:r>
      <w:r>
        <w:rPr>
          <w:rFonts w:asciiTheme="minorHAnsi" w:eastAsiaTheme="minorEastAsia" w:hAnsiTheme="minorHAnsi" w:cstheme="minorBidi"/>
          <w:noProof/>
          <w:sz w:val="22"/>
          <w:szCs w:val="22"/>
        </w:rPr>
        <w:tab/>
      </w:r>
      <w:r>
        <w:rPr>
          <w:noProof/>
        </w:rPr>
        <w:t>Lot 4 – Implementation Services</w:t>
      </w:r>
      <w:r>
        <w:rPr>
          <w:noProof/>
        </w:rPr>
        <w:tab/>
      </w:r>
      <w:r>
        <w:rPr>
          <w:noProof/>
        </w:rPr>
        <w:fldChar w:fldCharType="begin"/>
      </w:r>
      <w:r>
        <w:rPr>
          <w:noProof/>
        </w:rPr>
        <w:instrText xml:space="preserve"> PAGEREF _Toc74657099 \h </w:instrText>
      </w:r>
      <w:r>
        <w:rPr>
          <w:noProof/>
        </w:rPr>
      </w:r>
      <w:r>
        <w:rPr>
          <w:noProof/>
        </w:rPr>
        <w:fldChar w:fldCharType="separate"/>
      </w:r>
      <w:r w:rsidR="0056078D">
        <w:rPr>
          <w:noProof/>
        </w:rPr>
        <w:t>68</w:t>
      </w:r>
      <w:r>
        <w:rPr>
          <w:noProof/>
        </w:rPr>
        <w:fldChar w:fldCharType="end"/>
      </w:r>
    </w:p>
    <w:p w14:paraId="2110A735" w14:textId="053F106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8.5</w:t>
      </w:r>
      <w:r>
        <w:rPr>
          <w:rFonts w:asciiTheme="minorHAnsi" w:eastAsiaTheme="minorEastAsia" w:hAnsiTheme="minorHAnsi" w:cstheme="minorBidi"/>
          <w:b w:val="0"/>
          <w:bCs w:val="0"/>
          <w:noProof/>
          <w:sz w:val="22"/>
          <w:szCs w:val="22"/>
        </w:rPr>
        <w:tab/>
      </w:r>
      <w:r>
        <w:rPr>
          <w:noProof/>
        </w:rPr>
        <w:t>PREFERRED SOURCE PRODUCTS</w:t>
      </w:r>
      <w:r>
        <w:rPr>
          <w:noProof/>
        </w:rPr>
        <w:tab/>
      </w:r>
      <w:r>
        <w:rPr>
          <w:noProof/>
        </w:rPr>
        <w:fldChar w:fldCharType="begin"/>
      </w:r>
      <w:r>
        <w:rPr>
          <w:noProof/>
        </w:rPr>
        <w:instrText xml:space="preserve"> PAGEREF _Toc74657100 \h </w:instrText>
      </w:r>
      <w:r>
        <w:rPr>
          <w:noProof/>
        </w:rPr>
      </w:r>
      <w:r>
        <w:rPr>
          <w:noProof/>
        </w:rPr>
        <w:fldChar w:fldCharType="separate"/>
      </w:r>
      <w:r w:rsidR="0056078D">
        <w:rPr>
          <w:noProof/>
        </w:rPr>
        <w:t>68</w:t>
      </w:r>
      <w:r>
        <w:rPr>
          <w:noProof/>
        </w:rPr>
        <w:fldChar w:fldCharType="end"/>
      </w:r>
    </w:p>
    <w:p w14:paraId="16EB59EC" w14:textId="27B6D68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8.6</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_Toc74657101 \h </w:instrText>
      </w:r>
      <w:r>
        <w:rPr>
          <w:noProof/>
        </w:rPr>
      </w:r>
      <w:r>
        <w:rPr>
          <w:noProof/>
        </w:rPr>
        <w:fldChar w:fldCharType="separate"/>
      </w:r>
      <w:r w:rsidR="0056078D">
        <w:rPr>
          <w:noProof/>
        </w:rPr>
        <w:t>68</w:t>
      </w:r>
      <w:r>
        <w:rPr>
          <w:noProof/>
        </w:rPr>
        <w:fldChar w:fldCharType="end"/>
      </w:r>
    </w:p>
    <w:p w14:paraId="5DE57904" w14:textId="095C6198"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8.7</w:t>
      </w:r>
      <w:r>
        <w:rPr>
          <w:rFonts w:asciiTheme="minorHAnsi" w:eastAsiaTheme="minorEastAsia" w:hAnsiTheme="minorHAnsi" w:cstheme="minorBidi"/>
          <w:b w:val="0"/>
          <w:bCs w:val="0"/>
          <w:noProof/>
          <w:sz w:val="22"/>
          <w:szCs w:val="22"/>
        </w:rPr>
        <w:tab/>
      </w:r>
      <w:r>
        <w:rPr>
          <w:noProof/>
        </w:rPr>
        <w:t>TRADE-INS</w:t>
      </w:r>
      <w:r>
        <w:rPr>
          <w:noProof/>
        </w:rPr>
        <w:tab/>
      </w:r>
      <w:r>
        <w:rPr>
          <w:noProof/>
        </w:rPr>
        <w:fldChar w:fldCharType="begin"/>
      </w:r>
      <w:r>
        <w:rPr>
          <w:noProof/>
        </w:rPr>
        <w:instrText xml:space="preserve"> PAGEREF _Toc74657102 \h </w:instrText>
      </w:r>
      <w:r>
        <w:rPr>
          <w:noProof/>
        </w:rPr>
      </w:r>
      <w:r>
        <w:rPr>
          <w:noProof/>
        </w:rPr>
        <w:fldChar w:fldCharType="separate"/>
      </w:r>
      <w:r w:rsidR="0056078D">
        <w:rPr>
          <w:noProof/>
        </w:rPr>
        <w:t>68</w:t>
      </w:r>
      <w:r>
        <w:rPr>
          <w:noProof/>
        </w:rPr>
        <w:fldChar w:fldCharType="end"/>
      </w:r>
    </w:p>
    <w:p w14:paraId="476076D4" w14:textId="285A2D2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8.8</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_Toc74657103 \h </w:instrText>
      </w:r>
      <w:r>
        <w:rPr>
          <w:noProof/>
        </w:rPr>
      </w:r>
      <w:r>
        <w:rPr>
          <w:noProof/>
        </w:rPr>
        <w:fldChar w:fldCharType="separate"/>
      </w:r>
      <w:r w:rsidR="0056078D">
        <w:rPr>
          <w:noProof/>
        </w:rPr>
        <w:t>68</w:t>
      </w:r>
      <w:r>
        <w:rPr>
          <w:noProof/>
        </w:rPr>
        <w:fldChar w:fldCharType="end"/>
      </w:r>
    </w:p>
    <w:p w14:paraId="5ABB7DD4" w14:textId="33E7552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8.9</w:t>
      </w:r>
      <w:r>
        <w:rPr>
          <w:rFonts w:asciiTheme="minorHAnsi" w:eastAsiaTheme="minorEastAsia" w:hAnsiTheme="minorHAnsi" w:cstheme="minorBidi"/>
          <w:b w:val="0"/>
          <w:bCs w:val="0"/>
          <w:noProof/>
          <w:sz w:val="22"/>
          <w:szCs w:val="22"/>
        </w:rPr>
        <w:tab/>
      </w:r>
      <w:r>
        <w:rPr>
          <w:noProof/>
        </w:rPr>
        <w:t>RECALLS</w:t>
      </w:r>
      <w:r>
        <w:rPr>
          <w:noProof/>
        </w:rPr>
        <w:tab/>
      </w:r>
      <w:r>
        <w:rPr>
          <w:noProof/>
        </w:rPr>
        <w:fldChar w:fldCharType="begin"/>
      </w:r>
      <w:r>
        <w:rPr>
          <w:noProof/>
        </w:rPr>
        <w:instrText xml:space="preserve"> PAGEREF _Toc74657104 \h </w:instrText>
      </w:r>
      <w:r>
        <w:rPr>
          <w:noProof/>
        </w:rPr>
      </w:r>
      <w:r>
        <w:rPr>
          <w:noProof/>
        </w:rPr>
        <w:fldChar w:fldCharType="separate"/>
      </w:r>
      <w:r w:rsidR="0056078D">
        <w:rPr>
          <w:noProof/>
        </w:rPr>
        <w:t>68</w:t>
      </w:r>
      <w:r>
        <w:rPr>
          <w:noProof/>
        </w:rPr>
        <w:fldChar w:fldCharType="end"/>
      </w:r>
    </w:p>
    <w:p w14:paraId="65D70D8C" w14:textId="15AD4E0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8.10</w:t>
      </w:r>
      <w:r>
        <w:rPr>
          <w:rFonts w:asciiTheme="minorHAnsi" w:eastAsiaTheme="minorEastAsia" w:hAnsiTheme="minorHAnsi" w:cstheme="minorBidi"/>
          <w:b w:val="0"/>
          <w:bCs w:val="0"/>
          <w:noProof/>
          <w:sz w:val="22"/>
          <w:szCs w:val="22"/>
        </w:rPr>
        <w:tab/>
      </w:r>
      <w:r>
        <w:rPr>
          <w:noProof/>
        </w:rPr>
        <w:t>AMERICANS WITH DISABILITIES ACT (ADA)</w:t>
      </w:r>
      <w:r>
        <w:rPr>
          <w:noProof/>
        </w:rPr>
        <w:tab/>
      </w:r>
      <w:r>
        <w:rPr>
          <w:noProof/>
        </w:rPr>
        <w:fldChar w:fldCharType="begin"/>
      </w:r>
      <w:r>
        <w:rPr>
          <w:noProof/>
        </w:rPr>
        <w:instrText xml:space="preserve"> PAGEREF _Toc74657105 \h </w:instrText>
      </w:r>
      <w:r>
        <w:rPr>
          <w:noProof/>
        </w:rPr>
      </w:r>
      <w:r>
        <w:rPr>
          <w:noProof/>
        </w:rPr>
        <w:fldChar w:fldCharType="separate"/>
      </w:r>
      <w:r w:rsidR="0056078D">
        <w:rPr>
          <w:noProof/>
        </w:rPr>
        <w:t>68</w:t>
      </w:r>
      <w:r>
        <w:rPr>
          <w:noProof/>
        </w:rPr>
        <w:fldChar w:fldCharType="end"/>
      </w:r>
    </w:p>
    <w:p w14:paraId="062FA468" w14:textId="7F68ABC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8.11</w:t>
      </w:r>
      <w:r>
        <w:rPr>
          <w:rFonts w:asciiTheme="minorHAnsi" w:eastAsiaTheme="minorEastAsia" w:hAnsiTheme="minorHAnsi" w:cstheme="minorBidi"/>
          <w:b w:val="0"/>
          <w:bCs w:val="0"/>
          <w:noProof/>
          <w:sz w:val="22"/>
          <w:szCs w:val="22"/>
        </w:rPr>
        <w:tab/>
      </w:r>
      <w:r>
        <w:rPr>
          <w:noProof/>
        </w:rPr>
        <w:t>POOR PERFORMANCE</w:t>
      </w:r>
      <w:r>
        <w:rPr>
          <w:noProof/>
        </w:rPr>
        <w:tab/>
      </w:r>
      <w:r>
        <w:rPr>
          <w:noProof/>
        </w:rPr>
        <w:fldChar w:fldCharType="begin"/>
      </w:r>
      <w:r>
        <w:rPr>
          <w:noProof/>
        </w:rPr>
        <w:instrText xml:space="preserve"> PAGEREF _Toc74657106 \h </w:instrText>
      </w:r>
      <w:r>
        <w:rPr>
          <w:noProof/>
        </w:rPr>
      </w:r>
      <w:r>
        <w:rPr>
          <w:noProof/>
        </w:rPr>
        <w:fldChar w:fldCharType="separate"/>
      </w:r>
      <w:r w:rsidR="0056078D">
        <w:rPr>
          <w:noProof/>
        </w:rPr>
        <w:t>69</w:t>
      </w:r>
      <w:r>
        <w:rPr>
          <w:noProof/>
        </w:rPr>
        <w:fldChar w:fldCharType="end"/>
      </w:r>
    </w:p>
    <w:p w14:paraId="6CC2D683" w14:textId="361CCB5B"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8.12</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_Toc74657107 \h </w:instrText>
      </w:r>
      <w:r>
        <w:rPr>
          <w:noProof/>
        </w:rPr>
      </w:r>
      <w:r>
        <w:rPr>
          <w:noProof/>
        </w:rPr>
        <w:fldChar w:fldCharType="separate"/>
      </w:r>
      <w:r w:rsidR="0056078D">
        <w:rPr>
          <w:noProof/>
        </w:rPr>
        <w:t>69</w:t>
      </w:r>
      <w:r>
        <w:rPr>
          <w:noProof/>
        </w:rPr>
        <w:fldChar w:fldCharType="end"/>
      </w:r>
    </w:p>
    <w:p w14:paraId="09AC4A4B" w14:textId="129D1BAA" w:rsidR="00B47CE0" w:rsidRDefault="00B47CE0">
      <w:pPr>
        <w:pStyle w:val="TOC2"/>
        <w:rPr>
          <w:rFonts w:asciiTheme="minorHAnsi" w:eastAsiaTheme="minorEastAsia" w:hAnsiTheme="minorHAnsi" w:cstheme="minorBidi"/>
          <w:b w:val="0"/>
          <w:bCs w:val="0"/>
          <w:noProof/>
          <w:sz w:val="22"/>
          <w:szCs w:val="22"/>
        </w:rPr>
      </w:pPr>
      <w:r w:rsidRPr="003E1854">
        <w:rPr>
          <w:rFonts w:cs="Arial"/>
          <w:noProof/>
          <w14:scene3d>
            <w14:camera w14:prst="orthographicFront"/>
            <w14:lightRig w14:rig="threePt" w14:dir="t">
              <w14:rot w14:lat="0" w14:lon="0" w14:rev="0"/>
            </w14:lightRig>
          </w14:scene3d>
        </w:rPr>
        <w:t>8.13</w:t>
      </w:r>
      <w:r>
        <w:rPr>
          <w:rFonts w:asciiTheme="minorHAnsi" w:eastAsiaTheme="minorEastAsia" w:hAnsiTheme="minorHAnsi" w:cstheme="minorBidi"/>
          <w:b w:val="0"/>
          <w:bCs w:val="0"/>
          <w:noProof/>
          <w:sz w:val="22"/>
          <w:szCs w:val="22"/>
        </w:rPr>
        <w:tab/>
      </w:r>
      <w:r>
        <w:rPr>
          <w:noProof/>
        </w:rPr>
        <w:t>ENVIRONMENTAL</w:t>
      </w:r>
      <w:r w:rsidRPr="003E1854">
        <w:rPr>
          <w:rFonts w:cs="Arial"/>
          <w:noProof/>
        </w:rPr>
        <w:t>/RECYCLING PROVISIONS</w:t>
      </w:r>
      <w:r>
        <w:rPr>
          <w:noProof/>
        </w:rPr>
        <w:tab/>
      </w:r>
      <w:r>
        <w:rPr>
          <w:noProof/>
        </w:rPr>
        <w:fldChar w:fldCharType="begin"/>
      </w:r>
      <w:r>
        <w:rPr>
          <w:noProof/>
        </w:rPr>
        <w:instrText xml:space="preserve"> PAGEREF _Toc74657108 \h </w:instrText>
      </w:r>
      <w:r>
        <w:rPr>
          <w:noProof/>
        </w:rPr>
      </w:r>
      <w:r>
        <w:rPr>
          <w:noProof/>
        </w:rPr>
        <w:fldChar w:fldCharType="separate"/>
      </w:r>
      <w:r w:rsidR="0056078D">
        <w:rPr>
          <w:noProof/>
        </w:rPr>
        <w:t>69</w:t>
      </w:r>
      <w:r>
        <w:rPr>
          <w:noProof/>
        </w:rPr>
        <w:fldChar w:fldCharType="end"/>
      </w:r>
    </w:p>
    <w:p w14:paraId="31AAC589" w14:textId="64583F8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8.13.1</w:t>
      </w:r>
      <w:r>
        <w:rPr>
          <w:rFonts w:asciiTheme="minorHAnsi" w:eastAsiaTheme="minorEastAsia" w:hAnsiTheme="minorHAnsi" w:cstheme="minorBidi"/>
          <w:noProof/>
          <w:sz w:val="22"/>
          <w:szCs w:val="22"/>
        </w:rPr>
        <w:tab/>
      </w:r>
      <w:r>
        <w:rPr>
          <w:noProof/>
        </w:rPr>
        <w:t>Mercury Added Consumer Products</w:t>
      </w:r>
      <w:r>
        <w:rPr>
          <w:noProof/>
        </w:rPr>
        <w:tab/>
      </w:r>
      <w:r>
        <w:rPr>
          <w:noProof/>
        </w:rPr>
        <w:fldChar w:fldCharType="begin"/>
      </w:r>
      <w:r>
        <w:rPr>
          <w:noProof/>
        </w:rPr>
        <w:instrText xml:space="preserve"> PAGEREF _Toc74657109 \h </w:instrText>
      </w:r>
      <w:r>
        <w:rPr>
          <w:noProof/>
        </w:rPr>
      </w:r>
      <w:r>
        <w:rPr>
          <w:noProof/>
        </w:rPr>
        <w:fldChar w:fldCharType="separate"/>
      </w:r>
      <w:r w:rsidR="0056078D">
        <w:rPr>
          <w:noProof/>
        </w:rPr>
        <w:t>69</w:t>
      </w:r>
      <w:r>
        <w:rPr>
          <w:noProof/>
        </w:rPr>
        <w:fldChar w:fldCharType="end"/>
      </w:r>
    </w:p>
    <w:p w14:paraId="7F68EBA3" w14:textId="5A3AB491"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8.13.2</w:t>
      </w:r>
      <w:r>
        <w:rPr>
          <w:rFonts w:asciiTheme="minorHAnsi" w:eastAsiaTheme="minorEastAsia" w:hAnsiTheme="minorHAnsi" w:cstheme="minorBidi"/>
          <w:noProof/>
          <w:sz w:val="22"/>
          <w:szCs w:val="22"/>
        </w:rPr>
        <w:tab/>
      </w:r>
      <w:r>
        <w:rPr>
          <w:noProof/>
        </w:rPr>
        <w:t>Surplus/Take-Back/Recycling</w:t>
      </w:r>
      <w:r>
        <w:rPr>
          <w:noProof/>
        </w:rPr>
        <w:tab/>
      </w:r>
      <w:r>
        <w:rPr>
          <w:noProof/>
        </w:rPr>
        <w:fldChar w:fldCharType="begin"/>
      </w:r>
      <w:r>
        <w:rPr>
          <w:noProof/>
        </w:rPr>
        <w:instrText xml:space="preserve"> PAGEREF _Toc74657110 \h </w:instrText>
      </w:r>
      <w:r>
        <w:rPr>
          <w:noProof/>
        </w:rPr>
      </w:r>
      <w:r>
        <w:rPr>
          <w:noProof/>
        </w:rPr>
        <w:fldChar w:fldCharType="separate"/>
      </w:r>
      <w:r w:rsidR="0056078D">
        <w:rPr>
          <w:noProof/>
        </w:rPr>
        <w:t>69</w:t>
      </w:r>
      <w:r>
        <w:rPr>
          <w:noProof/>
        </w:rPr>
        <w:fldChar w:fldCharType="end"/>
      </w:r>
    </w:p>
    <w:p w14:paraId="7724C85E" w14:textId="1843FC5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8.13.3</w:t>
      </w:r>
      <w:r>
        <w:rPr>
          <w:rFonts w:asciiTheme="minorHAnsi" w:eastAsiaTheme="minorEastAsia" w:hAnsiTheme="minorHAnsi" w:cstheme="minorBidi"/>
          <w:noProof/>
          <w:sz w:val="22"/>
          <w:szCs w:val="22"/>
        </w:rPr>
        <w:tab/>
      </w:r>
      <w:r>
        <w:rPr>
          <w:noProof/>
        </w:rPr>
        <w:t>Use of Recycled or Remanufactured Materials</w:t>
      </w:r>
      <w:r>
        <w:rPr>
          <w:noProof/>
        </w:rPr>
        <w:tab/>
      </w:r>
      <w:r>
        <w:rPr>
          <w:noProof/>
        </w:rPr>
        <w:fldChar w:fldCharType="begin"/>
      </w:r>
      <w:r>
        <w:rPr>
          <w:noProof/>
        </w:rPr>
        <w:instrText xml:space="preserve"> PAGEREF _Toc74657111 \h </w:instrText>
      </w:r>
      <w:r>
        <w:rPr>
          <w:noProof/>
        </w:rPr>
      </w:r>
      <w:r>
        <w:rPr>
          <w:noProof/>
        </w:rPr>
        <w:fldChar w:fldCharType="separate"/>
      </w:r>
      <w:r w:rsidR="0056078D">
        <w:rPr>
          <w:noProof/>
        </w:rPr>
        <w:t>70</w:t>
      </w:r>
      <w:r>
        <w:rPr>
          <w:noProof/>
        </w:rPr>
        <w:fldChar w:fldCharType="end"/>
      </w:r>
    </w:p>
    <w:p w14:paraId="5927BD9A" w14:textId="11D749B9"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8.13.4</w:t>
      </w:r>
      <w:r>
        <w:rPr>
          <w:rFonts w:asciiTheme="minorHAnsi" w:eastAsiaTheme="minorEastAsia" w:hAnsiTheme="minorHAnsi" w:cstheme="minorBidi"/>
          <w:noProof/>
          <w:sz w:val="22"/>
          <w:szCs w:val="22"/>
        </w:rPr>
        <w:tab/>
      </w:r>
      <w:r>
        <w:rPr>
          <w:noProof/>
        </w:rPr>
        <w:t>Environmental Attributes and NYS Executive Order 4</w:t>
      </w:r>
      <w:r>
        <w:rPr>
          <w:noProof/>
        </w:rPr>
        <w:tab/>
      </w:r>
      <w:r>
        <w:rPr>
          <w:noProof/>
        </w:rPr>
        <w:fldChar w:fldCharType="begin"/>
      </w:r>
      <w:r>
        <w:rPr>
          <w:noProof/>
        </w:rPr>
        <w:instrText xml:space="preserve"> PAGEREF _Toc74657112 \h </w:instrText>
      </w:r>
      <w:r>
        <w:rPr>
          <w:noProof/>
        </w:rPr>
      </w:r>
      <w:r>
        <w:rPr>
          <w:noProof/>
        </w:rPr>
        <w:fldChar w:fldCharType="separate"/>
      </w:r>
      <w:r w:rsidR="0056078D">
        <w:rPr>
          <w:noProof/>
        </w:rPr>
        <w:t>70</w:t>
      </w:r>
      <w:r>
        <w:rPr>
          <w:noProof/>
        </w:rPr>
        <w:fldChar w:fldCharType="end"/>
      </w:r>
    </w:p>
    <w:p w14:paraId="64A195BC" w14:textId="61B7BBAA"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8.13.5</w:t>
      </w:r>
      <w:r>
        <w:rPr>
          <w:rFonts w:asciiTheme="minorHAnsi" w:eastAsiaTheme="minorEastAsia" w:hAnsiTheme="minorHAnsi" w:cstheme="minorBidi"/>
          <w:noProof/>
          <w:sz w:val="22"/>
          <w:szCs w:val="22"/>
        </w:rPr>
        <w:tab/>
      </w:r>
      <w:r>
        <w:rPr>
          <w:noProof/>
        </w:rPr>
        <w:t>Bulk Delivery and Alternative Packaging Materials</w:t>
      </w:r>
      <w:r>
        <w:rPr>
          <w:noProof/>
        </w:rPr>
        <w:tab/>
      </w:r>
      <w:r>
        <w:rPr>
          <w:noProof/>
        </w:rPr>
        <w:fldChar w:fldCharType="begin"/>
      </w:r>
      <w:r>
        <w:rPr>
          <w:noProof/>
        </w:rPr>
        <w:instrText xml:space="preserve"> PAGEREF _Toc74657113 \h </w:instrText>
      </w:r>
      <w:r>
        <w:rPr>
          <w:noProof/>
        </w:rPr>
      </w:r>
      <w:r>
        <w:rPr>
          <w:noProof/>
        </w:rPr>
        <w:fldChar w:fldCharType="separate"/>
      </w:r>
      <w:r w:rsidR="0056078D">
        <w:rPr>
          <w:noProof/>
        </w:rPr>
        <w:t>70</w:t>
      </w:r>
      <w:r>
        <w:rPr>
          <w:noProof/>
        </w:rPr>
        <w:fldChar w:fldCharType="end"/>
      </w:r>
    </w:p>
    <w:p w14:paraId="25FA3081" w14:textId="0C1194F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8.14</w:t>
      </w:r>
      <w:r>
        <w:rPr>
          <w:rFonts w:asciiTheme="minorHAnsi" w:eastAsiaTheme="minorEastAsia" w:hAnsiTheme="minorHAnsi" w:cstheme="minorBidi"/>
          <w:b w:val="0"/>
          <w:bCs w:val="0"/>
          <w:noProof/>
          <w:sz w:val="22"/>
          <w:szCs w:val="22"/>
        </w:rPr>
        <w:tab/>
      </w:r>
      <w:r>
        <w:rPr>
          <w:noProof/>
        </w:rPr>
        <w:t>EPA ENERGY STAR PROGRAM</w:t>
      </w:r>
      <w:r>
        <w:rPr>
          <w:noProof/>
        </w:rPr>
        <w:tab/>
      </w:r>
      <w:r>
        <w:rPr>
          <w:noProof/>
        </w:rPr>
        <w:fldChar w:fldCharType="begin"/>
      </w:r>
      <w:r>
        <w:rPr>
          <w:noProof/>
        </w:rPr>
        <w:instrText xml:space="preserve"> PAGEREF _Toc74657114 \h </w:instrText>
      </w:r>
      <w:r>
        <w:rPr>
          <w:noProof/>
        </w:rPr>
      </w:r>
      <w:r>
        <w:rPr>
          <w:noProof/>
        </w:rPr>
        <w:fldChar w:fldCharType="separate"/>
      </w:r>
      <w:r w:rsidR="0056078D">
        <w:rPr>
          <w:noProof/>
        </w:rPr>
        <w:t>70</w:t>
      </w:r>
      <w:r>
        <w:rPr>
          <w:noProof/>
        </w:rPr>
        <w:fldChar w:fldCharType="end"/>
      </w:r>
    </w:p>
    <w:p w14:paraId="0A238B39" w14:textId="626A674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8.15</w:t>
      </w:r>
      <w:r>
        <w:rPr>
          <w:rFonts w:asciiTheme="minorHAnsi" w:eastAsiaTheme="minorEastAsia" w:hAnsiTheme="minorHAnsi" w:cstheme="minorBidi"/>
          <w:b w:val="0"/>
          <w:bCs w:val="0"/>
          <w:noProof/>
          <w:sz w:val="22"/>
          <w:szCs w:val="22"/>
        </w:rPr>
        <w:tab/>
      </w:r>
      <w:r>
        <w:rPr>
          <w:noProof/>
        </w:rPr>
        <w:t>NO DRUGS OR ALCOHOL</w:t>
      </w:r>
      <w:r>
        <w:rPr>
          <w:noProof/>
        </w:rPr>
        <w:tab/>
      </w:r>
      <w:r>
        <w:rPr>
          <w:noProof/>
        </w:rPr>
        <w:fldChar w:fldCharType="begin"/>
      </w:r>
      <w:r>
        <w:rPr>
          <w:noProof/>
        </w:rPr>
        <w:instrText xml:space="preserve"> PAGEREF _Toc74657115 \h </w:instrText>
      </w:r>
      <w:r>
        <w:rPr>
          <w:noProof/>
        </w:rPr>
      </w:r>
      <w:r>
        <w:rPr>
          <w:noProof/>
        </w:rPr>
        <w:fldChar w:fldCharType="separate"/>
      </w:r>
      <w:r w:rsidR="0056078D">
        <w:rPr>
          <w:noProof/>
        </w:rPr>
        <w:t>70</w:t>
      </w:r>
      <w:r>
        <w:rPr>
          <w:noProof/>
        </w:rPr>
        <w:fldChar w:fldCharType="end"/>
      </w:r>
    </w:p>
    <w:p w14:paraId="10A0D2B1" w14:textId="1F49989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8.16</w:t>
      </w:r>
      <w:r>
        <w:rPr>
          <w:rFonts w:asciiTheme="minorHAnsi" w:eastAsiaTheme="minorEastAsia" w:hAnsiTheme="minorHAnsi" w:cstheme="minorBidi"/>
          <w:b w:val="0"/>
          <w:bCs w:val="0"/>
          <w:noProof/>
          <w:sz w:val="22"/>
          <w:szCs w:val="22"/>
        </w:rPr>
        <w:tab/>
      </w:r>
      <w:r>
        <w:rPr>
          <w:noProof/>
        </w:rPr>
        <w:t>TRAFFIC INFRACTIONS</w:t>
      </w:r>
      <w:r>
        <w:rPr>
          <w:noProof/>
        </w:rPr>
        <w:tab/>
      </w:r>
      <w:r>
        <w:rPr>
          <w:noProof/>
        </w:rPr>
        <w:fldChar w:fldCharType="begin"/>
      </w:r>
      <w:r>
        <w:rPr>
          <w:noProof/>
        </w:rPr>
        <w:instrText xml:space="preserve"> PAGEREF _Toc74657116 \h </w:instrText>
      </w:r>
      <w:r>
        <w:rPr>
          <w:noProof/>
        </w:rPr>
      </w:r>
      <w:r>
        <w:rPr>
          <w:noProof/>
        </w:rPr>
        <w:fldChar w:fldCharType="separate"/>
      </w:r>
      <w:r w:rsidR="0056078D">
        <w:rPr>
          <w:noProof/>
        </w:rPr>
        <w:t>70</w:t>
      </w:r>
      <w:r>
        <w:rPr>
          <w:noProof/>
        </w:rPr>
        <w:fldChar w:fldCharType="end"/>
      </w:r>
    </w:p>
    <w:p w14:paraId="04BF80A2" w14:textId="5FBB256B"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8.17</w:t>
      </w:r>
      <w:r>
        <w:rPr>
          <w:rFonts w:asciiTheme="minorHAnsi" w:eastAsiaTheme="minorEastAsia" w:hAnsiTheme="minorHAnsi" w:cstheme="minorBidi"/>
          <w:b w:val="0"/>
          <w:bCs w:val="0"/>
          <w:noProof/>
          <w:sz w:val="22"/>
          <w:szCs w:val="22"/>
        </w:rPr>
        <w:tab/>
      </w:r>
      <w:r>
        <w:rPr>
          <w:noProof/>
        </w:rPr>
        <w:t>NOTICES</w:t>
      </w:r>
      <w:r>
        <w:rPr>
          <w:noProof/>
        </w:rPr>
        <w:tab/>
      </w:r>
      <w:r>
        <w:rPr>
          <w:noProof/>
        </w:rPr>
        <w:fldChar w:fldCharType="begin"/>
      </w:r>
      <w:r>
        <w:rPr>
          <w:noProof/>
        </w:rPr>
        <w:instrText xml:space="preserve"> PAGEREF _Toc74657117 \h </w:instrText>
      </w:r>
      <w:r>
        <w:rPr>
          <w:noProof/>
        </w:rPr>
      </w:r>
      <w:r>
        <w:rPr>
          <w:noProof/>
        </w:rPr>
        <w:fldChar w:fldCharType="separate"/>
      </w:r>
      <w:r w:rsidR="0056078D">
        <w:rPr>
          <w:noProof/>
        </w:rPr>
        <w:t>71</w:t>
      </w:r>
      <w:r>
        <w:rPr>
          <w:noProof/>
        </w:rPr>
        <w:fldChar w:fldCharType="end"/>
      </w:r>
    </w:p>
    <w:p w14:paraId="41B68066" w14:textId="2EFD0D13"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8.18</w:t>
      </w:r>
      <w:r>
        <w:rPr>
          <w:rFonts w:asciiTheme="minorHAnsi" w:eastAsiaTheme="minorEastAsia" w:hAnsiTheme="minorHAnsi" w:cstheme="minorBidi"/>
          <w:b w:val="0"/>
          <w:bCs w:val="0"/>
          <w:noProof/>
          <w:sz w:val="22"/>
          <w:szCs w:val="22"/>
        </w:rPr>
        <w:tab/>
      </w:r>
      <w:r>
        <w:rPr>
          <w:noProof/>
        </w:rPr>
        <w:t>CONTRACTOR RESPONSIBILITY</w:t>
      </w:r>
      <w:r>
        <w:rPr>
          <w:noProof/>
        </w:rPr>
        <w:tab/>
      </w:r>
      <w:r>
        <w:rPr>
          <w:noProof/>
        </w:rPr>
        <w:fldChar w:fldCharType="begin"/>
      </w:r>
      <w:r>
        <w:rPr>
          <w:noProof/>
        </w:rPr>
        <w:instrText xml:space="preserve"> PAGEREF _Toc74657118 \h </w:instrText>
      </w:r>
      <w:r>
        <w:rPr>
          <w:noProof/>
        </w:rPr>
      </w:r>
      <w:r>
        <w:rPr>
          <w:noProof/>
        </w:rPr>
        <w:fldChar w:fldCharType="separate"/>
      </w:r>
      <w:r w:rsidR="0056078D">
        <w:rPr>
          <w:noProof/>
        </w:rPr>
        <w:t>71</w:t>
      </w:r>
      <w:r>
        <w:rPr>
          <w:noProof/>
        </w:rPr>
        <w:fldChar w:fldCharType="end"/>
      </w:r>
    </w:p>
    <w:p w14:paraId="11688FB7" w14:textId="2A60F9EF" w:rsidR="00B47CE0" w:rsidRDefault="00B47CE0">
      <w:pPr>
        <w:pStyle w:val="TOC2"/>
        <w:rPr>
          <w:rFonts w:asciiTheme="minorHAnsi" w:eastAsiaTheme="minorEastAsia" w:hAnsiTheme="minorHAnsi" w:cstheme="minorBidi"/>
          <w:b w:val="0"/>
          <w:bCs w:val="0"/>
          <w:noProof/>
          <w:sz w:val="22"/>
          <w:szCs w:val="22"/>
        </w:rPr>
      </w:pPr>
      <w:r w:rsidRPr="003E1854">
        <w:rPr>
          <w:rFonts w:cs="Arial"/>
          <w:noProof/>
          <w14:scene3d>
            <w14:camera w14:prst="orthographicFront"/>
            <w14:lightRig w14:rig="threePt" w14:dir="t">
              <w14:rot w14:lat="0" w14:lon="0" w14:rev="0"/>
            </w14:lightRig>
          </w14:scene3d>
        </w:rPr>
        <w:t>8.19</w:t>
      </w:r>
      <w:r>
        <w:rPr>
          <w:rFonts w:asciiTheme="minorHAnsi" w:eastAsiaTheme="minorEastAsia" w:hAnsiTheme="minorHAnsi" w:cstheme="minorBidi"/>
          <w:b w:val="0"/>
          <w:bCs w:val="0"/>
          <w:noProof/>
          <w:sz w:val="22"/>
          <w:szCs w:val="22"/>
        </w:rPr>
        <w:tab/>
      </w:r>
      <w:r>
        <w:rPr>
          <w:noProof/>
        </w:rPr>
        <w:t>ACCESSIBILITY OF WEB-BASED INFORMATION AND APPLICATIONS POLICY LANGUAGE</w:t>
      </w:r>
      <w:r>
        <w:rPr>
          <w:noProof/>
        </w:rPr>
        <w:tab/>
      </w:r>
      <w:r>
        <w:rPr>
          <w:noProof/>
        </w:rPr>
        <w:fldChar w:fldCharType="begin"/>
      </w:r>
      <w:r>
        <w:rPr>
          <w:noProof/>
        </w:rPr>
        <w:instrText xml:space="preserve"> PAGEREF _Toc74657119 \h </w:instrText>
      </w:r>
      <w:r>
        <w:rPr>
          <w:noProof/>
        </w:rPr>
      </w:r>
      <w:r>
        <w:rPr>
          <w:noProof/>
        </w:rPr>
        <w:fldChar w:fldCharType="separate"/>
      </w:r>
      <w:r w:rsidR="0056078D">
        <w:rPr>
          <w:noProof/>
        </w:rPr>
        <w:t>71</w:t>
      </w:r>
      <w:r>
        <w:rPr>
          <w:noProof/>
        </w:rPr>
        <w:fldChar w:fldCharType="end"/>
      </w:r>
    </w:p>
    <w:p w14:paraId="735E1DF8" w14:textId="5A5BEAA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8.20</w:t>
      </w:r>
      <w:r>
        <w:rPr>
          <w:rFonts w:asciiTheme="minorHAnsi" w:eastAsiaTheme="minorEastAsia" w:hAnsiTheme="minorHAnsi" w:cstheme="minorBidi"/>
          <w:b w:val="0"/>
          <w:bCs w:val="0"/>
          <w:noProof/>
          <w:sz w:val="22"/>
          <w:szCs w:val="22"/>
        </w:rPr>
        <w:tab/>
      </w:r>
      <w:r>
        <w:rPr>
          <w:noProof/>
        </w:rPr>
        <w:t>CAPTIONS</w:t>
      </w:r>
      <w:r>
        <w:rPr>
          <w:noProof/>
        </w:rPr>
        <w:tab/>
      </w:r>
      <w:r>
        <w:rPr>
          <w:noProof/>
        </w:rPr>
        <w:fldChar w:fldCharType="begin"/>
      </w:r>
      <w:r>
        <w:rPr>
          <w:noProof/>
        </w:rPr>
        <w:instrText xml:space="preserve"> PAGEREF _Toc74657120 \h </w:instrText>
      </w:r>
      <w:r>
        <w:rPr>
          <w:noProof/>
        </w:rPr>
      </w:r>
      <w:r>
        <w:rPr>
          <w:noProof/>
        </w:rPr>
        <w:fldChar w:fldCharType="separate"/>
      </w:r>
      <w:r w:rsidR="0056078D">
        <w:rPr>
          <w:noProof/>
        </w:rPr>
        <w:t>72</w:t>
      </w:r>
      <w:r>
        <w:rPr>
          <w:noProof/>
        </w:rPr>
        <w:fldChar w:fldCharType="end"/>
      </w:r>
    </w:p>
    <w:p w14:paraId="7CB09FA9" w14:textId="2292BFC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lastRenderedPageBreak/>
        <w:t>8.21</w:t>
      </w:r>
      <w:r>
        <w:rPr>
          <w:rFonts w:asciiTheme="minorHAnsi" w:eastAsiaTheme="minorEastAsia" w:hAnsiTheme="minorHAnsi" w:cstheme="minorBidi"/>
          <w:b w:val="0"/>
          <w:bCs w:val="0"/>
          <w:noProof/>
          <w:sz w:val="22"/>
          <w:szCs w:val="22"/>
        </w:rPr>
        <w:tab/>
      </w:r>
      <w:r>
        <w:rPr>
          <w:noProof/>
        </w:rPr>
        <w:t>SEVERABILITY</w:t>
      </w:r>
      <w:r>
        <w:rPr>
          <w:noProof/>
        </w:rPr>
        <w:tab/>
      </w:r>
      <w:r>
        <w:rPr>
          <w:noProof/>
        </w:rPr>
        <w:fldChar w:fldCharType="begin"/>
      </w:r>
      <w:r>
        <w:rPr>
          <w:noProof/>
        </w:rPr>
        <w:instrText xml:space="preserve"> PAGEREF _Toc74657121 \h </w:instrText>
      </w:r>
      <w:r>
        <w:rPr>
          <w:noProof/>
        </w:rPr>
      </w:r>
      <w:r>
        <w:rPr>
          <w:noProof/>
        </w:rPr>
        <w:fldChar w:fldCharType="separate"/>
      </w:r>
      <w:r w:rsidR="0056078D">
        <w:rPr>
          <w:noProof/>
        </w:rPr>
        <w:t>72</w:t>
      </w:r>
      <w:r>
        <w:rPr>
          <w:noProof/>
        </w:rPr>
        <w:fldChar w:fldCharType="end"/>
      </w:r>
    </w:p>
    <w:p w14:paraId="1EEA1E3E" w14:textId="6EA8B1A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8.22</w:t>
      </w:r>
      <w:r>
        <w:rPr>
          <w:rFonts w:asciiTheme="minorHAnsi" w:eastAsiaTheme="minorEastAsia" w:hAnsiTheme="minorHAnsi" w:cstheme="minorBidi"/>
          <w:b w:val="0"/>
          <w:bCs w:val="0"/>
          <w:noProof/>
          <w:sz w:val="22"/>
          <w:szCs w:val="22"/>
        </w:rPr>
        <w:tab/>
      </w:r>
      <w:r>
        <w:rPr>
          <w:noProof/>
        </w:rPr>
        <w:t>PERFORMANCE OF SERVICES</w:t>
      </w:r>
      <w:r>
        <w:rPr>
          <w:noProof/>
        </w:rPr>
        <w:tab/>
      </w:r>
      <w:r>
        <w:rPr>
          <w:noProof/>
        </w:rPr>
        <w:fldChar w:fldCharType="begin"/>
      </w:r>
      <w:r>
        <w:rPr>
          <w:noProof/>
        </w:rPr>
        <w:instrText xml:space="preserve"> PAGEREF _Toc74657122 \h </w:instrText>
      </w:r>
      <w:r>
        <w:rPr>
          <w:noProof/>
        </w:rPr>
      </w:r>
      <w:r>
        <w:rPr>
          <w:noProof/>
        </w:rPr>
        <w:fldChar w:fldCharType="separate"/>
      </w:r>
      <w:r w:rsidR="0056078D">
        <w:rPr>
          <w:noProof/>
        </w:rPr>
        <w:t>72</w:t>
      </w:r>
      <w:r>
        <w:rPr>
          <w:noProof/>
        </w:rPr>
        <w:fldChar w:fldCharType="end"/>
      </w:r>
    </w:p>
    <w:p w14:paraId="1696F024" w14:textId="3376B31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8.23</w:t>
      </w:r>
      <w:r>
        <w:rPr>
          <w:rFonts w:asciiTheme="minorHAnsi" w:eastAsiaTheme="minorEastAsia" w:hAnsiTheme="minorHAnsi" w:cstheme="minorBidi"/>
          <w:b w:val="0"/>
          <w:bCs w:val="0"/>
          <w:noProof/>
          <w:sz w:val="22"/>
          <w:szCs w:val="22"/>
        </w:rPr>
        <w:tab/>
      </w:r>
      <w:r>
        <w:rPr>
          <w:noProof/>
        </w:rPr>
        <w:t>REMOVAL OF RECORDS FROM PREMISES</w:t>
      </w:r>
      <w:r>
        <w:rPr>
          <w:noProof/>
        </w:rPr>
        <w:tab/>
      </w:r>
      <w:r>
        <w:rPr>
          <w:noProof/>
        </w:rPr>
        <w:fldChar w:fldCharType="begin"/>
      </w:r>
      <w:r>
        <w:rPr>
          <w:noProof/>
        </w:rPr>
        <w:instrText xml:space="preserve"> PAGEREF _Toc74657123 \h </w:instrText>
      </w:r>
      <w:r>
        <w:rPr>
          <w:noProof/>
        </w:rPr>
      </w:r>
      <w:r>
        <w:rPr>
          <w:noProof/>
        </w:rPr>
        <w:fldChar w:fldCharType="separate"/>
      </w:r>
      <w:r w:rsidR="0056078D">
        <w:rPr>
          <w:noProof/>
        </w:rPr>
        <w:t>72</w:t>
      </w:r>
      <w:r>
        <w:rPr>
          <w:noProof/>
        </w:rPr>
        <w:fldChar w:fldCharType="end"/>
      </w:r>
    </w:p>
    <w:p w14:paraId="378750B9" w14:textId="509E9E9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8.24</w:t>
      </w:r>
      <w:r>
        <w:rPr>
          <w:rFonts w:asciiTheme="minorHAnsi" w:eastAsiaTheme="minorEastAsia" w:hAnsiTheme="minorHAnsi" w:cstheme="minorBidi"/>
          <w:b w:val="0"/>
          <w:bCs w:val="0"/>
          <w:noProof/>
          <w:sz w:val="22"/>
          <w:szCs w:val="22"/>
        </w:rPr>
        <w:tab/>
      </w:r>
      <w:r>
        <w:rPr>
          <w:noProof/>
        </w:rPr>
        <w:t>CONTRACTOR RESPONSIBILITY FOR SUBCONTRACTORS</w:t>
      </w:r>
      <w:r>
        <w:rPr>
          <w:noProof/>
        </w:rPr>
        <w:tab/>
      </w:r>
      <w:r>
        <w:rPr>
          <w:noProof/>
        </w:rPr>
        <w:fldChar w:fldCharType="begin"/>
      </w:r>
      <w:r>
        <w:rPr>
          <w:noProof/>
        </w:rPr>
        <w:instrText xml:space="preserve"> PAGEREF _Toc74657124 \h </w:instrText>
      </w:r>
      <w:r>
        <w:rPr>
          <w:noProof/>
        </w:rPr>
      </w:r>
      <w:r>
        <w:rPr>
          <w:noProof/>
        </w:rPr>
        <w:fldChar w:fldCharType="separate"/>
      </w:r>
      <w:r w:rsidR="0056078D">
        <w:rPr>
          <w:noProof/>
        </w:rPr>
        <w:t>72</w:t>
      </w:r>
      <w:r>
        <w:rPr>
          <w:noProof/>
        </w:rPr>
        <w:fldChar w:fldCharType="end"/>
      </w:r>
    </w:p>
    <w:p w14:paraId="5D309329" w14:textId="5E3AD544"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8.25</w:t>
      </w:r>
      <w:r>
        <w:rPr>
          <w:rFonts w:asciiTheme="minorHAnsi" w:eastAsiaTheme="minorEastAsia" w:hAnsiTheme="minorHAnsi" w:cstheme="minorBidi"/>
          <w:b w:val="0"/>
          <w:bCs w:val="0"/>
          <w:noProof/>
          <w:sz w:val="22"/>
          <w:szCs w:val="22"/>
        </w:rPr>
        <w:tab/>
      </w:r>
      <w:r>
        <w:rPr>
          <w:noProof/>
        </w:rPr>
        <w:t>CONTRACTOR STAFF WITHIN AUTHORIZED USER AGREEMENT</w:t>
      </w:r>
      <w:r>
        <w:rPr>
          <w:noProof/>
        </w:rPr>
        <w:tab/>
      </w:r>
      <w:r>
        <w:rPr>
          <w:noProof/>
        </w:rPr>
        <w:fldChar w:fldCharType="begin"/>
      </w:r>
      <w:r>
        <w:rPr>
          <w:noProof/>
        </w:rPr>
        <w:instrText xml:space="preserve"> PAGEREF _Toc74657125 \h </w:instrText>
      </w:r>
      <w:r>
        <w:rPr>
          <w:noProof/>
        </w:rPr>
      </w:r>
      <w:r>
        <w:rPr>
          <w:noProof/>
        </w:rPr>
        <w:fldChar w:fldCharType="separate"/>
      </w:r>
      <w:r w:rsidR="0056078D">
        <w:rPr>
          <w:noProof/>
        </w:rPr>
        <w:t>73</w:t>
      </w:r>
      <w:r>
        <w:rPr>
          <w:noProof/>
        </w:rPr>
        <w:fldChar w:fldCharType="end"/>
      </w:r>
    </w:p>
    <w:p w14:paraId="2B8A7073" w14:textId="37C15EE3"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8.25.1</w:t>
      </w:r>
      <w:r>
        <w:rPr>
          <w:rFonts w:asciiTheme="minorHAnsi" w:eastAsiaTheme="minorEastAsia" w:hAnsiTheme="minorHAnsi" w:cstheme="minorBidi"/>
          <w:noProof/>
          <w:sz w:val="22"/>
          <w:szCs w:val="22"/>
        </w:rPr>
        <w:tab/>
      </w:r>
      <w:r>
        <w:rPr>
          <w:noProof/>
        </w:rPr>
        <w:t>Staffing Changes within Authorized User Agreement</w:t>
      </w:r>
      <w:r>
        <w:rPr>
          <w:noProof/>
        </w:rPr>
        <w:tab/>
      </w:r>
      <w:r>
        <w:rPr>
          <w:noProof/>
        </w:rPr>
        <w:fldChar w:fldCharType="begin"/>
      </w:r>
      <w:r>
        <w:rPr>
          <w:noProof/>
        </w:rPr>
        <w:instrText xml:space="preserve"> PAGEREF _Toc74657126 \h </w:instrText>
      </w:r>
      <w:r>
        <w:rPr>
          <w:noProof/>
        </w:rPr>
      </w:r>
      <w:r>
        <w:rPr>
          <w:noProof/>
        </w:rPr>
        <w:fldChar w:fldCharType="separate"/>
      </w:r>
      <w:r w:rsidR="0056078D">
        <w:rPr>
          <w:noProof/>
        </w:rPr>
        <w:t>73</w:t>
      </w:r>
      <w:r>
        <w:rPr>
          <w:noProof/>
        </w:rPr>
        <w:fldChar w:fldCharType="end"/>
      </w:r>
    </w:p>
    <w:p w14:paraId="7908BC79" w14:textId="1C65A95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8.26</w:t>
      </w:r>
      <w:r>
        <w:rPr>
          <w:rFonts w:asciiTheme="minorHAnsi" w:eastAsiaTheme="minorEastAsia" w:hAnsiTheme="minorHAnsi" w:cstheme="minorBidi"/>
          <w:b w:val="0"/>
          <w:bCs w:val="0"/>
          <w:noProof/>
          <w:sz w:val="22"/>
          <w:szCs w:val="22"/>
        </w:rPr>
        <w:tab/>
      </w:r>
      <w:r>
        <w:rPr>
          <w:noProof/>
        </w:rPr>
        <w:t>ADDITIONAL CONTRACTOR TERMS AND CONDITIONS WITHIN AN AUTHORIZED USER AGREEMENT</w:t>
      </w:r>
      <w:r>
        <w:rPr>
          <w:noProof/>
        </w:rPr>
        <w:tab/>
      </w:r>
      <w:r>
        <w:rPr>
          <w:noProof/>
        </w:rPr>
        <w:fldChar w:fldCharType="begin"/>
      </w:r>
      <w:r>
        <w:rPr>
          <w:noProof/>
        </w:rPr>
        <w:instrText xml:space="preserve"> PAGEREF _Toc74657127 \h </w:instrText>
      </w:r>
      <w:r>
        <w:rPr>
          <w:noProof/>
        </w:rPr>
      </w:r>
      <w:r>
        <w:rPr>
          <w:noProof/>
        </w:rPr>
        <w:fldChar w:fldCharType="separate"/>
      </w:r>
      <w:r w:rsidR="0056078D">
        <w:rPr>
          <w:noProof/>
        </w:rPr>
        <w:t>74</w:t>
      </w:r>
      <w:r>
        <w:rPr>
          <w:noProof/>
        </w:rPr>
        <w:fldChar w:fldCharType="end"/>
      </w:r>
    </w:p>
    <w:p w14:paraId="5F335FD9" w14:textId="32F4F4F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8.27</w:t>
      </w:r>
      <w:r>
        <w:rPr>
          <w:rFonts w:asciiTheme="minorHAnsi" w:eastAsiaTheme="minorEastAsia" w:hAnsiTheme="minorHAnsi" w:cstheme="minorBidi"/>
          <w:b w:val="0"/>
          <w:bCs w:val="0"/>
          <w:noProof/>
          <w:sz w:val="22"/>
          <w:szCs w:val="22"/>
        </w:rPr>
        <w:tab/>
      </w:r>
      <w:r>
        <w:rPr>
          <w:noProof/>
        </w:rPr>
        <w:t>EMPLOYEE INFORMATION REQUIRED TO BE REPORTED BY CERTAIN CONSULTANT CONTRACTORS AND SERVICE CONTRACTORS</w:t>
      </w:r>
      <w:r>
        <w:rPr>
          <w:noProof/>
        </w:rPr>
        <w:tab/>
      </w:r>
      <w:r>
        <w:rPr>
          <w:noProof/>
        </w:rPr>
        <w:fldChar w:fldCharType="begin"/>
      </w:r>
      <w:r>
        <w:rPr>
          <w:noProof/>
        </w:rPr>
        <w:instrText xml:space="preserve"> PAGEREF _Toc74657128 \h </w:instrText>
      </w:r>
      <w:r>
        <w:rPr>
          <w:noProof/>
        </w:rPr>
      </w:r>
      <w:r>
        <w:rPr>
          <w:noProof/>
        </w:rPr>
        <w:fldChar w:fldCharType="separate"/>
      </w:r>
      <w:r w:rsidR="0056078D">
        <w:rPr>
          <w:noProof/>
        </w:rPr>
        <w:t>74</w:t>
      </w:r>
      <w:r>
        <w:rPr>
          <w:noProof/>
        </w:rPr>
        <w:fldChar w:fldCharType="end"/>
      </w:r>
    </w:p>
    <w:p w14:paraId="50F0E544" w14:textId="756CED0C"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8.27.1</w:t>
      </w:r>
      <w:r>
        <w:rPr>
          <w:rFonts w:asciiTheme="minorHAnsi" w:eastAsiaTheme="minorEastAsia" w:hAnsiTheme="minorHAnsi" w:cstheme="minorBidi"/>
          <w:noProof/>
          <w:sz w:val="22"/>
          <w:szCs w:val="22"/>
        </w:rPr>
        <w:tab/>
      </w:r>
      <w:r>
        <w:rPr>
          <w:noProof/>
        </w:rPr>
        <w:t>INSTRUCTIONS FOR COMPLETING FORM A AND B</w:t>
      </w:r>
      <w:r>
        <w:rPr>
          <w:noProof/>
        </w:rPr>
        <w:tab/>
      </w:r>
      <w:r>
        <w:rPr>
          <w:noProof/>
        </w:rPr>
        <w:fldChar w:fldCharType="begin"/>
      </w:r>
      <w:r>
        <w:rPr>
          <w:noProof/>
        </w:rPr>
        <w:instrText xml:space="preserve"> PAGEREF _Toc74657129 \h </w:instrText>
      </w:r>
      <w:r>
        <w:rPr>
          <w:noProof/>
        </w:rPr>
      </w:r>
      <w:r>
        <w:rPr>
          <w:noProof/>
        </w:rPr>
        <w:fldChar w:fldCharType="separate"/>
      </w:r>
      <w:r w:rsidR="0056078D">
        <w:rPr>
          <w:noProof/>
        </w:rPr>
        <w:t>75</w:t>
      </w:r>
      <w:r>
        <w:rPr>
          <w:noProof/>
        </w:rPr>
        <w:fldChar w:fldCharType="end"/>
      </w:r>
    </w:p>
    <w:p w14:paraId="44984EF3" w14:textId="10C2A8A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8.28</w:t>
      </w:r>
      <w:r>
        <w:rPr>
          <w:rFonts w:asciiTheme="minorHAnsi" w:eastAsiaTheme="minorEastAsia" w:hAnsiTheme="minorHAnsi" w:cstheme="minorBidi"/>
          <w:b w:val="0"/>
          <w:bCs w:val="0"/>
          <w:noProof/>
          <w:sz w:val="22"/>
          <w:szCs w:val="22"/>
        </w:rPr>
        <w:tab/>
      </w:r>
      <w:r>
        <w:rPr>
          <w:noProof/>
        </w:rPr>
        <w:t>SECURITY, CONFIDENTIALITY AND PRIVACY POLICIES AND LAWS</w:t>
      </w:r>
      <w:r>
        <w:rPr>
          <w:noProof/>
        </w:rPr>
        <w:tab/>
      </w:r>
      <w:r>
        <w:rPr>
          <w:noProof/>
        </w:rPr>
        <w:fldChar w:fldCharType="begin"/>
      </w:r>
      <w:r>
        <w:rPr>
          <w:noProof/>
        </w:rPr>
        <w:instrText xml:space="preserve"> PAGEREF _Toc74657130 \h </w:instrText>
      </w:r>
      <w:r>
        <w:rPr>
          <w:noProof/>
        </w:rPr>
      </w:r>
      <w:r>
        <w:rPr>
          <w:noProof/>
        </w:rPr>
        <w:fldChar w:fldCharType="separate"/>
      </w:r>
      <w:r w:rsidR="0056078D">
        <w:rPr>
          <w:noProof/>
        </w:rPr>
        <w:t>75</w:t>
      </w:r>
      <w:r>
        <w:rPr>
          <w:noProof/>
        </w:rPr>
        <w:fldChar w:fldCharType="end"/>
      </w:r>
    </w:p>
    <w:p w14:paraId="221993AD" w14:textId="46FEE599"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8.29</w:t>
      </w:r>
      <w:r>
        <w:rPr>
          <w:rFonts w:asciiTheme="minorHAnsi" w:eastAsiaTheme="minorEastAsia" w:hAnsiTheme="minorHAnsi" w:cstheme="minorBidi"/>
          <w:b w:val="0"/>
          <w:bCs w:val="0"/>
          <w:noProof/>
          <w:sz w:val="22"/>
          <w:szCs w:val="22"/>
        </w:rPr>
        <w:tab/>
      </w:r>
      <w:r>
        <w:rPr>
          <w:noProof/>
        </w:rPr>
        <w:t>FEDERAL FUNDING</w:t>
      </w:r>
      <w:r>
        <w:rPr>
          <w:noProof/>
        </w:rPr>
        <w:tab/>
      </w:r>
      <w:r>
        <w:rPr>
          <w:noProof/>
        </w:rPr>
        <w:fldChar w:fldCharType="begin"/>
      </w:r>
      <w:r>
        <w:rPr>
          <w:noProof/>
        </w:rPr>
        <w:instrText xml:space="preserve"> PAGEREF _Toc74657131 \h </w:instrText>
      </w:r>
      <w:r>
        <w:rPr>
          <w:noProof/>
        </w:rPr>
      </w:r>
      <w:r>
        <w:rPr>
          <w:noProof/>
        </w:rPr>
        <w:fldChar w:fldCharType="separate"/>
      </w:r>
      <w:r w:rsidR="0056078D">
        <w:rPr>
          <w:noProof/>
        </w:rPr>
        <w:t>75</w:t>
      </w:r>
      <w:r>
        <w:rPr>
          <w:noProof/>
        </w:rPr>
        <w:fldChar w:fldCharType="end"/>
      </w:r>
    </w:p>
    <w:p w14:paraId="4A430DB1" w14:textId="0EF5D79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8.30</w:t>
      </w:r>
      <w:r>
        <w:rPr>
          <w:rFonts w:asciiTheme="minorHAnsi" w:eastAsiaTheme="minorEastAsia" w:hAnsiTheme="minorHAnsi" w:cstheme="minorBidi"/>
          <w:b w:val="0"/>
          <w:bCs w:val="0"/>
          <w:noProof/>
          <w:sz w:val="22"/>
          <w:szCs w:val="22"/>
        </w:rPr>
        <w:tab/>
      </w:r>
      <w:r>
        <w:rPr>
          <w:noProof/>
        </w:rPr>
        <w:t>ELECTRONIC WORKFLOW SYSTEM</w:t>
      </w:r>
      <w:r>
        <w:rPr>
          <w:noProof/>
        </w:rPr>
        <w:tab/>
      </w:r>
      <w:r>
        <w:rPr>
          <w:noProof/>
        </w:rPr>
        <w:fldChar w:fldCharType="begin"/>
      </w:r>
      <w:r>
        <w:rPr>
          <w:noProof/>
        </w:rPr>
        <w:instrText xml:space="preserve"> PAGEREF _Toc74657132 \h </w:instrText>
      </w:r>
      <w:r>
        <w:rPr>
          <w:noProof/>
        </w:rPr>
      </w:r>
      <w:r>
        <w:rPr>
          <w:noProof/>
        </w:rPr>
        <w:fldChar w:fldCharType="separate"/>
      </w:r>
      <w:r w:rsidR="0056078D">
        <w:rPr>
          <w:noProof/>
        </w:rPr>
        <w:t>75</w:t>
      </w:r>
      <w:r>
        <w:rPr>
          <w:noProof/>
        </w:rPr>
        <w:fldChar w:fldCharType="end"/>
      </w:r>
    </w:p>
    <w:p w14:paraId="097121D6" w14:textId="04E797B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8.31</w:t>
      </w:r>
      <w:r>
        <w:rPr>
          <w:rFonts w:asciiTheme="minorHAnsi" w:eastAsiaTheme="minorEastAsia" w:hAnsiTheme="minorHAnsi" w:cstheme="minorBidi"/>
          <w:b w:val="0"/>
          <w:bCs w:val="0"/>
          <w:noProof/>
          <w:sz w:val="22"/>
          <w:szCs w:val="22"/>
        </w:rPr>
        <w:tab/>
      </w:r>
      <w:r>
        <w:rPr>
          <w:noProof/>
        </w:rPr>
        <w:t>TRAVEL, MEALS AND LODGING - LOT 4 – IMPLEMENTATION ONLY</w:t>
      </w:r>
      <w:r>
        <w:rPr>
          <w:noProof/>
        </w:rPr>
        <w:tab/>
      </w:r>
      <w:r>
        <w:rPr>
          <w:noProof/>
        </w:rPr>
        <w:fldChar w:fldCharType="begin"/>
      </w:r>
      <w:r>
        <w:rPr>
          <w:noProof/>
        </w:rPr>
        <w:instrText xml:space="preserve"> PAGEREF _Toc74657133 \h </w:instrText>
      </w:r>
      <w:r>
        <w:rPr>
          <w:noProof/>
        </w:rPr>
      </w:r>
      <w:r>
        <w:rPr>
          <w:noProof/>
        </w:rPr>
        <w:fldChar w:fldCharType="separate"/>
      </w:r>
      <w:r w:rsidR="0056078D">
        <w:rPr>
          <w:noProof/>
        </w:rPr>
        <w:t>76</w:t>
      </w:r>
      <w:r>
        <w:rPr>
          <w:noProof/>
        </w:rPr>
        <w:fldChar w:fldCharType="end"/>
      </w:r>
    </w:p>
    <w:p w14:paraId="542BBCBF" w14:textId="1149DE0E" w:rsidR="00B47CE0" w:rsidRDefault="00B47CE0">
      <w:pPr>
        <w:pStyle w:val="TOC2"/>
        <w:rPr>
          <w:rFonts w:asciiTheme="minorHAnsi" w:eastAsiaTheme="minorEastAsia" w:hAnsiTheme="minorHAnsi" w:cstheme="minorBidi"/>
          <w:b w:val="0"/>
          <w:bCs w:val="0"/>
          <w:noProof/>
          <w:sz w:val="22"/>
          <w:szCs w:val="22"/>
        </w:rPr>
      </w:pPr>
      <w:r w:rsidRPr="003E1854">
        <w:rPr>
          <w:rFonts w:cs="Arial"/>
          <w:noProof/>
          <w14:scene3d>
            <w14:camera w14:prst="orthographicFront"/>
            <w14:lightRig w14:rig="threePt" w14:dir="t">
              <w14:rot w14:lat="0" w14:lon="0" w14:rev="0"/>
            </w14:lightRig>
          </w14:scene3d>
        </w:rPr>
        <w:t>8.32</w:t>
      </w:r>
      <w:r>
        <w:rPr>
          <w:rFonts w:asciiTheme="minorHAnsi" w:eastAsiaTheme="minorEastAsia" w:hAnsiTheme="minorHAnsi" w:cstheme="minorBidi"/>
          <w:b w:val="0"/>
          <w:bCs w:val="0"/>
          <w:noProof/>
          <w:sz w:val="22"/>
          <w:szCs w:val="22"/>
        </w:rPr>
        <w:tab/>
      </w:r>
      <w:r>
        <w:rPr>
          <w:noProof/>
        </w:rPr>
        <w:t>CONTRACTOR</w:t>
      </w:r>
      <w:r w:rsidRPr="003E1854">
        <w:rPr>
          <w:rFonts w:cs="Arial"/>
          <w:noProof/>
        </w:rPr>
        <w:t xml:space="preserve"> REQUIREMENTS AND PROCEDURES FOR PARTICIPATION BY NEW YORK STATE CERTIFIED MINORITY- AND WOMEN-OWNED BUSINESS ENTERPRISES AND EQUAL EMPLOYMENT OPPORTUNITIES FOR MINORITY GROUP MEMBERS AND WOMEN</w:t>
      </w:r>
      <w:r>
        <w:rPr>
          <w:noProof/>
        </w:rPr>
        <w:tab/>
      </w:r>
      <w:r>
        <w:rPr>
          <w:noProof/>
        </w:rPr>
        <w:fldChar w:fldCharType="begin"/>
      </w:r>
      <w:r>
        <w:rPr>
          <w:noProof/>
        </w:rPr>
        <w:instrText xml:space="preserve"> PAGEREF _Toc74657134 \h </w:instrText>
      </w:r>
      <w:r>
        <w:rPr>
          <w:noProof/>
        </w:rPr>
      </w:r>
      <w:r>
        <w:rPr>
          <w:noProof/>
        </w:rPr>
        <w:fldChar w:fldCharType="separate"/>
      </w:r>
      <w:r w:rsidR="0056078D">
        <w:rPr>
          <w:noProof/>
        </w:rPr>
        <w:t>76</w:t>
      </w:r>
      <w:r>
        <w:rPr>
          <w:noProof/>
        </w:rPr>
        <w:fldChar w:fldCharType="end"/>
      </w:r>
    </w:p>
    <w:p w14:paraId="2CF4D975" w14:textId="638CA37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8.33</w:t>
      </w:r>
      <w:r>
        <w:rPr>
          <w:rFonts w:asciiTheme="minorHAnsi" w:eastAsiaTheme="minorEastAsia" w:hAnsiTheme="minorHAnsi" w:cstheme="minorBidi"/>
          <w:b w:val="0"/>
          <w:bCs w:val="0"/>
          <w:noProof/>
          <w:sz w:val="22"/>
          <w:szCs w:val="22"/>
        </w:rPr>
        <w:tab/>
      </w:r>
      <w:r>
        <w:rPr>
          <w:noProof/>
        </w:rPr>
        <w:t>EMERGING TECHNOLOGIES</w:t>
      </w:r>
      <w:r>
        <w:rPr>
          <w:noProof/>
        </w:rPr>
        <w:tab/>
      </w:r>
      <w:r>
        <w:rPr>
          <w:noProof/>
        </w:rPr>
        <w:fldChar w:fldCharType="begin"/>
      </w:r>
      <w:r>
        <w:rPr>
          <w:noProof/>
        </w:rPr>
        <w:instrText xml:space="preserve"> PAGEREF _Toc74657135 \h </w:instrText>
      </w:r>
      <w:r>
        <w:rPr>
          <w:noProof/>
        </w:rPr>
      </w:r>
      <w:r>
        <w:rPr>
          <w:noProof/>
        </w:rPr>
        <w:fldChar w:fldCharType="separate"/>
      </w:r>
      <w:r w:rsidR="0056078D">
        <w:rPr>
          <w:noProof/>
        </w:rPr>
        <w:t>76</w:t>
      </w:r>
      <w:r>
        <w:rPr>
          <w:noProof/>
        </w:rPr>
        <w:fldChar w:fldCharType="end"/>
      </w:r>
    </w:p>
    <w:p w14:paraId="484730D3" w14:textId="4C23BE2A"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8.34</w:t>
      </w:r>
      <w:r>
        <w:rPr>
          <w:rFonts w:asciiTheme="minorHAnsi" w:eastAsiaTheme="minorEastAsia" w:hAnsiTheme="minorHAnsi" w:cstheme="minorBidi"/>
          <w:b w:val="0"/>
          <w:bCs w:val="0"/>
          <w:noProof/>
          <w:sz w:val="22"/>
          <w:szCs w:val="22"/>
        </w:rPr>
        <w:tab/>
      </w:r>
      <w:r>
        <w:rPr>
          <w:noProof/>
        </w:rPr>
        <w:t>SEXUAL HARASSMENT</w:t>
      </w:r>
      <w:r>
        <w:rPr>
          <w:noProof/>
        </w:rPr>
        <w:tab/>
      </w:r>
      <w:r>
        <w:rPr>
          <w:noProof/>
        </w:rPr>
        <w:fldChar w:fldCharType="begin"/>
      </w:r>
      <w:r>
        <w:rPr>
          <w:noProof/>
        </w:rPr>
        <w:instrText xml:space="preserve"> PAGEREF _Toc74657136 \h </w:instrText>
      </w:r>
      <w:r>
        <w:rPr>
          <w:noProof/>
        </w:rPr>
      </w:r>
      <w:r>
        <w:rPr>
          <w:noProof/>
        </w:rPr>
        <w:fldChar w:fldCharType="separate"/>
      </w:r>
      <w:r w:rsidR="0056078D">
        <w:rPr>
          <w:noProof/>
        </w:rPr>
        <w:t>76</w:t>
      </w:r>
      <w:r>
        <w:rPr>
          <w:noProof/>
        </w:rPr>
        <w:fldChar w:fldCharType="end"/>
      </w:r>
    </w:p>
    <w:p w14:paraId="6E28E7E4" w14:textId="3629AC22" w:rsidR="00B47CE0" w:rsidRDefault="00B47CE0">
      <w:pPr>
        <w:pStyle w:val="TOC2"/>
        <w:rPr>
          <w:noProof/>
        </w:rPr>
      </w:pPr>
      <w:r w:rsidRPr="003E1854">
        <w:rPr>
          <w:noProof/>
          <w14:scene3d>
            <w14:camera w14:prst="orthographicFront"/>
            <w14:lightRig w14:rig="threePt" w14:dir="t">
              <w14:rot w14:lat="0" w14:lon="0" w14:rev="0"/>
            </w14:lightRig>
          </w14:scene3d>
        </w:rPr>
        <w:t>8.35</w:t>
      </w:r>
      <w:r>
        <w:rPr>
          <w:rFonts w:asciiTheme="minorHAnsi" w:eastAsiaTheme="minorEastAsia" w:hAnsiTheme="minorHAnsi" w:cstheme="minorBidi"/>
          <w:b w:val="0"/>
          <w:bCs w:val="0"/>
          <w:noProof/>
          <w:sz w:val="22"/>
          <w:szCs w:val="22"/>
        </w:rPr>
        <w:tab/>
      </w:r>
      <w:r>
        <w:rPr>
          <w:noProof/>
        </w:rPr>
        <w:t>BACKGROUND CHECKS</w:t>
      </w:r>
      <w:r>
        <w:rPr>
          <w:noProof/>
        </w:rPr>
        <w:tab/>
      </w:r>
      <w:r>
        <w:rPr>
          <w:noProof/>
        </w:rPr>
        <w:fldChar w:fldCharType="begin"/>
      </w:r>
      <w:r>
        <w:rPr>
          <w:noProof/>
        </w:rPr>
        <w:instrText xml:space="preserve"> PAGEREF _Toc74657137 \h </w:instrText>
      </w:r>
      <w:r>
        <w:rPr>
          <w:noProof/>
        </w:rPr>
      </w:r>
      <w:r>
        <w:rPr>
          <w:noProof/>
        </w:rPr>
        <w:fldChar w:fldCharType="separate"/>
      </w:r>
      <w:r w:rsidR="0056078D">
        <w:rPr>
          <w:noProof/>
        </w:rPr>
        <w:t>77</w:t>
      </w:r>
      <w:r>
        <w:rPr>
          <w:noProof/>
        </w:rPr>
        <w:fldChar w:fldCharType="end"/>
      </w:r>
    </w:p>
    <w:p w14:paraId="7E0F4A3E" w14:textId="77777777" w:rsidR="00CC38C9" w:rsidRPr="00CC38C9" w:rsidRDefault="00CC38C9" w:rsidP="00CC38C9">
      <w:pPr>
        <w:rPr>
          <w:noProof/>
        </w:rPr>
      </w:pPr>
    </w:p>
    <w:p w14:paraId="3254FC7B" w14:textId="391C60C4"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9.</w:t>
      </w:r>
      <w:r>
        <w:rPr>
          <w:rFonts w:asciiTheme="minorHAnsi" w:eastAsiaTheme="minorEastAsia" w:hAnsiTheme="minorHAnsi" w:cstheme="minorBidi"/>
          <w:b w:val="0"/>
          <w:bCs w:val="0"/>
          <w:i w:val="0"/>
          <w:iCs w:val="0"/>
          <w:noProof/>
          <w:sz w:val="22"/>
          <w:szCs w:val="22"/>
        </w:rPr>
        <w:tab/>
      </w:r>
      <w:r>
        <w:rPr>
          <w:noProof/>
        </w:rPr>
        <w:t>LOT 3 – Cloud Specific Terms and Conditions</w:t>
      </w:r>
      <w:r>
        <w:rPr>
          <w:noProof/>
        </w:rPr>
        <w:tab/>
      </w:r>
      <w:r>
        <w:rPr>
          <w:noProof/>
        </w:rPr>
        <w:fldChar w:fldCharType="begin"/>
      </w:r>
      <w:r>
        <w:rPr>
          <w:noProof/>
        </w:rPr>
        <w:instrText xml:space="preserve"> PAGEREF _Toc74657138 \h </w:instrText>
      </w:r>
      <w:r>
        <w:rPr>
          <w:noProof/>
        </w:rPr>
      </w:r>
      <w:r>
        <w:rPr>
          <w:noProof/>
        </w:rPr>
        <w:fldChar w:fldCharType="separate"/>
      </w:r>
      <w:r w:rsidR="0056078D">
        <w:rPr>
          <w:noProof/>
        </w:rPr>
        <w:t>77</w:t>
      </w:r>
      <w:r>
        <w:rPr>
          <w:noProof/>
        </w:rPr>
        <w:fldChar w:fldCharType="end"/>
      </w:r>
    </w:p>
    <w:p w14:paraId="0166CED5" w14:textId="285E8888"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w:t>
      </w:r>
      <w:r>
        <w:rPr>
          <w:rFonts w:asciiTheme="minorHAnsi" w:eastAsiaTheme="minorEastAsia" w:hAnsiTheme="minorHAnsi" w:cstheme="minorBidi"/>
          <w:b w:val="0"/>
          <w:bCs w:val="0"/>
          <w:noProof/>
          <w:sz w:val="22"/>
          <w:szCs w:val="22"/>
        </w:rPr>
        <w:tab/>
      </w:r>
      <w:r>
        <w:rPr>
          <w:noProof/>
        </w:rPr>
        <w:t>PROTECTION OF DATA, INFRASTRUCTURE AND SOFTWARE</w:t>
      </w:r>
      <w:r>
        <w:rPr>
          <w:noProof/>
        </w:rPr>
        <w:tab/>
      </w:r>
      <w:r>
        <w:rPr>
          <w:noProof/>
        </w:rPr>
        <w:fldChar w:fldCharType="begin"/>
      </w:r>
      <w:r>
        <w:rPr>
          <w:noProof/>
        </w:rPr>
        <w:instrText xml:space="preserve"> PAGEREF _Toc74657139 \h </w:instrText>
      </w:r>
      <w:r>
        <w:rPr>
          <w:noProof/>
        </w:rPr>
      </w:r>
      <w:r>
        <w:rPr>
          <w:noProof/>
        </w:rPr>
        <w:fldChar w:fldCharType="separate"/>
      </w:r>
      <w:r w:rsidR="0056078D">
        <w:rPr>
          <w:noProof/>
        </w:rPr>
        <w:t>77</w:t>
      </w:r>
      <w:r>
        <w:rPr>
          <w:noProof/>
        </w:rPr>
        <w:fldChar w:fldCharType="end"/>
      </w:r>
    </w:p>
    <w:p w14:paraId="6019742E" w14:textId="56F6574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9.2</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_Toc74657140 \h </w:instrText>
      </w:r>
      <w:r>
        <w:rPr>
          <w:noProof/>
        </w:rPr>
      </w:r>
      <w:r>
        <w:rPr>
          <w:noProof/>
        </w:rPr>
        <w:fldChar w:fldCharType="separate"/>
      </w:r>
      <w:r w:rsidR="0056078D">
        <w:rPr>
          <w:noProof/>
        </w:rPr>
        <w:t>77</w:t>
      </w:r>
      <w:r>
        <w:rPr>
          <w:noProof/>
        </w:rPr>
        <w:fldChar w:fldCharType="end"/>
      </w:r>
    </w:p>
    <w:p w14:paraId="4B8AE865" w14:textId="245E953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9.3</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_Toc74657141 \h </w:instrText>
      </w:r>
      <w:r>
        <w:rPr>
          <w:noProof/>
        </w:rPr>
      </w:r>
      <w:r>
        <w:rPr>
          <w:noProof/>
        </w:rPr>
        <w:fldChar w:fldCharType="separate"/>
      </w:r>
      <w:r w:rsidR="0056078D">
        <w:rPr>
          <w:noProof/>
        </w:rPr>
        <w:t>77</w:t>
      </w:r>
      <w:r>
        <w:rPr>
          <w:noProof/>
        </w:rPr>
        <w:fldChar w:fldCharType="end"/>
      </w:r>
    </w:p>
    <w:p w14:paraId="2B024E46" w14:textId="024F3DDA"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9.4</w:t>
      </w:r>
      <w:r>
        <w:rPr>
          <w:rFonts w:asciiTheme="minorHAnsi" w:eastAsiaTheme="minorEastAsia" w:hAnsiTheme="minorHAnsi" w:cstheme="minorBidi"/>
          <w:b w:val="0"/>
          <w:bCs w:val="0"/>
          <w:noProof/>
          <w:sz w:val="22"/>
          <w:szCs w:val="22"/>
        </w:rPr>
        <w:tab/>
      </w:r>
      <w:r>
        <w:rPr>
          <w:noProof/>
        </w:rPr>
        <w:t>DATA OWNERSHIP, ACCESS AND LOCATION</w:t>
      </w:r>
      <w:r>
        <w:rPr>
          <w:noProof/>
        </w:rPr>
        <w:tab/>
      </w:r>
      <w:r>
        <w:rPr>
          <w:noProof/>
        </w:rPr>
        <w:fldChar w:fldCharType="begin"/>
      </w:r>
      <w:r>
        <w:rPr>
          <w:noProof/>
        </w:rPr>
        <w:instrText xml:space="preserve"> PAGEREF _Toc74657142 \h </w:instrText>
      </w:r>
      <w:r>
        <w:rPr>
          <w:noProof/>
        </w:rPr>
      </w:r>
      <w:r>
        <w:rPr>
          <w:noProof/>
        </w:rPr>
        <w:fldChar w:fldCharType="separate"/>
      </w:r>
      <w:r w:rsidR="0056078D">
        <w:rPr>
          <w:noProof/>
        </w:rPr>
        <w:t>77</w:t>
      </w:r>
      <w:r>
        <w:rPr>
          <w:noProof/>
        </w:rPr>
        <w:fldChar w:fldCharType="end"/>
      </w:r>
    </w:p>
    <w:p w14:paraId="12819645" w14:textId="0990A644"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9.4.1</w:t>
      </w:r>
      <w:r>
        <w:rPr>
          <w:rFonts w:asciiTheme="minorHAnsi" w:eastAsiaTheme="minorEastAsia" w:hAnsiTheme="minorHAnsi" w:cstheme="minorBidi"/>
          <w:noProof/>
          <w:sz w:val="22"/>
          <w:szCs w:val="22"/>
        </w:rPr>
        <w:tab/>
      </w:r>
      <w:r>
        <w:rPr>
          <w:noProof/>
        </w:rPr>
        <w:t>Data Ownership</w:t>
      </w:r>
      <w:r>
        <w:rPr>
          <w:noProof/>
        </w:rPr>
        <w:tab/>
      </w:r>
      <w:r>
        <w:rPr>
          <w:noProof/>
        </w:rPr>
        <w:fldChar w:fldCharType="begin"/>
      </w:r>
      <w:r>
        <w:rPr>
          <w:noProof/>
        </w:rPr>
        <w:instrText xml:space="preserve"> PAGEREF _Toc74657143 \h </w:instrText>
      </w:r>
      <w:r>
        <w:rPr>
          <w:noProof/>
        </w:rPr>
      </w:r>
      <w:r>
        <w:rPr>
          <w:noProof/>
        </w:rPr>
        <w:fldChar w:fldCharType="separate"/>
      </w:r>
      <w:r w:rsidR="0056078D">
        <w:rPr>
          <w:noProof/>
        </w:rPr>
        <w:t>77</w:t>
      </w:r>
      <w:r>
        <w:rPr>
          <w:noProof/>
        </w:rPr>
        <w:fldChar w:fldCharType="end"/>
      </w:r>
    </w:p>
    <w:p w14:paraId="106E8972" w14:textId="00513565"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9.4.2</w:t>
      </w:r>
      <w:r>
        <w:rPr>
          <w:rFonts w:asciiTheme="minorHAnsi" w:eastAsiaTheme="minorEastAsia" w:hAnsiTheme="minorHAnsi" w:cstheme="minorBidi"/>
          <w:noProof/>
          <w:sz w:val="22"/>
          <w:szCs w:val="22"/>
        </w:rPr>
        <w:tab/>
      </w:r>
      <w:r>
        <w:rPr>
          <w:noProof/>
        </w:rPr>
        <w:t>Authorized User Access to Data</w:t>
      </w:r>
      <w:r>
        <w:rPr>
          <w:noProof/>
        </w:rPr>
        <w:tab/>
      </w:r>
      <w:r>
        <w:rPr>
          <w:noProof/>
        </w:rPr>
        <w:fldChar w:fldCharType="begin"/>
      </w:r>
      <w:r>
        <w:rPr>
          <w:noProof/>
        </w:rPr>
        <w:instrText xml:space="preserve"> PAGEREF _Toc74657144 \h </w:instrText>
      </w:r>
      <w:r>
        <w:rPr>
          <w:noProof/>
        </w:rPr>
      </w:r>
      <w:r>
        <w:rPr>
          <w:noProof/>
        </w:rPr>
        <w:fldChar w:fldCharType="separate"/>
      </w:r>
      <w:r w:rsidR="0056078D">
        <w:rPr>
          <w:noProof/>
        </w:rPr>
        <w:t>77</w:t>
      </w:r>
      <w:r>
        <w:rPr>
          <w:noProof/>
        </w:rPr>
        <w:fldChar w:fldCharType="end"/>
      </w:r>
    </w:p>
    <w:p w14:paraId="7B9B8C9D" w14:textId="5405C7BC"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9.4.3</w:t>
      </w:r>
      <w:r>
        <w:rPr>
          <w:rFonts w:asciiTheme="minorHAnsi" w:eastAsiaTheme="minorEastAsia" w:hAnsiTheme="minorHAnsi" w:cstheme="minorBidi"/>
          <w:noProof/>
          <w:sz w:val="22"/>
          <w:szCs w:val="22"/>
        </w:rPr>
        <w:tab/>
      </w:r>
      <w:r>
        <w:rPr>
          <w:noProof/>
        </w:rPr>
        <w:t>Contractor Access to Data</w:t>
      </w:r>
      <w:r>
        <w:rPr>
          <w:noProof/>
        </w:rPr>
        <w:tab/>
      </w:r>
      <w:r>
        <w:rPr>
          <w:noProof/>
        </w:rPr>
        <w:fldChar w:fldCharType="begin"/>
      </w:r>
      <w:r>
        <w:rPr>
          <w:noProof/>
        </w:rPr>
        <w:instrText xml:space="preserve"> PAGEREF _Toc74657145 \h </w:instrText>
      </w:r>
      <w:r>
        <w:rPr>
          <w:noProof/>
        </w:rPr>
      </w:r>
      <w:r>
        <w:rPr>
          <w:noProof/>
        </w:rPr>
        <w:fldChar w:fldCharType="separate"/>
      </w:r>
      <w:r w:rsidR="0056078D">
        <w:rPr>
          <w:noProof/>
        </w:rPr>
        <w:t>78</w:t>
      </w:r>
      <w:r>
        <w:rPr>
          <w:noProof/>
        </w:rPr>
        <w:fldChar w:fldCharType="end"/>
      </w:r>
    </w:p>
    <w:p w14:paraId="196E57B4" w14:textId="467F4FCF"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9.5</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_Toc74657146 \h </w:instrText>
      </w:r>
      <w:r>
        <w:rPr>
          <w:noProof/>
        </w:rPr>
      </w:r>
      <w:r>
        <w:rPr>
          <w:noProof/>
        </w:rPr>
        <w:fldChar w:fldCharType="separate"/>
      </w:r>
      <w:r w:rsidR="0056078D">
        <w:rPr>
          <w:noProof/>
        </w:rPr>
        <w:t>78</w:t>
      </w:r>
      <w:r>
        <w:rPr>
          <w:noProof/>
        </w:rPr>
        <w:fldChar w:fldCharType="end"/>
      </w:r>
    </w:p>
    <w:p w14:paraId="392740D3" w14:textId="43B6EE7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9.6</w:t>
      </w:r>
      <w:r>
        <w:rPr>
          <w:rFonts w:asciiTheme="minorHAnsi" w:eastAsiaTheme="minorEastAsia" w:hAnsiTheme="minorHAnsi" w:cstheme="minorBidi"/>
          <w:b w:val="0"/>
          <w:bCs w:val="0"/>
          <w:noProof/>
          <w:sz w:val="22"/>
          <w:szCs w:val="22"/>
        </w:rPr>
        <w:tab/>
      </w:r>
      <w:r>
        <w:rPr>
          <w:noProof/>
        </w:rPr>
        <w:t>TRANSFERRING OF DATA</w:t>
      </w:r>
      <w:r>
        <w:rPr>
          <w:noProof/>
        </w:rPr>
        <w:tab/>
      </w:r>
      <w:r>
        <w:rPr>
          <w:noProof/>
        </w:rPr>
        <w:fldChar w:fldCharType="begin"/>
      </w:r>
      <w:r>
        <w:rPr>
          <w:noProof/>
        </w:rPr>
        <w:instrText xml:space="preserve"> PAGEREF _Toc74657147 \h </w:instrText>
      </w:r>
      <w:r>
        <w:rPr>
          <w:noProof/>
        </w:rPr>
      </w:r>
      <w:r>
        <w:rPr>
          <w:noProof/>
        </w:rPr>
        <w:fldChar w:fldCharType="separate"/>
      </w:r>
      <w:r w:rsidR="0056078D">
        <w:rPr>
          <w:noProof/>
        </w:rPr>
        <w:t>78</w:t>
      </w:r>
      <w:r>
        <w:rPr>
          <w:noProof/>
        </w:rPr>
        <w:fldChar w:fldCharType="end"/>
      </w:r>
    </w:p>
    <w:p w14:paraId="31EEAD7A" w14:textId="302087CA"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9.6.1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_Toc74657148 \h </w:instrText>
      </w:r>
      <w:r>
        <w:rPr>
          <w:noProof/>
        </w:rPr>
      </w:r>
      <w:r>
        <w:rPr>
          <w:noProof/>
        </w:rPr>
        <w:fldChar w:fldCharType="separate"/>
      </w:r>
      <w:r w:rsidR="0056078D">
        <w:rPr>
          <w:noProof/>
        </w:rPr>
        <w:t>78</w:t>
      </w:r>
      <w:r>
        <w:rPr>
          <w:noProof/>
        </w:rPr>
        <w:fldChar w:fldCharType="end"/>
      </w:r>
    </w:p>
    <w:p w14:paraId="2C81FE75" w14:textId="6210D21C"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9.6.2</w:t>
      </w:r>
      <w:r>
        <w:rPr>
          <w:rFonts w:asciiTheme="minorHAnsi" w:eastAsiaTheme="minorEastAsia" w:hAnsiTheme="minorHAnsi" w:cstheme="minorBidi"/>
          <w:noProof/>
          <w:sz w:val="22"/>
          <w:szCs w:val="22"/>
        </w:rPr>
        <w:tab/>
      </w:r>
      <w:r>
        <w:rPr>
          <w:noProof/>
        </w:rPr>
        <w:t>Transfer of Data at End of Contract and/or Authorized User Agreement Term</w:t>
      </w:r>
      <w:r>
        <w:rPr>
          <w:noProof/>
        </w:rPr>
        <w:tab/>
      </w:r>
      <w:r>
        <w:rPr>
          <w:noProof/>
        </w:rPr>
        <w:fldChar w:fldCharType="begin"/>
      </w:r>
      <w:r>
        <w:rPr>
          <w:noProof/>
        </w:rPr>
        <w:instrText xml:space="preserve"> PAGEREF _Toc74657149 \h </w:instrText>
      </w:r>
      <w:r>
        <w:rPr>
          <w:noProof/>
        </w:rPr>
      </w:r>
      <w:r>
        <w:rPr>
          <w:noProof/>
        </w:rPr>
        <w:fldChar w:fldCharType="separate"/>
      </w:r>
      <w:r w:rsidR="0056078D">
        <w:rPr>
          <w:noProof/>
        </w:rPr>
        <w:t>78</w:t>
      </w:r>
      <w:r>
        <w:rPr>
          <w:noProof/>
        </w:rPr>
        <w:fldChar w:fldCharType="end"/>
      </w:r>
    </w:p>
    <w:p w14:paraId="120B9FE1" w14:textId="100C055A"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9.6.3</w:t>
      </w:r>
      <w:r>
        <w:rPr>
          <w:rFonts w:asciiTheme="minorHAnsi" w:eastAsiaTheme="minorEastAsia" w:hAnsiTheme="minorHAnsi" w:cstheme="minorBidi"/>
          <w:noProof/>
          <w:sz w:val="22"/>
          <w:szCs w:val="22"/>
        </w:rPr>
        <w:tab/>
      </w:r>
      <w:r>
        <w:rPr>
          <w:noProof/>
        </w:rPr>
        <w:t>Transfer of Data; Charges</w:t>
      </w:r>
      <w:r>
        <w:rPr>
          <w:noProof/>
        </w:rPr>
        <w:tab/>
      </w:r>
      <w:r>
        <w:rPr>
          <w:noProof/>
        </w:rPr>
        <w:fldChar w:fldCharType="begin"/>
      </w:r>
      <w:r>
        <w:rPr>
          <w:noProof/>
        </w:rPr>
        <w:instrText xml:space="preserve"> PAGEREF _Toc74657150 \h </w:instrText>
      </w:r>
      <w:r>
        <w:rPr>
          <w:noProof/>
        </w:rPr>
      </w:r>
      <w:r>
        <w:rPr>
          <w:noProof/>
        </w:rPr>
        <w:fldChar w:fldCharType="separate"/>
      </w:r>
      <w:r w:rsidR="0056078D">
        <w:rPr>
          <w:noProof/>
        </w:rPr>
        <w:t>78</w:t>
      </w:r>
      <w:r>
        <w:rPr>
          <w:noProof/>
        </w:rPr>
        <w:fldChar w:fldCharType="end"/>
      </w:r>
    </w:p>
    <w:p w14:paraId="63013841" w14:textId="0BA0FD9B"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9.6.4</w:t>
      </w:r>
      <w:r>
        <w:rPr>
          <w:rFonts w:asciiTheme="minorHAnsi" w:eastAsiaTheme="minorEastAsia" w:hAnsiTheme="minorHAnsi" w:cstheme="minorBidi"/>
          <w:noProof/>
          <w:sz w:val="22"/>
          <w:szCs w:val="22"/>
        </w:rPr>
        <w:tab/>
      </w:r>
      <w:r>
        <w:rPr>
          <w:noProof/>
        </w:rPr>
        <w:t>Transfer of Data; Contract Breach or Termination</w:t>
      </w:r>
      <w:r>
        <w:rPr>
          <w:noProof/>
        </w:rPr>
        <w:tab/>
      </w:r>
      <w:r>
        <w:rPr>
          <w:noProof/>
        </w:rPr>
        <w:fldChar w:fldCharType="begin"/>
      </w:r>
      <w:r>
        <w:rPr>
          <w:noProof/>
        </w:rPr>
        <w:instrText xml:space="preserve"> PAGEREF _Toc74657151 \h </w:instrText>
      </w:r>
      <w:r>
        <w:rPr>
          <w:noProof/>
        </w:rPr>
      </w:r>
      <w:r>
        <w:rPr>
          <w:noProof/>
        </w:rPr>
        <w:fldChar w:fldCharType="separate"/>
      </w:r>
      <w:r w:rsidR="0056078D">
        <w:rPr>
          <w:noProof/>
        </w:rPr>
        <w:t>78</w:t>
      </w:r>
      <w:r>
        <w:rPr>
          <w:noProof/>
        </w:rPr>
        <w:fldChar w:fldCharType="end"/>
      </w:r>
    </w:p>
    <w:p w14:paraId="40D7F453" w14:textId="0E478FA8"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9.6.5</w:t>
      </w:r>
      <w:r>
        <w:rPr>
          <w:rFonts w:asciiTheme="minorHAnsi" w:eastAsiaTheme="minorEastAsia" w:hAnsiTheme="minorHAnsi" w:cstheme="minorBidi"/>
          <w:noProof/>
          <w:sz w:val="22"/>
          <w:szCs w:val="22"/>
        </w:rPr>
        <w:tab/>
      </w:r>
      <w:r>
        <w:rPr>
          <w:noProof/>
        </w:rPr>
        <w:t>TRANSFER FORMAT</w:t>
      </w:r>
      <w:r>
        <w:rPr>
          <w:noProof/>
        </w:rPr>
        <w:tab/>
      </w:r>
      <w:r>
        <w:rPr>
          <w:noProof/>
        </w:rPr>
        <w:fldChar w:fldCharType="begin"/>
      </w:r>
      <w:r>
        <w:rPr>
          <w:noProof/>
        </w:rPr>
        <w:instrText xml:space="preserve"> PAGEREF _Toc74657152 \h </w:instrText>
      </w:r>
      <w:r>
        <w:rPr>
          <w:noProof/>
        </w:rPr>
      </w:r>
      <w:r>
        <w:rPr>
          <w:noProof/>
        </w:rPr>
        <w:fldChar w:fldCharType="separate"/>
      </w:r>
      <w:r w:rsidR="0056078D">
        <w:rPr>
          <w:noProof/>
        </w:rPr>
        <w:t>78</w:t>
      </w:r>
      <w:r>
        <w:rPr>
          <w:noProof/>
        </w:rPr>
        <w:fldChar w:fldCharType="end"/>
      </w:r>
    </w:p>
    <w:p w14:paraId="37C4DE68" w14:textId="5415A63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9.7</w:t>
      </w:r>
      <w:r>
        <w:rPr>
          <w:rFonts w:asciiTheme="minorHAnsi" w:eastAsiaTheme="minorEastAsia" w:hAnsiTheme="minorHAnsi" w:cstheme="minorBidi"/>
          <w:b w:val="0"/>
          <w:bCs w:val="0"/>
          <w:noProof/>
          <w:sz w:val="22"/>
          <w:szCs w:val="22"/>
        </w:rPr>
        <w:tab/>
      </w:r>
      <w:r>
        <w:rPr>
          <w:noProof/>
        </w:rPr>
        <w:t>ENCRYPTION</w:t>
      </w:r>
      <w:r>
        <w:rPr>
          <w:noProof/>
        </w:rPr>
        <w:tab/>
      </w:r>
      <w:r>
        <w:rPr>
          <w:noProof/>
        </w:rPr>
        <w:fldChar w:fldCharType="begin"/>
      </w:r>
      <w:r>
        <w:rPr>
          <w:noProof/>
        </w:rPr>
        <w:instrText xml:space="preserve"> PAGEREF _Toc74657153 \h </w:instrText>
      </w:r>
      <w:r>
        <w:rPr>
          <w:noProof/>
        </w:rPr>
      </w:r>
      <w:r>
        <w:rPr>
          <w:noProof/>
        </w:rPr>
        <w:fldChar w:fldCharType="separate"/>
      </w:r>
      <w:r w:rsidR="0056078D">
        <w:rPr>
          <w:noProof/>
        </w:rPr>
        <w:t>79</w:t>
      </w:r>
      <w:r>
        <w:rPr>
          <w:noProof/>
        </w:rPr>
        <w:fldChar w:fldCharType="end"/>
      </w:r>
    </w:p>
    <w:p w14:paraId="169515D9" w14:textId="490422A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9.8</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_Toc74657154 \h </w:instrText>
      </w:r>
      <w:r>
        <w:rPr>
          <w:noProof/>
        </w:rPr>
      </w:r>
      <w:r>
        <w:rPr>
          <w:noProof/>
        </w:rPr>
        <w:fldChar w:fldCharType="separate"/>
      </w:r>
      <w:r w:rsidR="0056078D">
        <w:rPr>
          <w:noProof/>
        </w:rPr>
        <w:t>79</w:t>
      </w:r>
      <w:r>
        <w:rPr>
          <w:noProof/>
        </w:rPr>
        <w:fldChar w:fldCharType="end"/>
      </w:r>
    </w:p>
    <w:p w14:paraId="7073E60B" w14:textId="392CF07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9.9</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_Toc74657155 \h </w:instrText>
      </w:r>
      <w:r>
        <w:rPr>
          <w:noProof/>
        </w:rPr>
      </w:r>
      <w:r>
        <w:rPr>
          <w:noProof/>
        </w:rPr>
        <w:fldChar w:fldCharType="separate"/>
      </w:r>
      <w:r w:rsidR="0056078D">
        <w:rPr>
          <w:noProof/>
        </w:rPr>
        <w:t>79</w:t>
      </w:r>
      <w:r>
        <w:rPr>
          <w:noProof/>
        </w:rPr>
        <w:fldChar w:fldCharType="end"/>
      </w:r>
    </w:p>
    <w:p w14:paraId="294D2763" w14:textId="7E7A3EEA"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9.10</w:t>
      </w:r>
      <w:r>
        <w:rPr>
          <w:rFonts w:asciiTheme="minorHAnsi" w:eastAsiaTheme="minorEastAsia" w:hAnsiTheme="minorHAnsi" w:cstheme="minorBidi"/>
          <w:b w:val="0"/>
          <w:bCs w:val="0"/>
          <w:noProof/>
          <w:sz w:val="22"/>
          <w:szCs w:val="22"/>
        </w:rPr>
        <w:tab/>
      </w:r>
      <w:r>
        <w:rPr>
          <w:noProof/>
        </w:rPr>
        <w:t>UPGRADES, SYSTEM CHANGES AND MAINTENANCE/SUPPORT</w:t>
      </w:r>
      <w:r>
        <w:rPr>
          <w:noProof/>
        </w:rPr>
        <w:tab/>
      </w:r>
      <w:r>
        <w:rPr>
          <w:noProof/>
        </w:rPr>
        <w:fldChar w:fldCharType="begin"/>
      </w:r>
      <w:r>
        <w:rPr>
          <w:noProof/>
        </w:rPr>
        <w:instrText xml:space="preserve"> PAGEREF _Toc74657156 \h </w:instrText>
      </w:r>
      <w:r>
        <w:rPr>
          <w:noProof/>
        </w:rPr>
      </w:r>
      <w:r>
        <w:rPr>
          <w:noProof/>
        </w:rPr>
        <w:fldChar w:fldCharType="separate"/>
      </w:r>
      <w:r w:rsidR="0056078D">
        <w:rPr>
          <w:noProof/>
        </w:rPr>
        <w:t>79</w:t>
      </w:r>
      <w:r>
        <w:rPr>
          <w:noProof/>
        </w:rPr>
        <w:fldChar w:fldCharType="end"/>
      </w:r>
    </w:p>
    <w:p w14:paraId="0FECD051" w14:textId="6F19759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9.11</w:t>
      </w:r>
      <w:r>
        <w:rPr>
          <w:rFonts w:asciiTheme="minorHAnsi" w:eastAsiaTheme="minorEastAsia" w:hAnsiTheme="minorHAnsi" w:cstheme="minorBidi"/>
          <w:b w:val="0"/>
          <w:bCs w:val="0"/>
          <w:noProof/>
          <w:sz w:val="22"/>
          <w:szCs w:val="22"/>
        </w:rPr>
        <w:tab/>
      </w:r>
      <w:r>
        <w:rPr>
          <w:noProof/>
        </w:rPr>
        <w:t>EXPIRATION, TERMINATION OR SUSPENSION OF SERVICES</w:t>
      </w:r>
      <w:r>
        <w:rPr>
          <w:noProof/>
        </w:rPr>
        <w:tab/>
      </w:r>
      <w:r>
        <w:rPr>
          <w:noProof/>
        </w:rPr>
        <w:fldChar w:fldCharType="begin"/>
      </w:r>
      <w:r>
        <w:rPr>
          <w:noProof/>
        </w:rPr>
        <w:instrText xml:space="preserve"> PAGEREF _Toc74657157 \h </w:instrText>
      </w:r>
      <w:r>
        <w:rPr>
          <w:noProof/>
        </w:rPr>
      </w:r>
      <w:r>
        <w:rPr>
          <w:noProof/>
        </w:rPr>
        <w:fldChar w:fldCharType="separate"/>
      </w:r>
      <w:r w:rsidR="0056078D">
        <w:rPr>
          <w:noProof/>
        </w:rPr>
        <w:t>79</w:t>
      </w:r>
      <w:r>
        <w:rPr>
          <w:noProof/>
        </w:rPr>
        <w:fldChar w:fldCharType="end"/>
      </w:r>
    </w:p>
    <w:p w14:paraId="0B00749E" w14:textId="3A1280A9"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9.11.1</w:t>
      </w:r>
      <w:r>
        <w:rPr>
          <w:rFonts w:asciiTheme="minorHAnsi" w:eastAsiaTheme="minorEastAsia" w:hAnsiTheme="minorHAnsi" w:cstheme="minorBidi"/>
          <w:noProof/>
          <w:sz w:val="22"/>
          <w:szCs w:val="22"/>
        </w:rPr>
        <w:tab/>
      </w:r>
      <w:r>
        <w:rPr>
          <w:noProof/>
        </w:rPr>
        <w:t>Return of Data</w:t>
      </w:r>
      <w:r>
        <w:rPr>
          <w:noProof/>
        </w:rPr>
        <w:tab/>
      </w:r>
      <w:r>
        <w:rPr>
          <w:noProof/>
        </w:rPr>
        <w:fldChar w:fldCharType="begin"/>
      </w:r>
      <w:r>
        <w:rPr>
          <w:noProof/>
        </w:rPr>
        <w:instrText xml:space="preserve"> PAGEREF _Toc74657158 \h </w:instrText>
      </w:r>
      <w:r>
        <w:rPr>
          <w:noProof/>
        </w:rPr>
      </w:r>
      <w:r>
        <w:rPr>
          <w:noProof/>
        </w:rPr>
        <w:fldChar w:fldCharType="separate"/>
      </w:r>
      <w:r w:rsidR="0056078D">
        <w:rPr>
          <w:noProof/>
        </w:rPr>
        <w:t>79</w:t>
      </w:r>
      <w:r>
        <w:rPr>
          <w:noProof/>
        </w:rPr>
        <w:fldChar w:fldCharType="end"/>
      </w:r>
    </w:p>
    <w:p w14:paraId="2B8685ED" w14:textId="64AE3CB3" w:rsidR="00B47CE0" w:rsidRDefault="00B47CE0">
      <w:pPr>
        <w:pStyle w:val="TOC3"/>
        <w:rPr>
          <w:rFonts w:asciiTheme="minorHAnsi" w:eastAsiaTheme="minorEastAsia" w:hAnsiTheme="minorHAnsi" w:cstheme="minorBidi"/>
          <w:noProof/>
          <w:sz w:val="22"/>
          <w:szCs w:val="22"/>
        </w:rPr>
      </w:pPr>
      <w:r w:rsidRPr="003E1854">
        <w:rPr>
          <w:rFonts w:eastAsiaTheme="majorEastAsia" w:cs="Times New Roman"/>
          <w:noProof/>
          <w:color w:val="000000"/>
          <w14:scene3d>
            <w14:camera w14:prst="orthographicFront"/>
            <w14:lightRig w14:rig="threePt" w14:dir="t">
              <w14:rot w14:lat="0" w14:lon="0" w14:rev="0"/>
            </w14:lightRig>
          </w14:scene3d>
        </w:rPr>
        <w:t>9.11.2</w:t>
      </w:r>
      <w:r>
        <w:rPr>
          <w:rFonts w:asciiTheme="minorHAnsi" w:eastAsiaTheme="minorEastAsia" w:hAnsiTheme="minorHAnsi" w:cstheme="minorBidi"/>
          <w:noProof/>
          <w:sz w:val="22"/>
          <w:szCs w:val="22"/>
        </w:rPr>
        <w:tab/>
      </w:r>
      <w:r w:rsidRPr="003E1854">
        <w:rPr>
          <w:rFonts w:eastAsiaTheme="majorEastAsia"/>
          <w:noProof/>
        </w:rPr>
        <w:t>Suspension of Services</w:t>
      </w:r>
      <w:r>
        <w:rPr>
          <w:noProof/>
        </w:rPr>
        <w:tab/>
      </w:r>
      <w:r>
        <w:rPr>
          <w:noProof/>
        </w:rPr>
        <w:fldChar w:fldCharType="begin"/>
      </w:r>
      <w:r>
        <w:rPr>
          <w:noProof/>
        </w:rPr>
        <w:instrText xml:space="preserve"> PAGEREF _Toc74657159 \h </w:instrText>
      </w:r>
      <w:r>
        <w:rPr>
          <w:noProof/>
        </w:rPr>
      </w:r>
      <w:r>
        <w:rPr>
          <w:noProof/>
        </w:rPr>
        <w:fldChar w:fldCharType="separate"/>
      </w:r>
      <w:r w:rsidR="0056078D">
        <w:rPr>
          <w:noProof/>
        </w:rPr>
        <w:t>79</w:t>
      </w:r>
      <w:r>
        <w:rPr>
          <w:noProof/>
        </w:rPr>
        <w:fldChar w:fldCharType="end"/>
      </w:r>
    </w:p>
    <w:p w14:paraId="62CC953C" w14:textId="5074E018" w:rsidR="00B47CE0" w:rsidRDefault="00B47CE0">
      <w:pPr>
        <w:pStyle w:val="TOC3"/>
        <w:rPr>
          <w:rFonts w:asciiTheme="minorHAnsi" w:eastAsiaTheme="minorEastAsia" w:hAnsiTheme="minorHAnsi" w:cstheme="minorBidi"/>
          <w:noProof/>
          <w:sz w:val="22"/>
          <w:szCs w:val="22"/>
        </w:rPr>
      </w:pPr>
      <w:r w:rsidRPr="003E1854">
        <w:rPr>
          <w:rFonts w:eastAsiaTheme="majorEastAsia" w:cs="Times New Roman"/>
          <w:noProof/>
          <w:color w:val="000000"/>
          <w14:scene3d>
            <w14:camera w14:prst="orthographicFront"/>
            <w14:lightRig w14:rig="threePt" w14:dir="t">
              <w14:rot w14:lat="0" w14:lon="0" w14:rev="0"/>
            </w14:lightRig>
          </w14:scene3d>
        </w:rPr>
        <w:t>9.11.3</w:t>
      </w:r>
      <w:r>
        <w:rPr>
          <w:rFonts w:asciiTheme="minorHAnsi" w:eastAsiaTheme="minorEastAsia" w:hAnsiTheme="minorHAnsi" w:cstheme="minorBidi"/>
          <w:noProof/>
          <w:sz w:val="22"/>
          <w:szCs w:val="22"/>
        </w:rPr>
        <w:tab/>
      </w:r>
      <w:r w:rsidRPr="003E1854">
        <w:rPr>
          <w:rFonts w:eastAsiaTheme="majorEastAsia"/>
          <w:noProof/>
        </w:rPr>
        <w:t>Expiration or Termination of Services</w:t>
      </w:r>
      <w:r>
        <w:rPr>
          <w:noProof/>
        </w:rPr>
        <w:tab/>
      </w:r>
      <w:r>
        <w:rPr>
          <w:noProof/>
        </w:rPr>
        <w:fldChar w:fldCharType="begin"/>
      </w:r>
      <w:r>
        <w:rPr>
          <w:noProof/>
        </w:rPr>
        <w:instrText xml:space="preserve"> PAGEREF _Toc74657160 \h </w:instrText>
      </w:r>
      <w:r>
        <w:rPr>
          <w:noProof/>
        </w:rPr>
      </w:r>
      <w:r>
        <w:rPr>
          <w:noProof/>
        </w:rPr>
        <w:fldChar w:fldCharType="separate"/>
      </w:r>
      <w:r w:rsidR="0056078D">
        <w:rPr>
          <w:noProof/>
        </w:rPr>
        <w:t>79</w:t>
      </w:r>
      <w:r>
        <w:rPr>
          <w:noProof/>
        </w:rPr>
        <w:fldChar w:fldCharType="end"/>
      </w:r>
    </w:p>
    <w:p w14:paraId="5D860B37" w14:textId="77287E3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9.12</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_Toc74657161 \h </w:instrText>
      </w:r>
      <w:r>
        <w:rPr>
          <w:noProof/>
        </w:rPr>
      </w:r>
      <w:r>
        <w:rPr>
          <w:noProof/>
        </w:rPr>
        <w:fldChar w:fldCharType="separate"/>
      </w:r>
      <w:r w:rsidR="0056078D">
        <w:rPr>
          <w:noProof/>
        </w:rPr>
        <w:t>80</w:t>
      </w:r>
      <w:r>
        <w:rPr>
          <w:noProof/>
        </w:rPr>
        <w:fldChar w:fldCharType="end"/>
      </w:r>
    </w:p>
    <w:p w14:paraId="7A6936D0" w14:textId="2EA2A250"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lastRenderedPageBreak/>
        <w:t>9.13</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_Toc74657162 \h </w:instrText>
      </w:r>
      <w:r>
        <w:rPr>
          <w:noProof/>
        </w:rPr>
      </w:r>
      <w:r>
        <w:rPr>
          <w:noProof/>
        </w:rPr>
        <w:fldChar w:fldCharType="separate"/>
      </w:r>
      <w:r w:rsidR="0056078D">
        <w:rPr>
          <w:noProof/>
        </w:rPr>
        <w:t>80</w:t>
      </w:r>
      <w:r>
        <w:rPr>
          <w:noProof/>
        </w:rPr>
        <w:fldChar w:fldCharType="end"/>
      </w:r>
    </w:p>
    <w:p w14:paraId="3168B0BD" w14:textId="2EC0510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9.14</w:t>
      </w:r>
      <w:r>
        <w:rPr>
          <w:rFonts w:asciiTheme="minorHAnsi" w:eastAsiaTheme="minorEastAsia" w:hAnsiTheme="minorHAnsi" w:cstheme="minorBidi"/>
          <w:b w:val="0"/>
          <w:bCs w:val="0"/>
          <w:noProof/>
          <w:sz w:val="22"/>
          <w:szCs w:val="22"/>
        </w:rPr>
        <w:tab/>
      </w:r>
      <w:r>
        <w:rPr>
          <w:noProof/>
        </w:rPr>
        <w:t>CONTRACTOR PERFORMANCE AUDIT</w:t>
      </w:r>
      <w:r>
        <w:rPr>
          <w:noProof/>
        </w:rPr>
        <w:tab/>
      </w:r>
      <w:r>
        <w:rPr>
          <w:noProof/>
        </w:rPr>
        <w:fldChar w:fldCharType="begin"/>
      </w:r>
      <w:r>
        <w:rPr>
          <w:noProof/>
        </w:rPr>
        <w:instrText xml:space="preserve"> PAGEREF _Toc74657163 \h </w:instrText>
      </w:r>
      <w:r>
        <w:rPr>
          <w:noProof/>
        </w:rPr>
      </w:r>
      <w:r>
        <w:rPr>
          <w:noProof/>
        </w:rPr>
        <w:fldChar w:fldCharType="separate"/>
      </w:r>
      <w:r w:rsidR="0056078D">
        <w:rPr>
          <w:noProof/>
        </w:rPr>
        <w:t>80</w:t>
      </w:r>
      <w:r>
        <w:rPr>
          <w:noProof/>
        </w:rPr>
        <w:fldChar w:fldCharType="end"/>
      </w:r>
    </w:p>
    <w:p w14:paraId="18512126" w14:textId="3EA8DCBD"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9.15</w:t>
      </w:r>
      <w:r>
        <w:rPr>
          <w:rFonts w:asciiTheme="minorHAnsi" w:eastAsiaTheme="minorEastAsia" w:hAnsiTheme="minorHAnsi" w:cstheme="minorBidi"/>
          <w:b w:val="0"/>
          <w:bCs w:val="0"/>
          <w:noProof/>
          <w:sz w:val="22"/>
          <w:szCs w:val="22"/>
        </w:rPr>
        <w:tab/>
      </w:r>
      <w:r>
        <w:rPr>
          <w:noProof/>
        </w:rPr>
        <w:t>PERSONNEL</w:t>
      </w:r>
      <w:r>
        <w:rPr>
          <w:noProof/>
        </w:rPr>
        <w:tab/>
      </w:r>
      <w:r>
        <w:rPr>
          <w:noProof/>
        </w:rPr>
        <w:fldChar w:fldCharType="begin"/>
      </w:r>
      <w:r>
        <w:rPr>
          <w:noProof/>
        </w:rPr>
        <w:instrText xml:space="preserve"> PAGEREF _Toc74657164 \h </w:instrText>
      </w:r>
      <w:r>
        <w:rPr>
          <w:noProof/>
        </w:rPr>
      </w:r>
      <w:r>
        <w:rPr>
          <w:noProof/>
        </w:rPr>
        <w:fldChar w:fldCharType="separate"/>
      </w:r>
      <w:r w:rsidR="0056078D">
        <w:rPr>
          <w:noProof/>
        </w:rPr>
        <w:t>80</w:t>
      </w:r>
      <w:r>
        <w:rPr>
          <w:noProof/>
        </w:rPr>
        <w:fldChar w:fldCharType="end"/>
      </w:r>
    </w:p>
    <w:p w14:paraId="7B716426" w14:textId="16C3167E"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9.15.1</w:t>
      </w:r>
      <w:r>
        <w:rPr>
          <w:rFonts w:asciiTheme="minorHAnsi" w:eastAsiaTheme="minorEastAsia" w:hAnsiTheme="minorHAnsi" w:cstheme="minorBidi"/>
          <w:noProof/>
          <w:sz w:val="22"/>
          <w:szCs w:val="22"/>
        </w:rPr>
        <w:tab/>
      </w:r>
      <w:r>
        <w:rPr>
          <w:noProof/>
        </w:rPr>
        <w:t xml:space="preserve">Separation of </w:t>
      </w:r>
      <w:r w:rsidRPr="003E1854">
        <w:rPr>
          <w:rFonts w:eastAsiaTheme="majorEastAsia"/>
          <w:noProof/>
        </w:rPr>
        <w:t>Duties</w:t>
      </w:r>
      <w:r>
        <w:rPr>
          <w:noProof/>
        </w:rPr>
        <w:tab/>
      </w:r>
      <w:r>
        <w:rPr>
          <w:noProof/>
        </w:rPr>
        <w:fldChar w:fldCharType="begin"/>
      </w:r>
      <w:r>
        <w:rPr>
          <w:noProof/>
        </w:rPr>
        <w:instrText xml:space="preserve"> PAGEREF _Toc74657165 \h </w:instrText>
      </w:r>
      <w:r>
        <w:rPr>
          <w:noProof/>
        </w:rPr>
      </w:r>
      <w:r>
        <w:rPr>
          <w:noProof/>
        </w:rPr>
        <w:fldChar w:fldCharType="separate"/>
      </w:r>
      <w:r w:rsidR="0056078D">
        <w:rPr>
          <w:noProof/>
        </w:rPr>
        <w:t>80</w:t>
      </w:r>
      <w:r>
        <w:rPr>
          <w:noProof/>
        </w:rPr>
        <w:fldChar w:fldCharType="end"/>
      </w:r>
    </w:p>
    <w:p w14:paraId="481C1298" w14:textId="7981A89B"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9.16</w:t>
      </w:r>
      <w:r>
        <w:rPr>
          <w:rFonts w:asciiTheme="minorHAnsi" w:eastAsiaTheme="minorEastAsia" w:hAnsiTheme="minorHAnsi" w:cstheme="minorBidi"/>
          <w:b w:val="0"/>
          <w:bCs w:val="0"/>
          <w:noProof/>
          <w:sz w:val="22"/>
          <w:szCs w:val="22"/>
        </w:rPr>
        <w:tab/>
      </w:r>
      <w:r>
        <w:rPr>
          <w:noProof/>
        </w:rPr>
        <w:t>BUSINESS CONTINUITY/DISASTER RECOVERY (BC/DR) OPERATIONS</w:t>
      </w:r>
      <w:r>
        <w:rPr>
          <w:noProof/>
        </w:rPr>
        <w:tab/>
      </w:r>
      <w:r>
        <w:rPr>
          <w:noProof/>
        </w:rPr>
        <w:fldChar w:fldCharType="begin"/>
      </w:r>
      <w:r>
        <w:rPr>
          <w:noProof/>
        </w:rPr>
        <w:instrText xml:space="preserve"> PAGEREF _Toc74657166 \h </w:instrText>
      </w:r>
      <w:r>
        <w:rPr>
          <w:noProof/>
        </w:rPr>
      </w:r>
      <w:r>
        <w:rPr>
          <w:noProof/>
        </w:rPr>
        <w:fldChar w:fldCharType="separate"/>
      </w:r>
      <w:r w:rsidR="0056078D">
        <w:rPr>
          <w:noProof/>
        </w:rPr>
        <w:t>80</w:t>
      </w:r>
      <w:r>
        <w:rPr>
          <w:noProof/>
        </w:rPr>
        <w:fldChar w:fldCharType="end"/>
      </w:r>
    </w:p>
    <w:p w14:paraId="780236BE" w14:textId="4BE35991"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9.17</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_Toc74657167 \h </w:instrText>
      </w:r>
      <w:r>
        <w:rPr>
          <w:noProof/>
        </w:rPr>
      </w:r>
      <w:r>
        <w:rPr>
          <w:noProof/>
        </w:rPr>
        <w:fldChar w:fldCharType="separate"/>
      </w:r>
      <w:r w:rsidR="0056078D">
        <w:rPr>
          <w:noProof/>
        </w:rPr>
        <w:t>80</w:t>
      </w:r>
      <w:r>
        <w:rPr>
          <w:noProof/>
        </w:rPr>
        <w:fldChar w:fldCharType="end"/>
      </w:r>
    </w:p>
    <w:p w14:paraId="07FB1BF3" w14:textId="6D5A049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9.18</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_Toc74657168 \h </w:instrText>
      </w:r>
      <w:r>
        <w:rPr>
          <w:noProof/>
        </w:rPr>
      </w:r>
      <w:r>
        <w:rPr>
          <w:noProof/>
        </w:rPr>
        <w:fldChar w:fldCharType="separate"/>
      </w:r>
      <w:r w:rsidR="0056078D">
        <w:rPr>
          <w:noProof/>
        </w:rPr>
        <w:t>80</w:t>
      </w:r>
      <w:r>
        <w:rPr>
          <w:noProof/>
        </w:rPr>
        <w:fldChar w:fldCharType="end"/>
      </w:r>
    </w:p>
    <w:p w14:paraId="476BF5BF" w14:textId="706181EC"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9.19</w:t>
      </w:r>
      <w:r>
        <w:rPr>
          <w:rFonts w:asciiTheme="minorHAnsi" w:eastAsiaTheme="minorEastAsia" w:hAnsiTheme="minorHAnsi" w:cstheme="minorBidi"/>
          <w:b w:val="0"/>
          <w:bCs w:val="0"/>
          <w:noProof/>
          <w:sz w:val="22"/>
          <w:szCs w:val="22"/>
        </w:rPr>
        <w:tab/>
      </w:r>
      <w:r>
        <w:rPr>
          <w:noProof/>
        </w:rPr>
        <w:t>MODIFICATION TO CLOUD SERVICE DEPLOYMENT MODEL, SERVICE MODEL, AND/OR SUBSTANTIVE FUNCTIONALITY WITHIN AN AUTHORIZED USER AGREEMENT</w:t>
      </w:r>
      <w:r>
        <w:rPr>
          <w:noProof/>
        </w:rPr>
        <w:tab/>
      </w:r>
      <w:r>
        <w:rPr>
          <w:noProof/>
        </w:rPr>
        <w:fldChar w:fldCharType="begin"/>
      </w:r>
      <w:r>
        <w:rPr>
          <w:noProof/>
        </w:rPr>
        <w:instrText xml:space="preserve"> PAGEREF _Toc74657169 \h </w:instrText>
      </w:r>
      <w:r>
        <w:rPr>
          <w:noProof/>
        </w:rPr>
      </w:r>
      <w:r>
        <w:rPr>
          <w:noProof/>
        </w:rPr>
        <w:fldChar w:fldCharType="separate"/>
      </w:r>
      <w:r w:rsidR="0056078D">
        <w:rPr>
          <w:noProof/>
        </w:rPr>
        <w:t>80</w:t>
      </w:r>
      <w:r>
        <w:rPr>
          <w:noProof/>
        </w:rPr>
        <w:fldChar w:fldCharType="end"/>
      </w:r>
    </w:p>
    <w:p w14:paraId="13BF6A45" w14:textId="2192788E" w:rsidR="00B47CE0" w:rsidRDefault="00B47CE0">
      <w:pPr>
        <w:pStyle w:val="TOC2"/>
        <w:rPr>
          <w:noProof/>
        </w:rPr>
      </w:pPr>
      <w:r w:rsidRPr="003E1854">
        <w:rPr>
          <w:noProof/>
          <w14:scene3d>
            <w14:camera w14:prst="orthographicFront"/>
            <w14:lightRig w14:rig="threePt" w14:dir="t">
              <w14:rot w14:lat="0" w14:lon="0" w14:rev="0"/>
            </w14:lightRig>
          </w14:scene3d>
        </w:rPr>
        <w:t>9.20</w:t>
      </w:r>
      <w:r>
        <w:rPr>
          <w:rFonts w:asciiTheme="minorHAnsi" w:eastAsiaTheme="minorEastAsia" w:hAnsiTheme="minorHAnsi" w:cstheme="minorBidi"/>
          <w:b w:val="0"/>
          <w:bCs w:val="0"/>
          <w:noProof/>
          <w:sz w:val="22"/>
          <w:szCs w:val="22"/>
        </w:rPr>
        <w:tab/>
      </w:r>
      <w:r>
        <w:rPr>
          <w:noProof/>
        </w:rPr>
        <w:t>APPLICATION PROGRAM INTERFACE (API) OR SELF-SERVICE ELECTRONIC PORTAL</w:t>
      </w:r>
      <w:r>
        <w:rPr>
          <w:noProof/>
        </w:rPr>
        <w:tab/>
      </w:r>
      <w:r>
        <w:rPr>
          <w:noProof/>
        </w:rPr>
        <w:fldChar w:fldCharType="begin"/>
      </w:r>
      <w:r>
        <w:rPr>
          <w:noProof/>
        </w:rPr>
        <w:instrText xml:space="preserve"> PAGEREF _Toc74657170 \h </w:instrText>
      </w:r>
      <w:r>
        <w:rPr>
          <w:noProof/>
        </w:rPr>
      </w:r>
      <w:r>
        <w:rPr>
          <w:noProof/>
        </w:rPr>
        <w:fldChar w:fldCharType="separate"/>
      </w:r>
      <w:r w:rsidR="0056078D">
        <w:rPr>
          <w:noProof/>
        </w:rPr>
        <w:t>80</w:t>
      </w:r>
      <w:r>
        <w:rPr>
          <w:noProof/>
        </w:rPr>
        <w:fldChar w:fldCharType="end"/>
      </w:r>
    </w:p>
    <w:p w14:paraId="3D08947D" w14:textId="77777777" w:rsidR="00CC38C9" w:rsidRPr="00CC38C9" w:rsidRDefault="00CC38C9" w:rsidP="00CC38C9">
      <w:pPr>
        <w:rPr>
          <w:noProof/>
        </w:rPr>
      </w:pPr>
    </w:p>
    <w:p w14:paraId="315C904A" w14:textId="0A0AA9ED"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10.</w:t>
      </w:r>
      <w:r>
        <w:rPr>
          <w:rFonts w:asciiTheme="minorHAnsi" w:eastAsiaTheme="minorEastAsia" w:hAnsiTheme="minorHAnsi" w:cstheme="minorBidi"/>
          <w:b w:val="0"/>
          <w:bCs w:val="0"/>
          <w:i w:val="0"/>
          <w:iCs w:val="0"/>
          <w:noProof/>
          <w:sz w:val="22"/>
          <w:szCs w:val="22"/>
        </w:rPr>
        <w:tab/>
      </w:r>
      <w:r>
        <w:rPr>
          <w:noProof/>
        </w:rPr>
        <w:t>LOT 4 – Implementation Specific Terms and Conditions</w:t>
      </w:r>
      <w:r>
        <w:rPr>
          <w:noProof/>
        </w:rPr>
        <w:tab/>
      </w:r>
      <w:r>
        <w:rPr>
          <w:noProof/>
        </w:rPr>
        <w:fldChar w:fldCharType="begin"/>
      </w:r>
      <w:r>
        <w:rPr>
          <w:noProof/>
        </w:rPr>
        <w:instrText xml:space="preserve"> PAGEREF _Toc74657171 \h </w:instrText>
      </w:r>
      <w:r>
        <w:rPr>
          <w:noProof/>
        </w:rPr>
      </w:r>
      <w:r>
        <w:rPr>
          <w:noProof/>
        </w:rPr>
        <w:fldChar w:fldCharType="separate"/>
      </w:r>
      <w:r w:rsidR="0056078D">
        <w:rPr>
          <w:noProof/>
        </w:rPr>
        <w:t>81</w:t>
      </w:r>
      <w:r>
        <w:rPr>
          <w:noProof/>
        </w:rPr>
        <w:fldChar w:fldCharType="end"/>
      </w:r>
    </w:p>
    <w:p w14:paraId="47183BB4" w14:textId="7B6D6B26"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10.1</w:t>
      </w:r>
      <w:r>
        <w:rPr>
          <w:rFonts w:asciiTheme="minorHAnsi" w:eastAsiaTheme="minorEastAsia" w:hAnsiTheme="minorHAnsi" w:cstheme="minorBidi"/>
          <w:b w:val="0"/>
          <w:bCs w:val="0"/>
          <w:noProof/>
          <w:sz w:val="22"/>
          <w:szCs w:val="22"/>
        </w:rPr>
        <w:tab/>
      </w:r>
      <w:r>
        <w:rPr>
          <w:noProof/>
        </w:rPr>
        <w:t>REQUEST FOR QUOTATION (RFQ) TRANSACTION PROCESS</w:t>
      </w:r>
      <w:r>
        <w:rPr>
          <w:noProof/>
        </w:rPr>
        <w:tab/>
      </w:r>
      <w:r>
        <w:rPr>
          <w:noProof/>
        </w:rPr>
        <w:fldChar w:fldCharType="begin"/>
      </w:r>
      <w:r>
        <w:rPr>
          <w:noProof/>
        </w:rPr>
        <w:instrText xml:space="preserve"> PAGEREF _Toc74657172 \h </w:instrText>
      </w:r>
      <w:r>
        <w:rPr>
          <w:noProof/>
        </w:rPr>
      </w:r>
      <w:r>
        <w:rPr>
          <w:noProof/>
        </w:rPr>
        <w:fldChar w:fldCharType="separate"/>
      </w:r>
      <w:r w:rsidR="0056078D">
        <w:rPr>
          <w:noProof/>
        </w:rPr>
        <w:t>81</w:t>
      </w:r>
      <w:r>
        <w:rPr>
          <w:noProof/>
        </w:rPr>
        <w:fldChar w:fldCharType="end"/>
      </w:r>
    </w:p>
    <w:p w14:paraId="07B7338C" w14:textId="3D62691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10.2</w:t>
      </w:r>
      <w:r>
        <w:rPr>
          <w:rFonts w:asciiTheme="minorHAnsi" w:eastAsiaTheme="minorEastAsia" w:hAnsiTheme="minorHAnsi" w:cstheme="minorBidi"/>
          <w:b w:val="0"/>
          <w:bCs w:val="0"/>
          <w:noProof/>
          <w:sz w:val="22"/>
          <w:szCs w:val="22"/>
        </w:rPr>
        <w:tab/>
      </w:r>
      <w:r>
        <w:rPr>
          <w:noProof/>
        </w:rPr>
        <w:t>RESERVED</w:t>
      </w:r>
      <w:r>
        <w:rPr>
          <w:noProof/>
        </w:rPr>
        <w:tab/>
      </w:r>
      <w:r>
        <w:rPr>
          <w:noProof/>
        </w:rPr>
        <w:fldChar w:fldCharType="begin"/>
      </w:r>
      <w:r>
        <w:rPr>
          <w:noProof/>
        </w:rPr>
        <w:instrText xml:space="preserve"> PAGEREF _Toc74657173 \h </w:instrText>
      </w:r>
      <w:r>
        <w:rPr>
          <w:noProof/>
        </w:rPr>
      </w:r>
      <w:r>
        <w:rPr>
          <w:noProof/>
        </w:rPr>
        <w:fldChar w:fldCharType="separate"/>
      </w:r>
      <w:r w:rsidR="0056078D">
        <w:rPr>
          <w:noProof/>
        </w:rPr>
        <w:t>81</w:t>
      </w:r>
      <w:r>
        <w:rPr>
          <w:noProof/>
        </w:rPr>
        <w:fldChar w:fldCharType="end"/>
      </w:r>
    </w:p>
    <w:p w14:paraId="1A413C75" w14:textId="0DDA6847"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10.3</w:t>
      </w:r>
      <w:r>
        <w:rPr>
          <w:rFonts w:asciiTheme="minorHAnsi" w:eastAsiaTheme="minorEastAsia" w:hAnsiTheme="minorHAnsi" w:cstheme="minorBidi"/>
          <w:b w:val="0"/>
          <w:bCs w:val="0"/>
          <w:noProof/>
          <w:sz w:val="22"/>
          <w:szCs w:val="22"/>
        </w:rPr>
        <w:tab/>
      </w:r>
      <w:r>
        <w:rPr>
          <w:noProof/>
        </w:rPr>
        <w:t>FOREIGN EMPLOYEES</w:t>
      </w:r>
      <w:r>
        <w:rPr>
          <w:noProof/>
        </w:rPr>
        <w:tab/>
      </w:r>
      <w:r>
        <w:rPr>
          <w:noProof/>
        </w:rPr>
        <w:fldChar w:fldCharType="begin"/>
      </w:r>
      <w:r>
        <w:rPr>
          <w:noProof/>
        </w:rPr>
        <w:instrText xml:space="preserve"> PAGEREF _Toc74657174 \h </w:instrText>
      </w:r>
      <w:r>
        <w:rPr>
          <w:noProof/>
        </w:rPr>
      </w:r>
      <w:r>
        <w:rPr>
          <w:noProof/>
        </w:rPr>
        <w:fldChar w:fldCharType="separate"/>
      </w:r>
      <w:r w:rsidR="0056078D">
        <w:rPr>
          <w:noProof/>
        </w:rPr>
        <w:t>81</w:t>
      </w:r>
      <w:r>
        <w:rPr>
          <w:noProof/>
        </w:rPr>
        <w:fldChar w:fldCharType="end"/>
      </w:r>
    </w:p>
    <w:p w14:paraId="53B909A1" w14:textId="203851D2"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10.4</w:t>
      </w:r>
      <w:r>
        <w:rPr>
          <w:rFonts w:asciiTheme="minorHAnsi" w:eastAsiaTheme="minorEastAsia" w:hAnsiTheme="minorHAnsi" w:cstheme="minorBidi"/>
          <w:b w:val="0"/>
          <w:bCs w:val="0"/>
          <w:noProof/>
          <w:sz w:val="22"/>
          <w:szCs w:val="22"/>
        </w:rPr>
        <w:tab/>
      </w:r>
      <w:r>
        <w:rPr>
          <w:noProof/>
        </w:rPr>
        <w:t>PROJECT PLAN</w:t>
      </w:r>
      <w:r>
        <w:rPr>
          <w:noProof/>
        </w:rPr>
        <w:tab/>
      </w:r>
      <w:r>
        <w:rPr>
          <w:noProof/>
        </w:rPr>
        <w:fldChar w:fldCharType="begin"/>
      </w:r>
      <w:r>
        <w:rPr>
          <w:noProof/>
        </w:rPr>
        <w:instrText xml:space="preserve"> PAGEREF _Toc74657175 \h </w:instrText>
      </w:r>
      <w:r>
        <w:rPr>
          <w:noProof/>
        </w:rPr>
      </w:r>
      <w:r>
        <w:rPr>
          <w:noProof/>
        </w:rPr>
        <w:fldChar w:fldCharType="separate"/>
      </w:r>
      <w:r w:rsidR="0056078D">
        <w:rPr>
          <w:noProof/>
        </w:rPr>
        <w:t>81</w:t>
      </w:r>
      <w:r>
        <w:rPr>
          <w:noProof/>
        </w:rPr>
        <w:fldChar w:fldCharType="end"/>
      </w:r>
    </w:p>
    <w:p w14:paraId="7CB33702" w14:textId="57D3066B"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10.4.1</w:t>
      </w:r>
      <w:r>
        <w:rPr>
          <w:rFonts w:asciiTheme="minorHAnsi" w:eastAsiaTheme="minorEastAsia" w:hAnsiTheme="minorHAnsi" w:cstheme="minorBidi"/>
          <w:noProof/>
          <w:sz w:val="22"/>
          <w:szCs w:val="22"/>
        </w:rPr>
        <w:tab/>
      </w:r>
      <w:r w:rsidRPr="003E1854">
        <w:rPr>
          <w:rFonts w:eastAsiaTheme="majorEastAsia"/>
          <w:noProof/>
        </w:rPr>
        <w:t>DEVELOPMENT</w:t>
      </w:r>
      <w:r>
        <w:rPr>
          <w:noProof/>
        </w:rPr>
        <w:t xml:space="preserve"> OF PROJECT PLAN</w:t>
      </w:r>
      <w:r>
        <w:rPr>
          <w:noProof/>
        </w:rPr>
        <w:tab/>
      </w:r>
      <w:r>
        <w:rPr>
          <w:noProof/>
        </w:rPr>
        <w:fldChar w:fldCharType="begin"/>
      </w:r>
      <w:r>
        <w:rPr>
          <w:noProof/>
        </w:rPr>
        <w:instrText xml:space="preserve"> PAGEREF _Toc74657176 \h </w:instrText>
      </w:r>
      <w:r>
        <w:rPr>
          <w:noProof/>
        </w:rPr>
      </w:r>
      <w:r>
        <w:rPr>
          <w:noProof/>
        </w:rPr>
        <w:fldChar w:fldCharType="separate"/>
      </w:r>
      <w:r w:rsidR="0056078D">
        <w:rPr>
          <w:noProof/>
        </w:rPr>
        <w:t>81</w:t>
      </w:r>
      <w:r>
        <w:rPr>
          <w:noProof/>
        </w:rPr>
        <w:fldChar w:fldCharType="end"/>
      </w:r>
    </w:p>
    <w:p w14:paraId="0252398C" w14:textId="78024B47"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10.4.2</w:t>
      </w:r>
      <w:r>
        <w:rPr>
          <w:rFonts w:asciiTheme="minorHAnsi" w:eastAsiaTheme="minorEastAsia" w:hAnsiTheme="minorHAnsi" w:cstheme="minorBidi"/>
          <w:noProof/>
          <w:sz w:val="22"/>
          <w:szCs w:val="22"/>
        </w:rPr>
        <w:tab/>
      </w:r>
      <w:r>
        <w:rPr>
          <w:noProof/>
        </w:rPr>
        <w:t xml:space="preserve">PROJECT </w:t>
      </w:r>
      <w:r w:rsidRPr="003E1854">
        <w:rPr>
          <w:rFonts w:eastAsiaTheme="majorEastAsia"/>
          <w:noProof/>
        </w:rPr>
        <w:t>PLAN</w:t>
      </w:r>
      <w:r>
        <w:rPr>
          <w:noProof/>
        </w:rPr>
        <w:t xml:space="preserve"> DOCUMENT</w:t>
      </w:r>
      <w:r>
        <w:rPr>
          <w:noProof/>
        </w:rPr>
        <w:tab/>
      </w:r>
      <w:r>
        <w:rPr>
          <w:noProof/>
        </w:rPr>
        <w:fldChar w:fldCharType="begin"/>
      </w:r>
      <w:r>
        <w:rPr>
          <w:noProof/>
        </w:rPr>
        <w:instrText xml:space="preserve"> PAGEREF _Toc74657177 \h </w:instrText>
      </w:r>
      <w:r>
        <w:rPr>
          <w:noProof/>
        </w:rPr>
      </w:r>
      <w:r>
        <w:rPr>
          <w:noProof/>
        </w:rPr>
        <w:fldChar w:fldCharType="separate"/>
      </w:r>
      <w:r w:rsidR="0056078D">
        <w:rPr>
          <w:noProof/>
        </w:rPr>
        <w:t>81</w:t>
      </w:r>
      <w:r>
        <w:rPr>
          <w:noProof/>
        </w:rPr>
        <w:fldChar w:fldCharType="end"/>
      </w:r>
    </w:p>
    <w:p w14:paraId="2776600A" w14:textId="548349D4"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10.4.3</w:t>
      </w:r>
      <w:r>
        <w:rPr>
          <w:rFonts w:asciiTheme="minorHAnsi" w:eastAsiaTheme="minorEastAsia" w:hAnsiTheme="minorHAnsi" w:cstheme="minorBidi"/>
          <w:noProof/>
          <w:sz w:val="22"/>
          <w:szCs w:val="22"/>
        </w:rPr>
        <w:tab/>
      </w:r>
      <w:r>
        <w:rPr>
          <w:noProof/>
        </w:rPr>
        <w:t xml:space="preserve">Materials and </w:t>
      </w:r>
      <w:r w:rsidRPr="003E1854">
        <w:rPr>
          <w:rFonts w:eastAsiaTheme="majorEastAsia"/>
          <w:noProof/>
        </w:rPr>
        <w:t>Supplies</w:t>
      </w:r>
      <w:r>
        <w:rPr>
          <w:noProof/>
        </w:rPr>
        <w:t xml:space="preserve"> Required to Complete Implementation</w:t>
      </w:r>
      <w:r>
        <w:rPr>
          <w:noProof/>
        </w:rPr>
        <w:tab/>
      </w:r>
      <w:r>
        <w:rPr>
          <w:noProof/>
        </w:rPr>
        <w:fldChar w:fldCharType="begin"/>
      </w:r>
      <w:r>
        <w:rPr>
          <w:noProof/>
        </w:rPr>
        <w:instrText xml:space="preserve"> PAGEREF _Toc74657178 \h </w:instrText>
      </w:r>
      <w:r>
        <w:rPr>
          <w:noProof/>
        </w:rPr>
      </w:r>
      <w:r>
        <w:rPr>
          <w:noProof/>
        </w:rPr>
        <w:fldChar w:fldCharType="separate"/>
      </w:r>
      <w:r w:rsidR="0056078D">
        <w:rPr>
          <w:noProof/>
        </w:rPr>
        <w:t>81</w:t>
      </w:r>
      <w:r>
        <w:rPr>
          <w:noProof/>
        </w:rPr>
        <w:fldChar w:fldCharType="end"/>
      </w:r>
    </w:p>
    <w:p w14:paraId="034F319C" w14:textId="5B8ADACE" w:rsidR="00B47CE0" w:rsidRDefault="00B47CE0">
      <w:pPr>
        <w:pStyle w:val="TOC3"/>
        <w:rPr>
          <w:rFonts w:asciiTheme="minorHAnsi" w:eastAsiaTheme="minorEastAsia" w:hAnsiTheme="minorHAnsi" w:cstheme="minorBidi"/>
          <w:noProof/>
          <w:sz w:val="22"/>
          <w:szCs w:val="22"/>
        </w:rPr>
      </w:pPr>
      <w:r w:rsidRPr="003E1854">
        <w:rPr>
          <w:rFonts w:cs="Times New Roman"/>
          <w:noProof/>
          <w:color w:val="000000"/>
          <w14:scene3d>
            <w14:camera w14:prst="orthographicFront"/>
            <w14:lightRig w14:rig="threePt" w14:dir="t">
              <w14:rot w14:lat="0" w14:lon="0" w14:rev="0"/>
            </w14:lightRig>
          </w14:scene3d>
        </w:rPr>
        <w:t>10.4.4</w:t>
      </w:r>
      <w:r>
        <w:rPr>
          <w:rFonts w:asciiTheme="minorHAnsi" w:eastAsiaTheme="minorEastAsia" w:hAnsiTheme="minorHAnsi" w:cstheme="minorBidi"/>
          <w:noProof/>
          <w:sz w:val="22"/>
          <w:szCs w:val="22"/>
        </w:rPr>
        <w:tab/>
      </w:r>
      <w:r>
        <w:rPr>
          <w:noProof/>
        </w:rPr>
        <w:t xml:space="preserve">Negotiation of </w:t>
      </w:r>
      <w:r w:rsidRPr="003E1854">
        <w:rPr>
          <w:rFonts w:eastAsiaTheme="majorEastAsia"/>
          <w:noProof/>
        </w:rPr>
        <w:t>Final</w:t>
      </w:r>
      <w:r>
        <w:rPr>
          <w:noProof/>
        </w:rPr>
        <w:t xml:space="preserve"> Project Plan</w:t>
      </w:r>
      <w:r>
        <w:rPr>
          <w:noProof/>
        </w:rPr>
        <w:tab/>
      </w:r>
      <w:r>
        <w:rPr>
          <w:noProof/>
        </w:rPr>
        <w:fldChar w:fldCharType="begin"/>
      </w:r>
      <w:r>
        <w:rPr>
          <w:noProof/>
        </w:rPr>
        <w:instrText xml:space="preserve"> PAGEREF _Toc74657179 \h </w:instrText>
      </w:r>
      <w:r>
        <w:rPr>
          <w:noProof/>
        </w:rPr>
      </w:r>
      <w:r>
        <w:rPr>
          <w:noProof/>
        </w:rPr>
        <w:fldChar w:fldCharType="separate"/>
      </w:r>
      <w:r w:rsidR="0056078D">
        <w:rPr>
          <w:noProof/>
        </w:rPr>
        <w:t>82</w:t>
      </w:r>
      <w:r>
        <w:rPr>
          <w:noProof/>
        </w:rPr>
        <w:fldChar w:fldCharType="end"/>
      </w:r>
    </w:p>
    <w:p w14:paraId="102EED37" w14:textId="7FA62825"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10.5</w:t>
      </w:r>
      <w:r>
        <w:rPr>
          <w:rFonts w:asciiTheme="minorHAnsi" w:eastAsiaTheme="minorEastAsia" w:hAnsiTheme="minorHAnsi" w:cstheme="minorBidi"/>
          <w:b w:val="0"/>
          <w:bCs w:val="0"/>
          <w:noProof/>
          <w:sz w:val="22"/>
          <w:szCs w:val="22"/>
        </w:rPr>
        <w:tab/>
      </w:r>
      <w:r>
        <w:rPr>
          <w:noProof/>
        </w:rPr>
        <w:t>SINGLE POINT OF CONTACT</w:t>
      </w:r>
      <w:r>
        <w:rPr>
          <w:noProof/>
        </w:rPr>
        <w:tab/>
      </w:r>
      <w:r>
        <w:rPr>
          <w:noProof/>
        </w:rPr>
        <w:fldChar w:fldCharType="begin"/>
      </w:r>
      <w:r>
        <w:rPr>
          <w:noProof/>
        </w:rPr>
        <w:instrText xml:space="preserve"> PAGEREF _Toc74657180 \h </w:instrText>
      </w:r>
      <w:r>
        <w:rPr>
          <w:noProof/>
        </w:rPr>
      </w:r>
      <w:r>
        <w:rPr>
          <w:noProof/>
        </w:rPr>
        <w:fldChar w:fldCharType="separate"/>
      </w:r>
      <w:r w:rsidR="0056078D">
        <w:rPr>
          <w:noProof/>
        </w:rPr>
        <w:t>82</w:t>
      </w:r>
      <w:r>
        <w:rPr>
          <w:noProof/>
        </w:rPr>
        <w:fldChar w:fldCharType="end"/>
      </w:r>
    </w:p>
    <w:p w14:paraId="734F0BA8" w14:textId="70645CF5"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10.6</w:t>
      </w:r>
      <w:r>
        <w:rPr>
          <w:rFonts w:asciiTheme="minorHAnsi" w:eastAsiaTheme="minorEastAsia" w:hAnsiTheme="minorHAnsi" w:cstheme="minorBidi"/>
          <w:b w:val="0"/>
          <w:bCs w:val="0"/>
          <w:noProof/>
          <w:sz w:val="22"/>
          <w:szCs w:val="22"/>
        </w:rPr>
        <w:tab/>
      </w:r>
      <w:r>
        <w:rPr>
          <w:noProof/>
        </w:rPr>
        <w:t>RETAINAGE</w:t>
      </w:r>
      <w:r>
        <w:rPr>
          <w:noProof/>
        </w:rPr>
        <w:tab/>
      </w:r>
      <w:r>
        <w:rPr>
          <w:noProof/>
        </w:rPr>
        <w:fldChar w:fldCharType="begin"/>
      </w:r>
      <w:r>
        <w:rPr>
          <w:noProof/>
        </w:rPr>
        <w:instrText xml:space="preserve"> PAGEREF _Toc74657181 \h </w:instrText>
      </w:r>
      <w:r>
        <w:rPr>
          <w:noProof/>
        </w:rPr>
      </w:r>
      <w:r>
        <w:rPr>
          <w:noProof/>
        </w:rPr>
        <w:fldChar w:fldCharType="separate"/>
      </w:r>
      <w:r w:rsidR="0056078D">
        <w:rPr>
          <w:noProof/>
        </w:rPr>
        <w:t>82</w:t>
      </w:r>
      <w:r>
        <w:rPr>
          <w:noProof/>
        </w:rPr>
        <w:fldChar w:fldCharType="end"/>
      </w:r>
    </w:p>
    <w:p w14:paraId="3A7F111C" w14:textId="58BB91ED" w:rsidR="00B47CE0" w:rsidRDefault="00B47CE0">
      <w:pPr>
        <w:pStyle w:val="TOC2"/>
        <w:rPr>
          <w:noProof/>
        </w:rPr>
      </w:pPr>
      <w:r w:rsidRPr="003E1854">
        <w:rPr>
          <w:noProof/>
          <w14:scene3d>
            <w14:camera w14:prst="orthographicFront"/>
            <w14:lightRig w14:rig="threePt" w14:dir="t">
              <w14:rot w14:lat="0" w14:lon="0" w14:rev="0"/>
            </w14:lightRig>
          </w14:scene3d>
        </w:rPr>
        <w:t>10.7</w:t>
      </w:r>
      <w:r>
        <w:rPr>
          <w:rFonts w:asciiTheme="minorHAnsi" w:eastAsiaTheme="minorEastAsia" w:hAnsiTheme="minorHAnsi" w:cstheme="minorBidi"/>
          <w:b w:val="0"/>
          <w:bCs w:val="0"/>
          <w:noProof/>
          <w:sz w:val="22"/>
          <w:szCs w:val="22"/>
        </w:rPr>
        <w:tab/>
      </w:r>
      <w:r>
        <w:rPr>
          <w:noProof/>
        </w:rPr>
        <w:t>ENHANCEMENTS TO SERVICES</w:t>
      </w:r>
      <w:r>
        <w:rPr>
          <w:noProof/>
        </w:rPr>
        <w:tab/>
      </w:r>
      <w:r>
        <w:rPr>
          <w:noProof/>
        </w:rPr>
        <w:fldChar w:fldCharType="begin"/>
      </w:r>
      <w:r>
        <w:rPr>
          <w:noProof/>
        </w:rPr>
        <w:instrText xml:space="preserve"> PAGEREF _Toc74657182 \h </w:instrText>
      </w:r>
      <w:r>
        <w:rPr>
          <w:noProof/>
        </w:rPr>
      </w:r>
      <w:r>
        <w:rPr>
          <w:noProof/>
        </w:rPr>
        <w:fldChar w:fldCharType="separate"/>
      </w:r>
      <w:r w:rsidR="0056078D">
        <w:rPr>
          <w:noProof/>
        </w:rPr>
        <w:t>82</w:t>
      </w:r>
      <w:r>
        <w:rPr>
          <w:noProof/>
        </w:rPr>
        <w:fldChar w:fldCharType="end"/>
      </w:r>
    </w:p>
    <w:p w14:paraId="500FFC0E" w14:textId="77777777" w:rsidR="00CC38C9" w:rsidRPr="00CC38C9" w:rsidRDefault="00CC38C9" w:rsidP="00CC38C9">
      <w:pPr>
        <w:rPr>
          <w:noProof/>
        </w:rPr>
      </w:pPr>
    </w:p>
    <w:p w14:paraId="37C03A5C" w14:textId="013DE432" w:rsidR="00B47CE0" w:rsidRDefault="00B47CE0">
      <w:pPr>
        <w:pStyle w:val="TOC1"/>
        <w:tabs>
          <w:tab w:val="left" w:pos="1540"/>
        </w:tabs>
        <w:rPr>
          <w:rFonts w:asciiTheme="minorHAnsi" w:eastAsiaTheme="minorEastAsia" w:hAnsiTheme="minorHAnsi" w:cstheme="minorBidi"/>
          <w:b w:val="0"/>
          <w:bCs w:val="0"/>
          <w:i w:val="0"/>
          <w:iCs w:val="0"/>
          <w:noProof/>
          <w:sz w:val="22"/>
          <w:szCs w:val="22"/>
        </w:rPr>
      </w:pPr>
      <w:r w:rsidRPr="003E1854">
        <w:rPr>
          <w:rFonts w:ascii="Arial Bold" w:hAnsi="Arial Bold" w:cs="Times New Roman"/>
          <w:noProof/>
          <w14:scene3d>
            <w14:camera w14:prst="orthographicFront"/>
            <w14:lightRig w14:rig="threePt" w14:dir="t">
              <w14:rot w14:lat="0" w14:lon="0" w14:rev="0"/>
            </w14:lightRig>
          </w14:scene3d>
        </w:rPr>
        <w:t>Section 11.</w:t>
      </w:r>
      <w:r>
        <w:rPr>
          <w:rFonts w:asciiTheme="minorHAnsi" w:eastAsiaTheme="minorEastAsia" w:hAnsiTheme="minorHAnsi" w:cstheme="minorBidi"/>
          <w:b w:val="0"/>
          <w:bCs w:val="0"/>
          <w:i w:val="0"/>
          <w:iCs w:val="0"/>
          <w:noProof/>
          <w:sz w:val="22"/>
          <w:szCs w:val="22"/>
        </w:rPr>
        <w:tab/>
      </w:r>
      <w:r>
        <w:rPr>
          <w:noProof/>
        </w:rPr>
        <w:t>Post Award Reserved Rights</w:t>
      </w:r>
      <w:r>
        <w:rPr>
          <w:noProof/>
        </w:rPr>
        <w:tab/>
      </w:r>
      <w:r>
        <w:rPr>
          <w:noProof/>
        </w:rPr>
        <w:fldChar w:fldCharType="begin"/>
      </w:r>
      <w:r>
        <w:rPr>
          <w:noProof/>
        </w:rPr>
        <w:instrText xml:space="preserve"> PAGEREF _Toc74657183 \h </w:instrText>
      </w:r>
      <w:r>
        <w:rPr>
          <w:noProof/>
        </w:rPr>
      </w:r>
      <w:r>
        <w:rPr>
          <w:noProof/>
        </w:rPr>
        <w:fldChar w:fldCharType="separate"/>
      </w:r>
      <w:r w:rsidR="0056078D">
        <w:rPr>
          <w:noProof/>
        </w:rPr>
        <w:t>82</w:t>
      </w:r>
      <w:r>
        <w:rPr>
          <w:noProof/>
        </w:rPr>
        <w:fldChar w:fldCharType="end"/>
      </w:r>
    </w:p>
    <w:p w14:paraId="648BB76F" w14:textId="36EC9EEB"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11.1</w:t>
      </w:r>
      <w:r>
        <w:rPr>
          <w:rFonts w:asciiTheme="minorHAnsi" w:eastAsiaTheme="minorEastAsia" w:hAnsiTheme="minorHAnsi" w:cstheme="minorBidi"/>
          <w:b w:val="0"/>
          <w:bCs w:val="0"/>
          <w:noProof/>
          <w:sz w:val="22"/>
          <w:szCs w:val="22"/>
        </w:rPr>
        <w:tab/>
      </w:r>
      <w:r>
        <w:rPr>
          <w:noProof/>
        </w:rPr>
        <w:t>OGS Reserved Rights</w:t>
      </w:r>
      <w:r>
        <w:rPr>
          <w:noProof/>
        </w:rPr>
        <w:tab/>
      </w:r>
      <w:r>
        <w:rPr>
          <w:noProof/>
        </w:rPr>
        <w:fldChar w:fldCharType="begin"/>
      </w:r>
      <w:r>
        <w:rPr>
          <w:noProof/>
        </w:rPr>
        <w:instrText xml:space="preserve"> PAGEREF _Toc74657184 \h </w:instrText>
      </w:r>
      <w:r>
        <w:rPr>
          <w:noProof/>
        </w:rPr>
      </w:r>
      <w:r>
        <w:rPr>
          <w:noProof/>
        </w:rPr>
        <w:fldChar w:fldCharType="separate"/>
      </w:r>
      <w:r w:rsidR="0056078D">
        <w:rPr>
          <w:noProof/>
        </w:rPr>
        <w:t>82</w:t>
      </w:r>
      <w:r>
        <w:rPr>
          <w:noProof/>
        </w:rPr>
        <w:fldChar w:fldCharType="end"/>
      </w:r>
    </w:p>
    <w:p w14:paraId="5F08F942" w14:textId="4D88466E" w:rsidR="00B47CE0" w:rsidRDefault="00B47CE0">
      <w:pPr>
        <w:pStyle w:val="TOC2"/>
        <w:rPr>
          <w:rFonts w:asciiTheme="minorHAnsi" w:eastAsiaTheme="minorEastAsia" w:hAnsiTheme="minorHAnsi" w:cstheme="minorBidi"/>
          <w:b w:val="0"/>
          <w:bCs w:val="0"/>
          <w:noProof/>
          <w:sz w:val="22"/>
          <w:szCs w:val="22"/>
        </w:rPr>
      </w:pPr>
      <w:r w:rsidRPr="003E1854">
        <w:rPr>
          <w:noProof/>
          <w14:scene3d>
            <w14:camera w14:prst="orthographicFront"/>
            <w14:lightRig w14:rig="threePt" w14:dir="t">
              <w14:rot w14:lat="0" w14:lon="0" w14:rev="0"/>
            </w14:lightRig>
          </w14:scene3d>
        </w:rPr>
        <w:t>11.2</w:t>
      </w:r>
      <w:r>
        <w:rPr>
          <w:rFonts w:asciiTheme="minorHAnsi" w:eastAsiaTheme="minorEastAsia" w:hAnsiTheme="minorHAnsi" w:cstheme="minorBidi"/>
          <w:b w:val="0"/>
          <w:bCs w:val="0"/>
          <w:noProof/>
          <w:sz w:val="22"/>
          <w:szCs w:val="22"/>
        </w:rPr>
        <w:tab/>
      </w:r>
      <w:r>
        <w:rPr>
          <w:noProof/>
        </w:rPr>
        <w:t>Authorized User Reserved Rights</w:t>
      </w:r>
      <w:r>
        <w:rPr>
          <w:noProof/>
        </w:rPr>
        <w:tab/>
      </w:r>
      <w:r>
        <w:rPr>
          <w:noProof/>
        </w:rPr>
        <w:fldChar w:fldCharType="begin"/>
      </w:r>
      <w:r>
        <w:rPr>
          <w:noProof/>
        </w:rPr>
        <w:instrText xml:space="preserve"> PAGEREF _Toc74657185 \h </w:instrText>
      </w:r>
      <w:r>
        <w:rPr>
          <w:noProof/>
        </w:rPr>
      </w:r>
      <w:r>
        <w:rPr>
          <w:noProof/>
        </w:rPr>
        <w:fldChar w:fldCharType="separate"/>
      </w:r>
      <w:r w:rsidR="0056078D">
        <w:rPr>
          <w:noProof/>
        </w:rPr>
        <w:t>83</w:t>
      </w:r>
      <w:r>
        <w:rPr>
          <w:noProof/>
        </w:rPr>
        <w:fldChar w:fldCharType="end"/>
      </w:r>
    </w:p>
    <w:p w14:paraId="67D4D35D" w14:textId="764F544E" w:rsidR="00A511B6" w:rsidRPr="00717F28" w:rsidRDefault="008418EE">
      <w:pPr>
        <w:rPr>
          <w:rFonts w:cs="Arial"/>
          <w:sz w:val="12"/>
          <w:szCs w:val="12"/>
        </w:rPr>
      </w:pPr>
      <w:r>
        <w:rPr>
          <w:rFonts w:cs="Arial"/>
          <w:sz w:val="28"/>
          <w:szCs w:val="28"/>
        </w:rPr>
        <w:fldChar w:fldCharType="end"/>
      </w:r>
    </w:p>
    <w:p w14:paraId="470010EA" w14:textId="1FD10B4D" w:rsidR="00075CCF" w:rsidRDefault="00075CCF">
      <w:pPr>
        <w:rPr>
          <w:rFonts w:cs="Arial"/>
          <w:b/>
          <w:sz w:val="28"/>
          <w:szCs w:val="28"/>
        </w:rPr>
      </w:pPr>
      <w:r>
        <w:rPr>
          <w:rFonts w:cs="Arial"/>
          <w:b/>
          <w:sz w:val="28"/>
          <w:szCs w:val="28"/>
        </w:rPr>
        <w:br w:type="page"/>
      </w:r>
    </w:p>
    <w:p w14:paraId="31AB4298" w14:textId="77777777" w:rsidR="0084175C" w:rsidRDefault="0084175C" w:rsidP="00195862">
      <w:pPr>
        <w:jc w:val="center"/>
        <w:rPr>
          <w:rFonts w:cs="Arial"/>
          <w:b/>
          <w:sz w:val="28"/>
          <w:szCs w:val="28"/>
        </w:rPr>
      </w:pPr>
    </w:p>
    <w:p w14:paraId="6ABD81EE" w14:textId="77777777" w:rsidR="00A511B6" w:rsidRDefault="0054664D" w:rsidP="00195862">
      <w:pPr>
        <w:jc w:val="center"/>
        <w:rPr>
          <w:rFonts w:cs="Arial"/>
          <w:b/>
          <w:sz w:val="28"/>
          <w:szCs w:val="28"/>
        </w:rPr>
      </w:pPr>
      <w:r>
        <w:rPr>
          <w:rFonts w:cs="Arial"/>
          <w:b/>
          <w:sz w:val="28"/>
          <w:szCs w:val="28"/>
        </w:rPr>
        <w:t>Attachments and Appendices</w:t>
      </w:r>
    </w:p>
    <w:p w14:paraId="032E7DED" w14:textId="77777777" w:rsidR="00CA7DDD" w:rsidRDefault="00CA7DDD" w:rsidP="0054664D">
      <w:pPr>
        <w:rPr>
          <w:rFonts w:cs="Arial"/>
        </w:rPr>
      </w:pPr>
    </w:p>
    <w:p w14:paraId="29A1A73E" w14:textId="77777777" w:rsidR="0054664D" w:rsidRPr="0054664D" w:rsidRDefault="0054664D" w:rsidP="0054664D">
      <w:pPr>
        <w:rPr>
          <w:rFonts w:cs="Arial"/>
        </w:rPr>
      </w:pPr>
      <w:r w:rsidRPr="0054664D">
        <w:rPr>
          <w:rFonts w:cs="Arial"/>
        </w:rPr>
        <w:t>Appendix A – Standard Clauses for NYS Contracts</w:t>
      </w:r>
    </w:p>
    <w:p w14:paraId="3999CD91" w14:textId="08369D82" w:rsidR="00103FB2" w:rsidRDefault="00103FB2" w:rsidP="0054664D">
      <w:r>
        <w:t xml:space="preserve">Appendix B </w:t>
      </w:r>
      <w:r w:rsidR="00AA3DB9" w:rsidRPr="0054664D">
        <w:rPr>
          <w:rFonts w:cs="Arial"/>
        </w:rPr>
        <w:t>–</w:t>
      </w:r>
      <w:r w:rsidR="00717F28">
        <w:t xml:space="preserve"> </w:t>
      </w:r>
      <w:r>
        <w:t>General Specifications</w:t>
      </w:r>
    </w:p>
    <w:p w14:paraId="5C700E90" w14:textId="77777777" w:rsidR="0054664D" w:rsidRPr="0054664D" w:rsidRDefault="0054664D" w:rsidP="0054664D">
      <w:pPr>
        <w:rPr>
          <w:rFonts w:cs="Arial"/>
        </w:rPr>
      </w:pPr>
      <w:r w:rsidRPr="0054664D">
        <w:rPr>
          <w:rFonts w:cs="Arial"/>
        </w:rPr>
        <w:t>A</w:t>
      </w:r>
      <w:r w:rsidR="00077090">
        <w:rPr>
          <w:rFonts w:cs="Arial"/>
        </w:rPr>
        <w:t>ppendix C</w:t>
      </w:r>
      <w:r w:rsidRPr="0054664D">
        <w:rPr>
          <w:rFonts w:cs="Arial"/>
        </w:rPr>
        <w:t xml:space="preserve"> – Contract Modification Procedures</w:t>
      </w:r>
    </w:p>
    <w:p w14:paraId="51EB90D0" w14:textId="38CAB728" w:rsidR="00195862" w:rsidRDefault="00195862" w:rsidP="0054664D">
      <w:pPr>
        <w:rPr>
          <w:rFonts w:cs="Arial"/>
        </w:rPr>
      </w:pPr>
      <w:r>
        <w:rPr>
          <w:rFonts w:cs="Arial"/>
        </w:rPr>
        <w:t xml:space="preserve">Appendix </w:t>
      </w:r>
      <w:r w:rsidR="00B20AB2">
        <w:rPr>
          <w:rFonts w:cs="Arial"/>
        </w:rPr>
        <w:t>D</w:t>
      </w:r>
      <w:r>
        <w:rPr>
          <w:rFonts w:cs="Arial"/>
        </w:rPr>
        <w:t xml:space="preserve"> </w:t>
      </w:r>
      <w:r w:rsidR="00AA3DB9" w:rsidRPr="0054664D">
        <w:rPr>
          <w:rFonts w:cs="Arial"/>
        </w:rPr>
        <w:t>–</w:t>
      </w:r>
      <w:r w:rsidR="00AA3DB9">
        <w:rPr>
          <w:rFonts w:cs="Arial"/>
        </w:rPr>
        <w:t xml:space="preserve"> </w:t>
      </w:r>
      <w:r w:rsidRPr="00195862">
        <w:rPr>
          <w:rFonts w:cs="Arial"/>
        </w:rPr>
        <w:t xml:space="preserve">Primary Security </w:t>
      </w:r>
      <w:r>
        <w:rPr>
          <w:rFonts w:cs="Arial"/>
        </w:rPr>
        <w:t>a</w:t>
      </w:r>
      <w:r w:rsidRPr="00195862">
        <w:rPr>
          <w:rFonts w:cs="Arial"/>
        </w:rPr>
        <w:t>nd Privacy Mandates</w:t>
      </w:r>
    </w:p>
    <w:p w14:paraId="558E7A1E" w14:textId="115F61CF" w:rsidR="00BD25B6" w:rsidRDefault="008A6B90" w:rsidP="0054664D">
      <w:pPr>
        <w:rPr>
          <w:rFonts w:cs="Arial"/>
        </w:rPr>
      </w:pPr>
      <w:r w:rsidRPr="008A6B90">
        <w:rPr>
          <w:rFonts w:cs="Arial"/>
        </w:rPr>
        <w:t xml:space="preserve">Appendix E – </w:t>
      </w:r>
      <w:r w:rsidR="004B17FF">
        <w:rPr>
          <w:rFonts w:cs="Arial"/>
        </w:rPr>
        <w:t xml:space="preserve">Federal </w:t>
      </w:r>
      <w:r w:rsidR="00C16A36">
        <w:rPr>
          <w:rFonts w:cs="Arial"/>
        </w:rPr>
        <w:t>Funding</w:t>
      </w:r>
    </w:p>
    <w:p w14:paraId="551F67FC" w14:textId="235D12BD" w:rsidR="0054664D" w:rsidRDefault="0054664D" w:rsidP="0054664D">
      <w:pPr>
        <w:rPr>
          <w:rFonts w:cs="Arial"/>
        </w:rPr>
      </w:pPr>
      <w:r w:rsidRPr="0054664D">
        <w:rPr>
          <w:rFonts w:cs="Arial"/>
        </w:rPr>
        <w:t xml:space="preserve">Attachment 1 </w:t>
      </w:r>
      <w:r w:rsidR="00AA3DB9" w:rsidRPr="0054664D">
        <w:rPr>
          <w:rFonts w:cs="Arial"/>
        </w:rPr>
        <w:t>–</w:t>
      </w:r>
      <w:r w:rsidR="00AA3DB9">
        <w:rPr>
          <w:rFonts w:cs="Arial"/>
        </w:rPr>
        <w:t xml:space="preserve"> </w:t>
      </w:r>
      <w:r w:rsidRPr="0054664D">
        <w:rPr>
          <w:rFonts w:cs="Arial"/>
        </w:rPr>
        <w:t xml:space="preserve">Price Pages </w:t>
      </w:r>
    </w:p>
    <w:p w14:paraId="5C8B3AA1" w14:textId="78AA78BC" w:rsidR="0054664D" w:rsidRPr="0054664D" w:rsidRDefault="0054664D" w:rsidP="0054664D">
      <w:pPr>
        <w:rPr>
          <w:rFonts w:cs="Arial"/>
        </w:rPr>
      </w:pPr>
      <w:r w:rsidRPr="0054664D">
        <w:rPr>
          <w:rFonts w:cs="Arial"/>
        </w:rPr>
        <w:t xml:space="preserve">Attachment 2 </w:t>
      </w:r>
      <w:r w:rsidR="00AA3DB9" w:rsidRPr="0054664D">
        <w:rPr>
          <w:rFonts w:cs="Arial"/>
        </w:rPr>
        <w:t>–</w:t>
      </w:r>
      <w:r w:rsidR="00AA3DB9">
        <w:rPr>
          <w:rFonts w:cs="Arial"/>
        </w:rPr>
        <w:t xml:space="preserve"> </w:t>
      </w:r>
      <w:r w:rsidR="00947F51">
        <w:rPr>
          <w:rFonts w:cs="Arial"/>
        </w:rPr>
        <w:t>Administrative Information</w:t>
      </w:r>
    </w:p>
    <w:p w14:paraId="645510E5" w14:textId="77777777" w:rsidR="0054664D" w:rsidRPr="0054664D" w:rsidRDefault="0054664D" w:rsidP="0054664D">
      <w:pPr>
        <w:rPr>
          <w:rFonts w:cs="Arial"/>
        </w:rPr>
      </w:pPr>
      <w:r w:rsidRPr="0054664D">
        <w:rPr>
          <w:rFonts w:cs="Arial"/>
        </w:rPr>
        <w:t xml:space="preserve">Attachment 3 </w:t>
      </w:r>
      <w:r w:rsidR="00077090">
        <w:rPr>
          <w:rFonts w:cs="Arial"/>
        </w:rPr>
        <w:t>–</w:t>
      </w:r>
      <w:r w:rsidR="00746B61">
        <w:rPr>
          <w:rFonts w:cs="Arial"/>
        </w:rPr>
        <w:t xml:space="preserve"> Contractor and </w:t>
      </w:r>
      <w:r w:rsidR="00487175">
        <w:rPr>
          <w:rFonts w:cs="Arial"/>
        </w:rPr>
        <w:t>Reseller</w:t>
      </w:r>
      <w:r w:rsidR="00077090">
        <w:rPr>
          <w:rFonts w:cs="Arial"/>
        </w:rPr>
        <w:t xml:space="preserve"> </w:t>
      </w:r>
      <w:r w:rsidRPr="0054664D">
        <w:rPr>
          <w:rFonts w:cs="Arial"/>
        </w:rPr>
        <w:t xml:space="preserve">Information </w:t>
      </w:r>
    </w:p>
    <w:p w14:paraId="2E761C4D" w14:textId="2B2DC27E" w:rsidR="0054664D" w:rsidRPr="0054664D" w:rsidRDefault="0054664D" w:rsidP="0054664D">
      <w:pPr>
        <w:rPr>
          <w:rFonts w:cs="Arial"/>
        </w:rPr>
      </w:pPr>
      <w:r w:rsidRPr="0054664D">
        <w:rPr>
          <w:rFonts w:cs="Arial"/>
        </w:rPr>
        <w:t xml:space="preserve">Attachment 4 </w:t>
      </w:r>
      <w:r w:rsidR="00AA3DB9" w:rsidRPr="0054664D">
        <w:rPr>
          <w:rFonts w:cs="Arial"/>
        </w:rPr>
        <w:t>–</w:t>
      </w:r>
      <w:r w:rsidR="00AA3DB9">
        <w:rPr>
          <w:rFonts w:cs="Arial"/>
        </w:rPr>
        <w:t xml:space="preserve"> </w:t>
      </w:r>
      <w:r w:rsidRPr="0054664D">
        <w:rPr>
          <w:rFonts w:cs="Arial"/>
        </w:rPr>
        <w:t>Verifiable Sales</w:t>
      </w:r>
    </w:p>
    <w:p w14:paraId="04287A29" w14:textId="77777777" w:rsidR="0054664D" w:rsidRPr="0054664D" w:rsidRDefault="0054664D" w:rsidP="0054664D">
      <w:pPr>
        <w:rPr>
          <w:rFonts w:cs="Arial"/>
        </w:rPr>
      </w:pPr>
      <w:r w:rsidRPr="0054664D">
        <w:rPr>
          <w:rFonts w:cs="Arial"/>
        </w:rPr>
        <w:t xml:space="preserve">Attachment 5 – </w:t>
      </w:r>
      <w:r w:rsidR="00077090">
        <w:rPr>
          <w:rFonts w:cs="Arial"/>
        </w:rPr>
        <w:t xml:space="preserve">Vendor </w:t>
      </w:r>
      <w:r w:rsidRPr="0054664D">
        <w:rPr>
          <w:rFonts w:cs="Arial"/>
        </w:rPr>
        <w:t>Insurance Requirements</w:t>
      </w:r>
    </w:p>
    <w:p w14:paraId="1FE3359D" w14:textId="77777777" w:rsidR="0054664D" w:rsidRDefault="0054664D" w:rsidP="0054664D">
      <w:pPr>
        <w:rPr>
          <w:rFonts w:cs="Arial"/>
        </w:rPr>
      </w:pPr>
      <w:r w:rsidRPr="0054664D">
        <w:rPr>
          <w:rFonts w:cs="Arial"/>
        </w:rPr>
        <w:t xml:space="preserve">Attachment 6 – Inquiries </w:t>
      </w:r>
      <w:r w:rsidR="00077090">
        <w:rPr>
          <w:rFonts w:cs="Arial"/>
        </w:rPr>
        <w:t xml:space="preserve">and </w:t>
      </w:r>
      <w:r w:rsidR="00392A7B">
        <w:rPr>
          <w:rFonts w:cs="Arial"/>
        </w:rPr>
        <w:t xml:space="preserve">Solicitation </w:t>
      </w:r>
      <w:r w:rsidR="00077090">
        <w:rPr>
          <w:rFonts w:cs="Arial"/>
        </w:rPr>
        <w:t xml:space="preserve">Deviations </w:t>
      </w:r>
      <w:r w:rsidRPr="0054664D">
        <w:rPr>
          <w:rFonts w:cs="Arial"/>
        </w:rPr>
        <w:t>Template</w:t>
      </w:r>
    </w:p>
    <w:p w14:paraId="4E17A12C" w14:textId="6986F8AB" w:rsidR="00947F51" w:rsidRDefault="00947F51" w:rsidP="0054664D">
      <w:pPr>
        <w:rPr>
          <w:rFonts w:cs="Arial"/>
        </w:rPr>
      </w:pPr>
      <w:r>
        <w:rPr>
          <w:rFonts w:cs="Arial"/>
        </w:rPr>
        <w:t>Attachment 7 – RESERVED</w:t>
      </w:r>
    </w:p>
    <w:p w14:paraId="7B8F04B3" w14:textId="1690C322" w:rsidR="00947F51" w:rsidRPr="0054664D" w:rsidRDefault="00947F51" w:rsidP="0054664D">
      <w:pPr>
        <w:rPr>
          <w:rFonts w:cs="Arial"/>
        </w:rPr>
      </w:pPr>
      <w:r>
        <w:rPr>
          <w:rFonts w:cs="Arial"/>
        </w:rPr>
        <w:t>Attachment 8</w:t>
      </w:r>
      <w:r w:rsidR="000804E3">
        <w:rPr>
          <w:rFonts w:cs="Arial"/>
        </w:rPr>
        <w:t xml:space="preserve"> </w:t>
      </w:r>
      <w:r w:rsidR="00E1471D">
        <w:rPr>
          <w:rFonts w:cs="Arial"/>
        </w:rPr>
        <w:t xml:space="preserve">– RESERVED </w:t>
      </w:r>
    </w:p>
    <w:p w14:paraId="3DBB45DF" w14:textId="7CCC8BAF" w:rsidR="0054664D" w:rsidRDefault="00947F51" w:rsidP="0054664D">
      <w:pPr>
        <w:rPr>
          <w:rFonts w:cs="Arial"/>
        </w:rPr>
      </w:pPr>
      <w:r>
        <w:rPr>
          <w:rFonts w:cs="Arial"/>
        </w:rPr>
        <w:t>A</w:t>
      </w:r>
      <w:r w:rsidR="0054664D" w:rsidRPr="0054664D">
        <w:rPr>
          <w:rFonts w:cs="Arial"/>
        </w:rPr>
        <w:t>ttachment 9 – Report of Contract Sales</w:t>
      </w:r>
    </w:p>
    <w:p w14:paraId="39BEB32C" w14:textId="2044161B" w:rsidR="00947F51" w:rsidRDefault="00947F51" w:rsidP="0054664D">
      <w:pPr>
        <w:rPr>
          <w:rFonts w:cs="Arial"/>
        </w:rPr>
      </w:pPr>
      <w:r>
        <w:rPr>
          <w:rFonts w:cs="Arial"/>
        </w:rPr>
        <w:t xml:space="preserve">Attachment 10 </w:t>
      </w:r>
      <w:r w:rsidR="00E14BAE">
        <w:rPr>
          <w:rFonts w:cs="Arial"/>
        </w:rPr>
        <w:t>–</w:t>
      </w:r>
      <w:r>
        <w:rPr>
          <w:rFonts w:cs="Arial"/>
        </w:rPr>
        <w:t xml:space="preserve"> RESERVED</w:t>
      </w:r>
    </w:p>
    <w:p w14:paraId="5EC0E12A" w14:textId="4A9AB93B" w:rsidR="00E14BAE" w:rsidRDefault="00E14BAE" w:rsidP="00E14BAE">
      <w:pPr>
        <w:rPr>
          <w:rFonts w:cs="Arial"/>
        </w:rPr>
      </w:pPr>
      <w:r>
        <w:rPr>
          <w:rFonts w:cs="Arial"/>
        </w:rPr>
        <w:t>Attachment 11</w:t>
      </w:r>
      <w:r w:rsidR="00B039DC">
        <w:rPr>
          <w:rFonts w:cs="Arial"/>
        </w:rPr>
        <w:t xml:space="preserve"> </w:t>
      </w:r>
      <w:r>
        <w:rPr>
          <w:rFonts w:cs="Arial"/>
        </w:rPr>
        <w:t xml:space="preserve">– </w:t>
      </w:r>
      <w:r w:rsidRPr="00B422A7">
        <w:rPr>
          <w:rFonts w:cs="Arial"/>
        </w:rPr>
        <w:t>How to Use the Manufacturer Umbrella Contract</w:t>
      </w:r>
    </w:p>
    <w:p w14:paraId="05902AFF" w14:textId="765E3520" w:rsidR="00E14BAE" w:rsidRDefault="00E14BAE" w:rsidP="00E14BAE">
      <w:pPr>
        <w:rPr>
          <w:rFonts w:cs="Arial"/>
        </w:rPr>
      </w:pPr>
      <w:r>
        <w:rPr>
          <w:rFonts w:cs="Arial"/>
        </w:rPr>
        <w:t>Attachment 12, Part 1</w:t>
      </w:r>
      <w:r w:rsidR="00731558">
        <w:rPr>
          <w:rFonts w:cs="Arial"/>
        </w:rPr>
        <w:t xml:space="preserve"> </w:t>
      </w:r>
      <w:r w:rsidR="00E1471D">
        <w:rPr>
          <w:rFonts w:cs="Arial"/>
        </w:rPr>
        <w:t>–</w:t>
      </w:r>
      <w:r>
        <w:rPr>
          <w:rFonts w:cs="Arial"/>
        </w:rPr>
        <w:t>Request for Quote</w:t>
      </w:r>
    </w:p>
    <w:p w14:paraId="06CE36AE" w14:textId="4650AE23" w:rsidR="00E14BAE" w:rsidRDefault="00E14BAE" w:rsidP="00E14BAE">
      <w:pPr>
        <w:rPr>
          <w:rFonts w:cs="Arial"/>
        </w:rPr>
      </w:pPr>
      <w:r>
        <w:rPr>
          <w:rFonts w:cs="Arial"/>
        </w:rPr>
        <w:t>Attachment 12, Part 2 –Request for Quote - Financial Response</w:t>
      </w:r>
    </w:p>
    <w:p w14:paraId="20355BF8" w14:textId="7253A396" w:rsidR="00D24180" w:rsidRDefault="00D24180" w:rsidP="00E14BAE">
      <w:pPr>
        <w:rPr>
          <w:rFonts w:cs="Arial"/>
        </w:rPr>
      </w:pPr>
      <w:r>
        <w:rPr>
          <w:rFonts w:cs="Arial"/>
        </w:rPr>
        <w:t>Attachment 12, Part 3 – Request for Quote - Cloud Solution</w:t>
      </w:r>
    </w:p>
    <w:p w14:paraId="0DB7AA81" w14:textId="4AE0F0D4" w:rsidR="00D24180" w:rsidRDefault="00D24180" w:rsidP="00E14BAE">
      <w:pPr>
        <w:rPr>
          <w:rFonts w:cs="Arial"/>
        </w:rPr>
      </w:pPr>
      <w:r>
        <w:rPr>
          <w:rFonts w:cs="Arial"/>
        </w:rPr>
        <w:t>Attachment 12, Part 4 – Authorized User Specific Riders</w:t>
      </w:r>
    </w:p>
    <w:p w14:paraId="3283D081" w14:textId="041A89FD" w:rsidR="0038747A" w:rsidRPr="0038747A" w:rsidRDefault="0038747A" w:rsidP="00E14BAE">
      <w:pPr>
        <w:rPr>
          <w:rFonts w:eastAsia="Times New Roman" w:cs="Arial"/>
        </w:rPr>
      </w:pPr>
      <w:r w:rsidRPr="0038747A">
        <w:rPr>
          <w:rFonts w:eastAsia="Times New Roman" w:cs="Arial"/>
        </w:rPr>
        <w:t>Attachment 12, Part 5 - RFQ Cloud Solution Checklist</w:t>
      </w:r>
    </w:p>
    <w:p w14:paraId="64513C72" w14:textId="1E73046E" w:rsidR="00757692" w:rsidRDefault="004A2E43">
      <w:pPr>
        <w:rPr>
          <w:rFonts w:cs="Arial"/>
        </w:rPr>
      </w:pPr>
      <w:r>
        <w:rPr>
          <w:rFonts w:cs="Arial"/>
        </w:rPr>
        <w:t xml:space="preserve">Attachment 13 </w:t>
      </w:r>
      <w:r w:rsidR="00AA3DB9" w:rsidRPr="0054664D">
        <w:rPr>
          <w:rFonts w:cs="Arial"/>
        </w:rPr>
        <w:t>–</w:t>
      </w:r>
      <w:r w:rsidR="00AA3DB9">
        <w:rPr>
          <w:rFonts w:cs="Arial"/>
        </w:rPr>
        <w:t xml:space="preserve"> </w:t>
      </w:r>
      <w:r w:rsidR="0013027C">
        <w:rPr>
          <w:rFonts w:cs="Arial"/>
        </w:rPr>
        <w:t>Maintenance and Warranty Service Reports Template</w:t>
      </w:r>
    </w:p>
    <w:p w14:paraId="4F68C1EB" w14:textId="7A091FBF" w:rsidR="00BA4C7E" w:rsidRDefault="00BA4C7E">
      <w:pPr>
        <w:rPr>
          <w:rFonts w:cs="Arial"/>
        </w:rPr>
      </w:pPr>
      <w:r>
        <w:rPr>
          <w:rFonts w:cs="Arial"/>
        </w:rPr>
        <w:t>Attachment 14 –</w:t>
      </w:r>
      <w:r w:rsidR="0070056B">
        <w:rPr>
          <w:rFonts w:cs="Arial"/>
        </w:rPr>
        <w:t xml:space="preserve"> </w:t>
      </w:r>
      <w:r w:rsidR="00B14CCC">
        <w:rPr>
          <w:rFonts w:cs="Arial"/>
        </w:rPr>
        <w:t>RFQ Request for Information</w:t>
      </w:r>
    </w:p>
    <w:p w14:paraId="1B88DF99" w14:textId="61C10322" w:rsidR="0054664D" w:rsidRDefault="0054664D">
      <w:pPr>
        <w:rPr>
          <w:rFonts w:cs="Arial"/>
        </w:rPr>
      </w:pPr>
      <w:r>
        <w:rPr>
          <w:rFonts w:cs="Arial"/>
        </w:rPr>
        <w:br w:type="page"/>
      </w:r>
    </w:p>
    <w:p w14:paraId="6CF69F8F" w14:textId="4CE59860" w:rsidR="00980DA9" w:rsidRPr="007333D1" w:rsidRDefault="00980DA9" w:rsidP="001241AA">
      <w:pPr>
        <w:jc w:val="center"/>
        <w:rPr>
          <w:b/>
        </w:rPr>
      </w:pPr>
      <w:r w:rsidRPr="001241AA">
        <w:rPr>
          <w:b/>
          <w:sz w:val="36"/>
          <w:szCs w:val="36"/>
        </w:rPr>
        <w:lastRenderedPageBreak/>
        <w:t>Introduction</w:t>
      </w:r>
    </w:p>
    <w:p w14:paraId="3DFFCCE9" w14:textId="17C91DE2" w:rsidR="002D31C2" w:rsidRDefault="002D31C2" w:rsidP="00B34D4B">
      <w:pPr>
        <w:rPr>
          <w:rFonts w:cs="Arial"/>
        </w:rPr>
      </w:pPr>
    </w:p>
    <w:p w14:paraId="4E6C4210" w14:textId="3264BCA5" w:rsidR="00AA6451" w:rsidRDefault="00A0386A" w:rsidP="00AA6451">
      <w:r>
        <w:t>In 2014 OGS carried out a Solicitation a</w:t>
      </w:r>
      <w:r w:rsidR="00AA6451">
        <w:t xml:space="preserve">fter seeking input from the vendor community through a Request </w:t>
      </w:r>
      <w:r w:rsidR="009E0A53">
        <w:t>f</w:t>
      </w:r>
      <w:r w:rsidR="00AA6451">
        <w:t xml:space="preserve">or Information (RFI) and Request for Comment (RFC), </w:t>
      </w:r>
      <w:r w:rsidR="00AA3DB9">
        <w:t>New York State (NYS)</w:t>
      </w:r>
      <w:r w:rsidR="00E44C64">
        <w:t xml:space="preserve"> Procurement Services</w:t>
      </w:r>
      <w:r w:rsidR="00AA6451" w:rsidRPr="004270B7">
        <w:t xml:space="preserve"> developed a new contracting model for IT procurement which is referenced herein as the “Umbrella Contract.” The Umbrella Contract enable</w:t>
      </w:r>
      <w:r w:rsidR="002A75EB">
        <w:t>s</w:t>
      </w:r>
      <w:r w:rsidR="00AA6451" w:rsidRPr="004270B7">
        <w:t xml:space="preserve"> an Authorized User to procure from specific Lots for Software, Hardware, Cloud, and Implementation </w:t>
      </w:r>
      <w:r w:rsidR="00AA3DB9">
        <w:t>S</w:t>
      </w:r>
      <w:r w:rsidR="00AA6451" w:rsidRPr="004270B7">
        <w:t xml:space="preserve">ervices. The procurements </w:t>
      </w:r>
      <w:r w:rsidR="00486144">
        <w:t xml:space="preserve">shall </w:t>
      </w:r>
      <w:r w:rsidR="00AA6451" w:rsidRPr="004270B7">
        <w:t xml:space="preserve">be competitive at the transactional level via Request </w:t>
      </w:r>
      <w:r w:rsidR="0048177B">
        <w:t>f</w:t>
      </w:r>
      <w:r w:rsidR="00AA6451" w:rsidRPr="004270B7">
        <w:t xml:space="preserve">or Quotations (RFQ) and will allow an Authorized User the ability to procure within any of the Lots or across Lots. All Contract holders will have </w:t>
      </w:r>
      <w:r w:rsidR="00B7577C">
        <w:t>standard</w:t>
      </w:r>
      <w:r w:rsidR="00AA6451" w:rsidRPr="004270B7">
        <w:t xml:space="preserve"> terms and conditions for the duration of the Contract</w:t>
      </w:r>
      <w:r w:rsidR="00380F65">
        <w:t>,</w:t>
      </w:r>
      <w:r w:rsidR="00AA6451" w:rsidRPr="004270B7">
        <w:t xml:space="preserve"> thus providing a fair and level playing field across the IT </w:t>
      </w:r>
      <w:r w:rsidR="00C31BC0" w:rsidRPr="004270B7">
        <w:t>marketplace</w:t>
      </w:r>
      <w:r w:rsidR="00AA6451" w:rsidRPr="004270B7">
        <w:t xml:space="preserve">. </w:t>
      </w:r>
    </w:p>
    <w:p w14:paraId="630E556C" w14:textId="77777777" w:rsidR="00B451E3" w:rsidRDefault="00B451E3" w:rsidP="00AA6451"/>
    <w:p w14:paraId="7175C552" w14:textId="63140EC2" w:rsidR="00980DA9" w:rsidRPr="00A917C1" w:rsidRDefault="004A4AF8" w:rsidP="00980DA9">
      <w:bookmarkStart w:id="2" w:name="_Toc392517711"/>
      <w:bookmarkEnd w:id="2"/>
      <w:r>
        <w:rPr>
          <w:rFonts w:cs="Arial"/>
        </w:rPr>
        <w:t xml:space="preserve">This Solicitation, as the </w:t>
      </w:r>
      <w:r w:rsidR="00DB4B08">
        <w:rPr>
          <w:rFonts w:cs="Arial"/>
        </w:rPr>
        <w:t xml:space="preserve">second </w:t>
      </w:r>
      <w:r>
        <w:rPr>
          <w:rFonts w:cs="Arial"/>
        </w:rPr>
        <w:t>Periodic Recruitment for this contract suite, will establish additional Manufacturer Umbrella Contracts which will include common base terms and conditions, additional Lot-specific terms and conditions, and a How to Use document setting forth specific procedures for an Authorized User to acquire IT c</w:t>
      </w:r>
      <w:r w:rsidRPr="002609F0">
        <w:rPr>
          <w:rFonts w:cs="Arial"/>
        </w:rPr>
        <w:t xml:space="preserve">ommodities and </w:t>
      </w:r>
      <w:r>
        <w:rPr>
          <w:rFonts w:cs="Arial"/>
        </w:rPr>
        <w:t>s</w:t>
      </w:r>
      <w:r w:rsidRPr="002609F0">
        <w:rPr>
          <w:rFonts w:cs="Arial"/>
        </w:rPr>
        <w:t>ervices</w:t>
      </w:r>
      <w:r w:rsidRPr="007C2158">
        <w:rPr>
          <w:rFonts w:cs="Arial"/>
        </w:rPr>
        <w:t xml:space="preserve"> </w:t>
      </w:r>
      <w:r>
        <w:rPr>
          <w:rFonts w:cs="Arial"/>
        </w:rPr>
        <w:t>(</w:t>
      </w:r>
      <w:r w:rsidRPr="007C2158">
        <w:rPr>
          <w:rFonts w:cs="Arial"/>
        </w:rPr>
        <w:t>IT Products</w:t>
      </w:r>
      <w:r>
        <w:rPr>
          <w:rFonts w:cs="Arial"/>
        </w:rPr>
        <w:t xml:space="preserve">) under the Contracts. </w:t>
      </w:r>
    </w:p>
    <w:p w14:paraId="0135979C" w14:textId="2665A18C" w:rsidR="00980DA9" w:rsidRDefault="00980DA9" w:rsidP="005A2CE9">
      <w:bookmarkStart w:id="3" w:name="_Toc392506713"/>
      <w:bookmarkStart w:id="4" w:name="_Toc392517201"/>
      <w:bookmarkStart w:id="5" w:name="_Toc392517715"/>
      <w:bookmarkStart w:id="6" w:name="_Toc392506716"/>
      <w:bookmarkStart w:id="7" w:name="_Toc392517204"/>
      <w:bookmarkStart w:id="8" w:name="_Toc392517718"/>
      <w:bookmarkStart w:id="9" w:name="_Toc392506717"/>
      <w:bookmarkStart w:id="10" w:name="_Toc392517205"/>
      <w:bookmarkStart w:id="11" w:name="_Toc392517719"/>
      <w:bookmarkStart w:id="12" w:name="_Toc392506718"/>
      <w:bookmarkStart w:id="13" w:name="_Toc392517206"/>
      <w:bookmarkStart w:id="14" w:name="_Toc392517720"/>
      <w:bookmarkStart w:id="15" w:name="_Toc392506719"/>
      <w:bookmarkStart w:id="16" w:name="_Toc392517207"/>
      <w:bookmarkStart w:id="17" w:name="_Toc392517721"/>
      <w:bookmarkStart w:id="18" w:name="_Toc392506720"/>
      <w:bookmarkStart w:id="19" w:name="_Toc392517208"/>
      <w:bookmarkStart w:id="20" w:name="_Toc392517722"/>
      <w:bookmarkStart w:id="21" w:name="_Toc392506721"/>
      <w:bookmarkStart w:id="22" w:name="_Toc392517209"/>
      <w:bookmarkStart w:id="23" w:name="_Toc392517723"/>
      <w:bookmarkStart w:id="24" w:name="_Toc392506722"/>
      <w:bookmarkStart w:id="25" w:name="_Toc392517210"/>
      <w:bookmarkStart w:id="26" w:name="_Toc392517724"/>
      <w:bookmarkStart w:id="27" w:name="_Toc392506723"/>
      <w:bookmarkStart w:id="28" w:name="_Toc392517211"/>
      <w:bookmarkStart w:id="29" w:name="_Toc39251772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005FBE4" w14:textId="77777777" w:rsidR="006907B3" w:rsidRDefault="006907B3" w:rsidP="006907B3">
      <w:pPr>
        <w:autoSpaceDE w:val="0"/>
        <w:autoSpaceDN w:val="0"/>
        <w:rPr>
          <w:color w:val="000000"/>
        </w:rPr>
      </w:pPr>
      <w:r>
        <w:rPr>
          <w:color w:val="000000"/>
        </w:rPr>
        <w:t xml:space="preserve">In the event of an inconsistency in the Solicitation and its Appendices and Attachments, </w:t>
      </w:r>
      <w:r w:rsidR="00A12CAD" w:rsidRPr="00F32AC5">
        <w:rPr>
          <w:color w:val="000000"/>
        </w:rPr>
        <w:t xml:space="preserve">as the same may be clarified or amended during the Question and </w:t>
      </w:r>
      <w:r w:rsidR="00A12CAD" w:rsidRPr="00AE13E9">
        <w:rPr>
          <w:color w:val="000000"/>
        </w:rPr>
        <w:t xml:space="preserve">Answer process, </w:t>
      </w:r>
      <w:r w:rsidRPr="00AE13E9">
        <w:rPr>
          <w:color w:val="000000"/>
        </w:rPr>
        <w:t>precedence</w:t>
      </w:r>
      <w:r>
        <w:rPr>
          <w:color w:val="000000"/>
        </w:rPr>
        <w:t xml:space="preserve"> shall be given to those documents in the order indicated: </w:t>
      </w:r>
    </w:p>
    <w:p w14:paraId="009D007F" w14:textId="77777777" w:rsidR="006907B3" w:rsidRDefault="006907B3" w:rsidP="006907B3">
      <w:pPr>
        <w:autoSpaceDE w:val="0"/>
        <w:autoSpaceDN w:val="0"/>
        <w:rPr>
          <w:color w:val="000000"/>
        </w:rPr>
      </w:pPr>
    </w:p>
    <w:p w14:paraId="2228BCA0" w14:textId="13872529" w:rsidR="006907B3" w:rsidRDefault="006907B3" w:rsidP="006907B3">
      <w:pPr>
        <w:autoSpaceDE w:val="0"/>
        <w:autoSpaceDN w:val="0"/>
        <w:rPr>
          <w:color w:val="000000"/>
        </w:rPr>
      </w:pPr>
      <w:r>
        <w:rPr>
          <w:color w:val="000000"/>
        </w:rPr>
        <w:t>(i) Appendix A, Standard Clauses for New York State Contracts (</w:t>
      </w:r>
      <w:r w:rsidR="000478D5">
        <w:rPr>
          <w:color w:val="000000"/>
        </w:rPr>
        <w:t xml:space="preserve">October </w:t>
      </w:r>
      <w:r>
        <w:rPr>
          <w:color w:val="000000"/>
        </w:rPr>
        <w:t>201</w:t>
      </w:r>
      <w:r w:rsidR="000478D5">
        <w:rPr>
          <w:color w:val="000000"/>
        </w:rPr>
        <w:t>9</w:t>
      </w:r>
      <w:r>
        <w:rPr>
          <w:color w:val="000000"/>
        </w:rPr>
        <w:t xml:space="preserve">); </w:t>
      </w:r>
    </w:p>
    <w:p w14:paraId="0FD90120" w14:textId="77777777" w:rsidR="006907B3" w:rsidRDefault="006907B3" w:rsidP="006907B3">
      <w:pPr>
        <w:autoSpaceDE w:val="0"/>
        <w:autoSpaceDN w:val="0"/>
        <w:rPr>
          <w:color w:val="000000"/>
        </w:rPr>
      </w:pPr>
      <w:r>
        <w:rPr>
          <w:color w:val="000000"/>
        </w:rPr>
        <w:t xml:space="preserve">(ii) The body of the Solicitation; </w:t>
      </w:r>
    </w:p>
    <w:p w14:paraId="130CE761" w14:textId="42A952F6" w:rsidR="006907B3" w:rsidRDefault="006907B3" w:rsidP="006907B3">
      <w:pPr>
        <w:autoSpaceDE w:val="0"/>
        <w:autoSpaceDN w:val="0"/>
        <w:rPr>
          <w:color w:val="000000"/>
        </w:rPr>
      </w:pPr>
      <w:r>
        <w:rPr>
          <w:color w:val="000000"/>
        </w:rPr>
        <w:t>(iii) Appendices B, C</w:t>
      </w:r>
      <w:r w:rsidR="00FD32AA">
        <w:rPr>
          <w:color w:val="000000"/>
        </w:rPr>
        <w:t>,</w:t>
      </w:r>
      <w:r>
        <w:rPr>
          <w:color w:val="000000"/>
        </w:rPr>
        <w:t xml:space="preserve"> </w:t>
      </w:r>
      <w:r w:rsidR="00A743EC">
        <w:rPr>
          <w:color w:val="000000"/>
        </w:rPr>
        <w:t>D, and E;</w:t>
      </w:r>
    </w:p>
    <w:p w14:paraId="71153FA7" w14:textId="77777777" w:rsidR="006907B3" w:rsidRDefault="006907B3" w:rsidP="006907B3">
      <w:pPr>
        <w:autoSpaceDE w:val="0"/>
        <w:autoSpaceDN w:val="0"/>
        <w:rPr>
          <w:color w:val="000000"/>
        </w:rPr>
      </w:pPr>
      <w:r>
        <w:rPr>
          <w:color w:val="000000"/>
        </w:rPr>
        <w:t xml:space="preserve">(iv) Attachments. </w:t>
      </w:r>
    </w:p>
    <w:p w14:paraId="29C4C622" w14:textId="77777777" w:rsidR="006907B3" w:rsidRDefault="006907B3" w:rsidP="005A2CE9"/>
    <w:p w14:paraId="64B71A8B" w14:textId="11A64E9F" w:rsidR="00B71BEB" w:rsidRDefault="00C21BD4" w:rsidP="005A2CE9">
      <w:r>
        <w:t xml:space="preserve">Defined terms are identified with initial capital letters.  </w:t>
      </w:r>
    </w:p>
    <w:p w14:paraId="1F1C4989" w14:textId="77777777" w:rsidR="00EA3ECF" w:rsidRDefault="00B2459D" w:rsidP="00360BA5">
      <w:pPr>
        <w:tabs>
          <w:tab w:val="left" w:pos="4815"/>
        </w:tabs>
      </w:pPr>
      <w:r>
        <w:tab/>
      </w:r>
    </w:p>
    <w:p w14:paraId="1B3DD4C7" w14:textId="77777777" w:rsidR="00E24EC6" w:rsidRDefault="00E24EC6">
      <w:r>
        <w:br w:type="page"/>
      </w:r>
    </w:p>
    <w:p w14:paraId="2E189F20" w14:textId="77777777" w:rsidR="002609F0" w:rsidRPr="007333D1" w:rsidRDefault="00163611" w:rsidP="00A76E61">
      <w:pPr>
        <w:jc w:val="center"/>
        <w:rPr>
          <w:b/>
        </w:rPr>
      </w:pPr>
      <w:r w:rsidRPr="00BA2388">
        <w:rPr>
          <w:b/>
          <w:sz w:val="36"/>
          <w:szCs w:val="36"/>
        </w:rPr>
        <w:lastRenderedPageBreak/>
        <w:t>I</w:t>
      </w:r>
      <w:r w:rsidR="002609F0" w:rsidRPr="00BA2388">
        <w:rPr>
          <w:b/>
          <w:sz w:val="36"/>
          <w:szCs w:val="36"/>
        </w:rPr>
        <w:t xml:space="preserve">mportant Notice to Potential </w:t>
      </w:r>
      <w:r w:rsidR="00E0466B">
        <w:rPr>
          <w:b/>
          <w:sz w:val="36"/>
          <w:szCs w:val="36"/>
        </w:rPr>
        <w:t>Vendor</w:t>
      </w:r>
      <w:r w:rsidR="002609F0" w:rsidRPr="00BA2388">
        <w:rPr>
          <w:b/>
          <w:sz w:val="36"/>
          <w:szCs w:val="36"/>
        </w:rPr>
        <w:t>s</w:t>
      </w:r>
    </w:p>
    <w:p w14:paraId="5D9E1E3C" w14:textId="38A7A52D" w:rsidR="0006461B" w:rsidRDefault="0006461B" w:rsidP="009540EA">
      <w:pPr>
        <w:ind w:left="720"/>
        <w:rPr>
          <w:rFonts w:cs="Arial"/>
        </w:rPr>
      </w:pPr>
    </w:p>
    <w:p w14:paraId="50D286C9" w14:textId="2C8A7920" w:rsidR="003E5E83" w:rsidRPr="002609F0" w:rsidRDefault="003E5E83" w:rsidP="00297C19">
      <w:pPr>
        <w:rPr>
          <w:rFonts w:cs="Arial"/>
        </w:rPr>
      </w:pPr>
      <w:r w:rsidRPr="002609F0">
        <w:rPr>
          <w:rFonts w:cs="Arial"/>
        </w:rPr>
        <w:t xml:space="preserve">Receipt of this </w:t>
      </w:r>
      <w:r>
        <w:rPr>
          <w:rFonts w:cs="Arial"/>
        </w:rPr>
        <w:t xml:space="preserve">Solicitation </w:t>
      </w:r>
      <w:r w:rsidRPr="002609F0">
        <w:rPr>
          <w:rFonts w:cs="Arial"/>
        </w:rPr>
        <w:t xml:space="preserve">does not indicate that the </w:t>
      </w:r>
      <w:r>
        <w:rPr>
          <w:rFonts w:cs="Arial"/>
        </w:rPr>
        <w:t xml:space="preserve">OGS </w:t>
      </w:r>
      <w:r w:rsidRPr="002609F0">
        <w:rPr>
          <w:rFonts w:cs="Arial"/>
        </w:rPr>
        <w:t>has pre-determined your company</w:t>
      </w:r>
      <w:r>
        <w:rPr>
          <w:rFonts w:cs="Arial"/>
        </w:rPr>
        <w:t>'s qualifications to receive a C</w:t>
      </w:r>
      <w:r w:rsidRPr="002609F0">
        <w:rPr>
          <w:rFonts w:cs="Arial"/>
        </w:rPr>
        <w:t xml:space="preserve">ontract award.  Such determination will </w:t>
      </w:r>
      <w:r>
        <w:rPr>
          <w:rFonts w:cs="Arial"/>
        </w:rPr>
        <w:t xml:space="preserve">only </w:t>
      </w:r>
      <w:r w:rsidRPr="002609F0">
        <w:rPr>
          <w:rFonts w:cs="Arial"/>
        </w:rPr>
        <w:t xml:space="preserve">be made after the evaluation of </w:t>
      </w:r>
      <w:r>
        <w:rPr>
          <w:rFonts w:cs="Arial"/>
        </w:rPr>
        <w:t xml:space="preserve">Vendor Submissions </w:t>
      </w:r>
      <w:r w:rsidRPr="002609F0">
        <w:rPr>
          <w:rFonts w:cs="Arial"/>
        </w:rPr>
        <w:t xml:space="preserve">compared to the specific requirements contained in </w:t>
      </w:r>
      <w:r>
        <w:rPr>
          <w:rFonts w:cs="Arial"/>
        </w:rPr>
        <w:t>this Solicitation, including price reasonableness, Vendor Responsibility</w:t>
      </w:r>
      <w:r w:rsidR="002A59E3">
        <w:rPr>
          <w:rFonts w:cs="Arial"/>
        </w:rPr>
        <w:t>,</w:t>
      </w:r>
      <w:r>
        <w:rPr>
          <w:rFonts w:cs="Arial"/>
        </w:rPr>
        <w:t xml:space="preserve"> and any other requirements</w:t>
      </w:r>
      <w:r w:rsidRPr="002609F0">
        <w:rPr>
          <w:rFonts w:cs="Arial"/>
        </w:rPr>
        <w:t xml:space="preserve">.  </w:t>
      </w:r>
    </w:p>
    <w:p w14:paraId="376B70BE" w14:textId="77777777" w:rsidR="003E5E83" w:rsidRDefault="003E5E83" w:rsidP="009540EA">
      <w:pPr>
        <w:rPr>
          <w:rFonts w:cs="Arial"/>
        </w:rPr>
      </w:pPr>
    </w:p>
    <w:p w14:paraId="2FD0E7D1" w14:textId="19FFC680" w:rsidR="003E5E83" w:rsidRDefault="003E5E83" w:rsidP="003E5E83">
      <w:pPr>
        <w:rPr>
          <w:rFonts w:cs="Arial"/>
        </w:rPr>
      </w:pPr>
      <w:r>
        <w:rPr>
          <w:rFonts w:cs="Arial"/>
        </w:rPr>
        <w:t xml:space="preserve">Vendor Submissions </w:t>
      </w:r>
      <w:r w:rsidRPr="002609F0">
        <w:rPr>
          <w:rFonts w:cs="Arial"/>
        </w:rPr>
        <w:t xml:space="preserve">will undergo an initial </w:t>
      </w:r>
      <w:r>
        <w:rPr>
          <w:rFonts w:cs="Arial"/>
        </w:rPr>
        <w:t xml:space="preserve">administrative </w:t>
      </w:r>
      <w:r w:rsidRPr="002609F0">
        <w:rPr>
          <w:rFonts w:cs="Arial"/>
        </w:rPr>
        <w:t>review for completeness</w:t>
      </w:r>
      <w:r w:rsidR="00FD32AA">
        <w:rPr>
          <w:rFonts w:cs="Arial"/>
        </w:rPr>
        <w:t xml:space="preserve">. </w:t>
      </w:r>
      <w:r>
        <w:rPr>
          <w:rFonts w:cs="Arial"/>
        </w:rPr>
        <w:t>R</w:t>
      </w:r>
      <w:r w:rsidRPr="002609F0">
        <w:rPr>
          <w:rFonts w:cs="Arial"/>
        </w:rPr>
        <w:t xml:space="preserve">equired information, forms, signatures, etc., </w:t>
      </w:r>
      <w:r>
        <w:rPr>
          <w:rFonts w:cs="Arial"/>
        </w:rPr>
        <w:t>must</w:t>
      </w:r>
      <w:r w:rsidRPr="002609F0">
        <w:rPr>
          <w:rFonts w:cs="Arial"/>
        </w:rPr>
        <w:t xml:space="preserve"> be included.</w:t>
      </w:r>
      <w:r>
        <w:rPr>
          <w:rFonts w:cs="Arial"/>
        </w:rPr>
        <w:t xml:space="preserve">  See </w:t>
      </w:r>
      <w:r w:rsidRPr="00CF14AD">
        <w:t xml:space="preserve">Section 3 </w:t>
      </w:r>
      <w:r w:rsidRPr="00CF14AD">
        <w:rPr>
          <w:rFonts w:cs="Arial"/>
        </w:rPr>
        <w:t>Vendor Submission</w:t>
      </w:r>
      <w:r>
        <w:rPr>
          <w:rFonts w:cs="Arial"/>
          <w:i/>
        </w:rPr>
        <w:t xml:space="preserve"> </w:t>
      </w:r>
      <w:r>
        <w:rPr>
          <w:rFonts w:cs="Arial"/>
        </w:rPr>
        <w:t>for additional information.</w:t>
      </w:r>
    </w:p>
    <w:p w14:paraId="22A4A2DE" w14:textId="77777777" w:rsidR="000C4F80" w:rsidRDefault="000C4F80" w:rsidP="009540EA">
      <w:pPr>
        <w:rPr>
          <w:rFonts w:cs="Arial"/>
        </w:rPr>
      </w:pPr>
    </w:p>
    <w:p w14:paraId="2108D8B8" w14:textId="046ED0BB" w:rsidR="000C4F80" w:rsidRPr="00622918" w:rsidRDefault="000C4F80" w:rsidP="00B34D4B">
      <w:pPr>
        <w:rPr>
          <w:rFonts w:cs="Arial"/>
        </w:rPr>
      </w:pPr>
      <w:r>
        <w:rPr>
          <w:rFonts w:cs="Arial"/>
        </w:rPr>
        <w:t>A Vendor shall</w:t>
      </w:r>
      <w:r w:rsidRPr="002609F0">
        <w:rPr>
          <w:rFonts w:cs="Arial"/>
        </w:rPr>
        <w:t xml:space="preserve"> pay strict attention to the </w:t>
      </w:r>
      <w:r>
        <w:rPr>
          <w:rFonts w:cs="Arial"/>
        </w:rPr>
        <w:t xml:space="preserve">Vendor Submission </w:t>
      </w:r>
      <w:r w:rsidRPr="002609F0">
        <w:rPr>
          <w:rFonts w:cs="Arial"/>
        </w:rPr>
        <w:t>date and time</w:t>
      </w:r>
      <w:r w:rsidR="0062265E">
        <w:rPr>
          <w:rFonts w:cs="Arial"/>
        </w:rPr>
        <w:t xml:space="preserve">.  </w:t>
      </w:r>
      <w:r w:rsidRPr="002609F0">
        <w:rPr>
          <w:rFonts w:cs="Arial"/>
        </w:rPr>
        <w:t xml:space="preserve"> </w:t>
      </w:r>
      <w:r w:rsidR="0062265E">
        <w:rPr>
          <w:rFonts w:cs="Arial"/>
        </w:rPr>
        <w:t>T</w:t>
      </w:r>
      <w:r>
        <w:rPr>
          <w:rFonts w:cs="Arial"/>
        </w:rPr>
        <w:t>o e</w:t>
      </w:r>
      <w:r w:rsidRPr="002609F0">
        <w:rPr>
          <w:rFonts w:cs="Arial"/>
        </w:rPr>
        <w:t xml:space="preserve">nsure compliance with </w:t>
      </w:r>
      <w:r>
        <w:rPr>
          <w:rFonts w:cs="Arial"/>
        </w:rPr>
        <w:t xml:space="preserve">Solicitation </w:t>
      </w:r>
      <w:r w:rsidRPr="002609F0">
        <w:rPr>
          <w:rFonts w:cs="Arial"/>
        </w:rPr>
        <w:t>requirements</w:t>
      </w:r>
      <w:r w:rsidR="0062265E">
        <w:rPr>
          <w:rFonts w:cs="Arial"/>
        </w:rPr>
        <w:t>,</w:t>
      </w:r>
      <w:r w:rsidRPr="002609F0">
        <w:rPr>
          <w:rFonts w:cs="Arial"/>
        </w:rPr>
        <w:t xml:space="preserve"> and </w:t>
      </w:r>
      <w:r>
        <w:rPr>
          <w:rFonts w:cs="Arial"/>
        </w:rPr>
        <w:t>to avoid</w:t>
      </w:r>
      <w:r w:rsidRPr="002609F0">
        <w:rPr>
          <w:rFonts w:cs="Arial"/>
        </w:rPr>
        <w:t xml:space="preserve"> possible disqualification</w:t>
      </w:r>
      <w:r w:rsidR="0062265E">
        <w:rPr>
          <w:rFonts w:cs="Arial"/>
        </w:rPr>
        <w:t>, V</w:t>
      </w:r>
      <w:r>
        <w:rPr>
          <w:rFonts w:cs="Arial"/>
        </w:rPr>
        <w:t>endor</w:t>
      </w:r>
      <w:r w:rsidR="003E5E83">
        <w:rPr>
          <w:rFonts w:cs="Arial"/>
        </w:rPr>
        <w:t>s</w:t>
      </w:r>
      <w:r>
        <w:rPr>
          <w:rFonts w:cs="Arial"/>
        </w:rPr>
        <w:t xml:space="preserve"> </w:t>
      </w:r>
      <w:r w:rsidR="00887796">
        <w:rPr>
          <w:rFonts w:cs="Arial"/>
        </w:rPr>
        <w:t>shall</w:t>
      </w:r>
      <w:r w:rsidRPr="002609F0">
        <w:rPr>
          <w:rFonts w:cs="Arial"/>
        </w:rPr>
        <w:t xml:space="preserve"> follow the format and instructions in </w:t>
      </w:r>
      <w:r w:rsidRPr="00622918">
        <w:rPr>
          <w:rFonts w:cs="Arial"/>
        </w:rPr>
        <w:t>Section 3 Vendor Submission</w:t>
      </w:r>
      <w:r w:rsidR="0062265E">
        <w:rPr>
          <w:rFonts w:cs="Arial"/>
        </w:rPr>
        <w:t>.</w:t>
      </w:r>
    </w:p>
    <w:p w14:paraId="6B6EDBEA" w14:textId="77777777" w:rsidR="000C4F80" w:rsidRDefault="000C4F80" w:rsidP="009540EA">
      <w:pPr>
        <w:rPr>
          <w:rFonts w:cs="Arial"/>
        </w:rPr>
      </w:pPr>
    </w:p>
    <w:p w14:paraId="16F78E61" w14:textId="77777777" w:rsidR="002609F0" w:rsidRPr="00427893" w:rsidRDefault="00EC4517" w:rsidP="009540EA">
      <w:pPr>
        <w:pStyle w:val="Heading1"/>
        <w:spacing w:before="0"/>
        <w:rPr>
          <w:b w:val="0"/>
        </w:rPr>
      </w:pPr>
      <w:bookmarkStart w:id="30" w:name="_Toc381615713"/>
      <w:bookmarkStart w:id="31" w:name="_Toc381342810"/>
      <w:bookmarkStart w:id="32" w:name="_Toc381343014"/>
      <w:bookmarkStart w:id="33" w:name="_Toc381615714"/>
      <w:bookmarkStart w:id="34" w:name="_Toc490648678"/>
      <w:bookmarkStart w:id="35" w:name="_Toc74656949"/>
      <w:bookmarkStart w:id="36" w:name="_Toc381615716"/>
      <w:bookmarkEnd w:id="30"/>
      <w:bookmarkEnd w:id="31"/>
      <w:bookmarkEnd w:id="32"/>
      <w:bookmarkEnd w:id="33"/>
      <w:r>
        <w:t>Contract Scope</w:t>
      </w:r>
      <w:bookmarkEnd w:id="34"/>
      <w:bookmarkEnd w:id="35"/>
    </w:p>
    <w:p w14:paraId="321DE825" w14:textId="77777777" w:rsidR="000031F4" w:rsidRDefault="000031F4" w:rsidP="009540EA">
      <w:pPr>
        <w:ind w:left="360"/>
        <w:jc w:val="both"/>
        <w:rPr>
          <w:rFonts w:cs="Arial"/>
        </w:rPr>
      </w:pPr>
    </w:p>
    <w:p w14:paraId="405FA32A" w14:textId="77777777" w:rsidR="000031F4" w:rsidRPr="002609F0" w:rsidRDefault="00692F27" w:rsidP="00743253">
      <w:pPr>
        <w:pStyle w:val="Heading2"/>
        <w:ind w:left="720" w:hanging="540"/>
      </w:pPr>
      <w:bookmarkStart w:id="37" w:name="_Toc383500546"/>
      <w:bookmarkStart w:id="38" w:name="_Toc383504518"/>
      <w:bookmarkStart w:id="39" w:name="_Ref384204376"/>
      <w:bookmarkStart w:id="40" w:name="_Toc490648679"/>
      <w:bookmarkStart w:id="41" w:name="_Toc74656950"/>
      <w:r>
        <w:t>OVERALL SCOPE</w:t>
      </w:r>
      <w:bookmarkEnd w:id="37"/>
      <w:bookmarkEnd w:id="38"/>
      <w:bookmarkEnd w:id="39"/>
      <w:bookmarkEnd w:id="40"/>
      <w:bookmarkEnd w:id="41"/>
    </w:p>
    <w:bookmarkEnd w:id="36"/>
    <w:p w14:paraId="3003664A" w14:textId="77777777" w:rsidR="009F09FA" w:rsidRPr="002609F0" w:rsidRDefault="009F09FA" w:rsidP="009F09FA">
      <w:pPr>
        <w:rPr>
          <w:rFonts w:cs="Arial"/>
        </w:rPr>
      </w:pPr>
    </w:p>
    <w:p w14:paraId="0D77EB2B" w14:textId="09A293F4" w:rsidR="009F09FA" w:rsidRDefault="001E129C" w:rsidP="00B34D4B">
      <w:pPr>
        <w:ind w:left="720"/>
        <w:rPr>
          <w:rFonts w:cs="Arial"/>
        </w:rPr>
      </w:pPr>
      <w:r>
        <w:rPr>
          <w:rFonts w:cs="Arial"/>
        </w:rPr>
        <w:t xml:space="preserve">OGS </w:t>
      </w:r>
      <w:r w:rsidR="009F09FA" w:rsidRPr="002609F0">
        <w:rPr>
          <w:rFonts w:cs="Arial"/>
        </w:rPr>
        <w:t>seek</w:t>
      </w:r>
      <w:r w:rsidR="00B71BEB">
        <w:rPr>
          <w:rFonts w:cs="Arial"/>
        </w:rPr>
        <w:t>s</w:t>
      </w:r>
      <w:r w:rsidR="009F09FA" w:rsidRPr="002609F0">
        <w:rPr>
          <w:rFonts w:cs="Arial"/>
        </w:rPr>
        <w:t xml:space="preserve"> qualified and experienced </w:t>
      </w:r>
      <w:r w:rsidR="009F09FA">
        <w:rPr>
          <w:rFonts w:cs="Arial"/>
        </w:rPr>
        <w:t>Manufacturers</w:t>
      </w:r>
      <w:r w:rsidR="00FE1CB7">
        <w:rPr>
          <w:rFonts w:cs="Arial"/>
        </w:rPr>
        <w:t xml:space="preserve"> </w:t>
      </w:r>
      <w:r w:rsidR="009F09FA">
        <w:rPr>
          <w:rFonts w:cs="Arial"/>
        </w:rPr>
        <w:t xml:space="preserve">of </w:t>
      </w:r>
      <w:r w:rsidR="00D77612">
        <w:rPr>
          <w:rFonts w:cs="Arial"/>
        </w:rPr>
        <w:t>IT Products</w:t>
      </w:r>
      <w:r w:rsidR="00A71E4D">
        <w:rPr>
          <w:rFonts w:cs="Arial"/>
        </w:rPr>
        <w:t>,</w:t>
      </w:r>
      <w:r w:rsidR="009F09FA">
        <w:rPr>
          <w:rFonts w:cs="Arial"/>
        </w:rPr>
        <w:t xml:space="preserve"> </w:t>
      </w:r>
      <w:r w:rsidR="009F09FA" w:rsidRPr="002609F0">
        <w:rPr>
          <w:rFonts w:cs="Arial"/>
        </w:rPr>
        <w:t xml:space="preserve">to provide </w:t>
      </w:r>
      <w:r>
        <w:rPr>
          <w:rFonts w:cs="Arial"/>
        </w:rPr>
        <w:t xml:space="preserve">Vendor Submissions </w:t>
      </w:r>
      <w:r w:rsidR="009F09FA" w:rsidRPr="002609F0">
        <w:rPr>
          <w:rFonts w:cs="Arial"/>
        </w:rPr>
        <w:t>as outlined in</w:t>
      </w:r>
      <w:r w:rsidR="009F09FA">
        <w:rPr>
          <w:rFonts w:cs="Arial"/>
        </w:rPr>
        <w:t xml:space="preserve"> this Solicitation</w:t>
      </w:r>
      <w:r w:rsidR="009F09FA" w:rsidRPr="002609F0">
        <w:rPr>
          <w:rFonts w:cs="Arial"/>
        </w:rPr>
        <w:t xml:space="preserve">.  </w:t>
      </w:r>
      <w:r w:rsidR="009F09FA">
        <w:rPr>
          <w:rFonts w:cs="Arial"/>
        </w:rPr>
        <w:t xml:space="preserve">Future periodic recruitments will occur at the discretion of the State.  </w:t>
      </w:r>
      <w:r>
        <w:rPr>
          <w:rFonts w:cs="Arial"/>
        </w:rPr>
        <w:t xml:space="preserve">Vendor Submissions </w:t>
      </w:r>
      <w:r w:rsidR="009F09FA" w:rsidRPr="002609F0">
        <w:rPr>
          <w:rFonts w:cs="Arial"/>
        </w:rPr>
        <w:t xml:space="preserve">may be submitted for </w:t>
      </w:r>
      <w:r w:rsidR="006B6BEB">
        <w:rPr>
          <w:rFonts w:cs="Arial"/>
        </w:rPr>
        <w:t>all</w:t>
      </w:r>
      <w:r w:rsidR="006B6BEB" w:rsidRPr="002609F0">
        <w:rPr>
          <w:rFonts w:cs="Arial"/>
        </w:rPr>
        <w:t xml:space="preserve"> </w:t>
      </w:r>
      <w:r w:rsidR="006B6BEB">
        <w:rPr>
          <w:rFonts w:cs="Arial"/>
        </w:rPr>
        <w:t>or</w:t>
      </w:r>
      <w:r w:rsidR="006B6BEB" w:rsidRPr="002609F0">
        <w:rPr>
          <w:rFonts w:cs="Arial"/>
        </w:rPr>
        <w:t xml:space="preserve"> </w:t>
      </w:r>
      <w:r w:rsidR="009F09FA" w:rsidRPr="002609F0">
        <w:rPr>
          <w:rFonts w:cs="Arial"/>
        </w:rPr>
        <w:t xml:space="preserve">any combination of </w:t>
      </w:r>
      <w:r w:rsidR="004B6680">
        <w:rPr>
          <w:rFonts w:cs="Arial"/>
        </w:rPr>
        <w:t>L</w:t>
      </w:r>
      <w:r w:rsidR="009F09FA">
        <w:rPr>
          <w:rFonts w:cs="Arial"/>
        </w:rPr>
        <w:t>ots</w:t>
      </w:r>
      <w:r w:rsidR="009F09FA" w:rsidRPr="002609F0">
        <w:rPr>
          <w:rFonts w:cs="Arial"/>
        </w:rPr>
        <w:t xml:space="preserve">.  The intent is to award multiple </w:t>
      </w:r>
      <w:r w:rsidR="009F09FA">
        <w:rPr>
          <w:rFonts w:cs="Arial"/>
        </w:rPr>
        <w:t xml:space="preserve">statewide </w:t>
      </w:r>
      <w:r>
        <w:rPr>
          <w:rFonts w:cs="Arial"/>
        </w:rPr>
        <w:t>C</w:t>
      </w:r>
      <w:r w:rsidR="009F09FA" w:rsidRPr="002609F0">
        <w:rPr>
          <w:rFonts w:cs="Arial"/>
        </w:rPr>
        <w:t xml:space="preserve">ontracts, </w:t>
      </w:r>
      <w:r w:rsidR="009F09FA">
        <w:rPr>
          <w:rFonts w:cs="Arial"/>
        </w:rPr>
        <w:t xml:space="preserve">and </w:t>
      </w:r>
      <w:r w:rsidR="009F09FA" w:rsidRPr="002609F0">
        <w:rPr>
          <w:rFonts w:cs="Arial"/>
        </w:rPr>
        <w:t xml:space="preserve">to provide Authorized Users the ability to obtain various IT </w:t>
      </w:r>
      <w:r w:rsidR="00973E48">
        <w:rPr>
          <w:rFonts w:cs="Arial"/>
        </w:rPr>
        <w:t>Products</w:t>
      </w:r>
      <w:r w:rsidR="000C4F80">
        <w:rPr>
          <w:rFonts w:cs="Arial"/>
        </w:rPr>
        <w:t xml:space="preserve"> through a competitive</w:t>
      </w:r>
      <w:r w:rsidR="00037DD1">
        <w:rPr>
          <w:rFonts w:cs="Arial"/>
        </w:rPr>
        <w:t xml:space="preserve"> (</w:t>
      </w:r>
      <w:r w:rsidR="000C4F80">
        <w:rPr>
          <w:rFonts w:cs="Arial"/>
        </w:rPr>
        <w:t>RFQ</w:t>
      </w:r>
      <w:r w:rsidR="00037DD1">
        <w:rPr>
          <w:rFonts w:cs="Arial"/>
        </w:rPr>
        <w:t>)</w:t>
      </w:r>
      <w:r w:rsidR="009F09FA" w:rsidRPr="002609F0">
        <w:rPr>
          <w:rFonts w:cs="Arial"/>
        </w:rPr>
        <w:t xml:space="preserve">.  This </w:t>
      </w:r>
      <w:r w:rsidR="009F09FA">
        <w:rPr>
          <w:rFonts w:cs="Arial"/>
        </w:rPr>
        <w:t>Solicitation</w:t>
      </w:r>
      <w:r w:rsidR="009F09FA" w:rsidRPr="002609F0">
        <w:rPr>
          <w:rFonts w:cs="Arial"/>
        </w:rPr>
        <w:t xml:space="preserve"> outlines the terms and conditions, as well as the </w:t>
      </w:r>
      <w:r w:rsidR="009F09FA">
        <w:rPr>
          <w:rFonts w:cs="Arial"/>
        </w:rPr>
        <w:t xml:space="preserve">requirements a </w:t>
      </w:r>
      <w:r w:rsidR="00E0466B">
        <w:rPr>
          <w:rFonts w:cs="Arial"/>
        </w:rPr>
        <w:t>Vendor</w:t>
      </w:r>
      <w:r w:rsidR="009F09FA" w:rsidRPr="002609F0">
        <w:rPr>
          <w:rFonts w:cs="Arial"/>
        </w:rPr>
        <w:t xml:space="preserve"> </w:t>
      </w:r>
      <w:r w:rsidR="00CC0223">
        <w:rPr>
          <w:rFonts w:cs="Arial"/>
        </w:rPr>
        <w:t>must comply with</w:t>
      </w:r>
      <w:r w:rsidR="009F09FA" w:rsidRPr="002609F0">
        <w:rPr>
          <w:rFonts w:cs="Arial"/>
        </w:rPr>
        <w:t xml:space="preserve"> to be considered for </w:t>
      </w:r>
      <w:r>
        <w:rPr>
          <w:rFonts w:cs="Arial"/>
        </w:rPr>
        <w:t>C</w:t>
      </w:r>
      <w:r w:rsidR="009F09FA" w:rsidRPr="002609F0">
        <w:rPr>
          <w:rFonts w:cs="Arial"/>
        </w:rPr>
        <w:t xml:space="preserve">ontract award.  </w:t>
      </w:r>
    </w:p>
    <w:p w14:paraId="306C1F6D" w14:textId="77777777" w:rsidR="00B23538" w:rsidRDefault="00B23538" w:rsidP="00B34D4B">
      <w:pPr>
        <w:ind w:left="720"/>
        <w:rPr>
          <w:rFonts w:cs="Arial"/>
        </w:rPr>
      </w:pPr>
    </w:p>
    <w:p w14:paraId="3EFE6BB2" w14:textId="163EBFFB" w:rsidR="00722EFD" w:rsidRDefault="00722EFD" w:rsidP="00360BA5">
      <w:pPr>
        <w:ind w:left="720"/>
        <w:rPr>
          <w:rFonts w:cs="Arial"/>
        </w:rPr>
      </w:pPr>
      <w:r>
        <w:t xml:space="preserve">While not required for Contract award, </w:t>
      </w:r>
      <w:r w:rsidR="006347B7">
        <w:t>Vendors</w:t>
      </w:r>
      <w:r w:rsidRPr="003E2827">
        <w:t xml:space="preserve"> may designate </w:t>
      </w:r>
      <w:r w:rsidRPr="00E9789D">
        <w:t>Reseller(s)</w:t>
      </w:r>
      <w:r w:rsidRPr="003E2827">
        <w:t xml:space="preserve"> and </w:t>
      </w:r>
      <w:r w:rsidR="006347B7">
        <w:t>are</w:t>
      </w:r>
      <w:r w:rsidRPr="003E2827">
        <w:t xml:space="preserve"> encouraged to name</w:t>
      </w:r>
      <w:r w:rsidR="00A561BB">
        <w:t xml:space="preserve"> </w:t>
      </w:r>
      <w:r w:rsidRPr="003E2827">
        <w:t>multiple Resellers</w:t>
      </w:r>
      <w:r>
        <w:t xml:space="preserve">.  Where </w:t>
      </w:r>
      <w:r w:rsidR="00FA0278">
        <w:t>Contractor</w:t>
      </w:r>
      <w:r>
        <w:t xml:space="preserve">s have </w:t>
      </w:r>
      <w:r w:rsidR="00FD32AA">
        <w:t>five</w:t>
      </w:r>
      <w:r w:rsidR="00B26C85">
        <w:t xml:space="preserve"> (5)</w:t>
      </w:r>
      <w:r>
        <w:t xml:space="preserve"> or more Resellers</w:t>
      </w:r>
      <w:r w:rsidR="008A4099">
        <w:t xml:space="preserve"> </w:t>
      </w:r>
      <w:r w:rsidR="009C109E">
        <w:t>for a</w:t>
      </w:r>
      <w:r w:rsidR="008A4099">
        <w:t xml:space="preserve"> Lot</w:t>
      </w:r>
      <w:r>
        <w:t>, Authorized Users may elect to engage in Manufacturer-specific RFQs</w:t>
      </w:r>
      <w:r w:rsidR="009C109E">
        <w:t xml:space="preserve"> for that Lot</w:t>
      </w:r>
      <w:r>
        <w:t xml:space="preserve">.  </w:t>
      </w:r>
      <w:r w:rsidRPr="003E2827">
        <w:t xml:space="preserve">Contractor shall be fully liable for Reseller performance and </w:t>
      </w:r>
      <w:r w:rsidR="006347B7">
        <w:t xml:space="preserve">Reseller </w:t>
      </w:r>
      <w:r w:rsidRPr="003E2827">
        <w:t>compliance with all Contract terms and conditions.</w:t>
      </w:r>
      <w:r w:rsidRPr="00E9789D">
        <w:rPr>
          <w:rFonts w:cs="Arial"/>
        </w:rPr>
        <w:t xml:space="preserve">  </w:t>
      </w:r>
    </w:p>
    <w:p w14:paraId="1F8F1514" w14:textId="77777777" w:rsidR="00722EFD" w:rsidRDefault="00722EFD" w:rsidP="00722EFD"/>
    <w:p w14:paraId="60B341AF" w14:textId="67E39819" w:rsidR="007533E5" w:rsidRDefault="00722EFD" w:rsidP="00205037">
      <w:pPr>
        <w:ind w:left="720"/>
      </w:pPr>
      <w:r>
        <w:rPr>
          <w:rFonts w:cs="Arial"/>
        </w:rPr>
        <w:t>Attachment 11</w:t>
      </w:r>
      <w:r w:rsidR="002A59E3">
        <w:rPr>
          <w:rFonts w:cs="Arial"/>
        </w:rPr>
        <w:t xml:space="preserve"> – </w:t>
      </w:r>
      <w:r w:rsidR="00EB35C9">
        <w:rPr>
          <w:rFonts w:cs="Arial"/>
        </w:rPr>
        <w:t xml:space="preserve">How </w:t>
      </w:r>
      <w:r w:rsidR="00EB35C9" w:rsidRPr="00B422A7">
        <w:rPr>
          <w:rFonts w:cs="Arial"/>
        </w:rPr>
        <w:t>to</w:t>
      </w:r>
      <w:r w:rsidRPr="00B422A7">
        <w:rPr>
          <w:rFonts w:cs="Arial"/>
        </w:rPr>
        <w:t xml:space="preserve"> Use the Manufacturer Umbrella Contract</w:t>
      </w:r>
      <w:r w:rsidR="00542989">
        <w:rPr>
          <w:rFonts w:cs="Arial"/>
        </w:rPr>
        <w:t xml:space="preserve"> </w:t>
      </w:r>
      <w:r>
        <w:t>p</w:t>
      </w:r>
      <w:r w:rsidRPr="00A72931">
        <w:t>rovide</w:t>
      </w:r>
      <w:r w:rsidR="00B26C85">
        <w:t>s</w:t>
      </w:r>
      <w:r w:rsidRPr="00A72931">
        <w:t xml:space="preserve"> the Authorized User </w:t>
      </w:r>
      <w:r w:rsidR="006971E8">
        <w:t xml:space="preserve">with </w:t>
      </w:r>
      <w:r w:rsidRPr="00A72931">
        <w:t xml:space="preserve">instructions on how to use the Information Technology Umbrella Contract – Manufacturer Based (Statewide) Contract. </w:t>
      </w:r>
      <w:r>
        <w:t xml:space="preserve">  </w:t>
      </w:r>
      <w:r w:rsidR="00542989">
        <w:t>Except as provided in Appendix B</w:t>
      </w:r>
      <w:r w:rsidR="00622918">
        <w:t xml:space="preserve">, </w:t>
      </w:r>
      <w:r w:rsidR="00542989">
        <w:t>a</w:t>
      </w:r>
      <w:r w:rsidR="006971E8">
        <w:t>ll</w:t>
      </w:r>
      <w:r>
        <w:t xml:space="preserve"> Authorized User transaction</w:t>
      </w:r>
      <w:r w:rsidR="006971E8">
        <w:t>s</w:t>
      </w:r>
      <w:r>
        <w:t xml:space="preserve"> will </w:t>
      </w:r>
      <w:r w:rsidR="006971E8">
        <w:t xml:space="preserve">require </w:t>
      </w:r>
      <w:r>
        <w:t>the development of a</w:t>
      </w:r>
      <w:r w:rsidR="006971E8">
        <w:t>n RFQ</w:t>
      </w:r>
      <w:r>
        <w:t xml:space="preserve"> by an Authorized User</w:t>
      </w:r>
      <w:r w:rsidR="00AA5C5B">
        <w:t xml:space="preserve"> which will be distributed to the awarded Contractors </w:t>
      </w:r>
      <w:r w:rsidR="00B26C85">
        <w:t xml:space="preserve">(and </w:t>
      </w:r>
      <w:r w:rsidR="00AA5C5B">
        <w:t>their Resellers</w:t>
      </w:r>
      <w:r w:rsidR="00B26C85">
        <w:t>)</w:t>
      </w:r>
      <w:r w:rsidR="00AA5C5B">
        <w:t>, in the applicable Lot</w:t>
      </w:r>
      <w:r>
        <w:t xml:space="preserve"> in accordance with the Contractual terms</w:t>
      </w:r>
      <w:r w:rsidR="00622918">
        <w:t xml:space="preserve">.  </w:t>
      </w:r>
      <w:r w:rsidR="00AA5C5B">
        <w:t xml:space="preserve">Contractors/Resellers will compete against each other by submitting </w:t>
      </w:r>
      <w:r w:rsidR="00B26C85">
        <w:t>q</w:t>
      </w:r>
      <w:r w:rsidR="00AA5C5B">
        <w:t xml:space="preserve">uotes to the Authorized User as directed in the RFQ.  The winning Contractor/Reseller will enter into an </w:t>
      </w:r>
      <w:r w:rsidR="00163A20">
        <w:t>Authorized User Agreement</w:t>
      </w:r>
      <w:r w:rsidR="00AA5C5B">
        <w:t xml:space="preserve"> with the Authorized User.</w:t>
      </w:r>
      <w:r>
        <w:t xml:space="preserve">  An award may be based on a Lowest Price or Best Value, as specified in the RFQ.</w:t>
      </w:r>
    </w:p>
    <w:p w14:paraId="0AD841C8" w14:textId="77777777" w:rsidR="007533E5" w:rsidRDefault="007533E5" w:rsidP="00205037">
      <w:pPr>
        <w:ind w:left="720"/>
      </w:pPr>
    </w:p>
    <w:p w14:paraId="6469A453" w14:textId="72E9041D" w:rsidR="007533E5" w:rsidRDefault="007533E5" w:rsidP="00A93738">
      <w:pPr>
        <w:pStyle w:val="Heading3"/>
        <w:ind w:left="1440"/>
      </w:pPr>
      <w:bookmarkStart w:id="42" w:name="_Toc74656951"/>
      <w:bookmarkStart w:id="43" w:name="_Hlk72486048"/>
      <w:r>
        <w:t>Executive Order 117 and State Technology Law</w:t>
      </w:r>
      <w:bookmarkEnd w:id="42"/>
      <w:r>
        <w:t xml:space="preserve"> </w:t>
      </w:r>
    </w:p>
    <w:bookmarkEnd w:id="43"/>
    <w:p w14:paraId="7C45C55C" w14:textId="0235C857" w:rsidR="007533E5" w:rsidRDefault="007533E5" w:rsidP="00336B2D">
      <w:pPr>
        <w:ind w:left="1440"/>
      </w:pPr>
    </w:p>
    <w:p w14:paraId="5EFAD1CB" w14:textId="704FB548" w:rsidR="007533E5" w:rsidRPr="008279D7" w:rsidRDefault="007533E5" w:rsidP="00336B2D">
      <w:pPr>
        <w:ind w:left="1440"/>
      </w:pPr>
      <w:bookmarkStart w:id="44" w:name="_Hlk72485975"/>
      <w:r w:rsidRPr="008279D7">
        <w:t>As of January 28, 2002, Governor Pataki enacted Executive Order 117 establish</w:t>
      </w:r>
      <w:r w:rsidR="009D67ED">
        <w:t>ing</w:t>
      </w:r>
      <w:r w:rsidRPr="008279D7">
        <w:t xml:space="preserve"> the position of Chief Information Officer of the State of New York, afterwards known as the CIO</w:t>
      </w:r>
      <w:r w:rsidR="008279D7" w:rsidRPr="008279D7">
        <w:t xml:space="preserve">. </w:t>
      </w:r>
      <w:r w:rsidR="009D67ED">
        <w:t>State Technology Law (STL) 102 creates the Office of Information Technology Services (ITS) and STL 103.10 codifies the authority of ITS to establish statewide technology policies, including but not limited to preferred technology standards and security, including statewide policies, standards, programs, and services relating to the security of state government networks.</w:t>
      </w:r>
    </w:p>
    <w:p w14:paraId="141818E2" w14:textId="7BDB1116" w:rsidR="007533E5" w:rsidRPr="00EB35C9" w:rsidRDefault="008279D7" w:rsidP="00336B2D">
      <w:pPr>
        <w:ind w:left="1440"/>
      </w:pPr>
      <w:r w:rsidRPr="00EB35C9">
        <w:t xml:space="preserve">Any Authorized User defined as a “State Agency” in State Technology Law 101 or  “State Government” under Executive Order 117 or any </w:t>
      </w:r>
      <w:r w:rsidR="005C62A1" w:rsidRPr="00EB35C9">
        <w:t>A</w:t>
      </w:r>
      <w:r w:rsidRPr="00EB35C9">
        <w:t xml:space="preserve">uthorized </w:t>
      </w:r>
      <w:r w:rsidR="005C62A1" w:rsidRPr="00EB35C9">
        <w:t>U</w:t>
      </w:r>
      <w:r w:rsidRPr="00EB35C9">
        <w:t xml:space="preserve">ser </w:t>
      </w:r>
      <w:bookmarkStart w:id="45" w:name="_Hlk72316211"/>
      <w:r w:rsidRPr="00EB35C9">
        <w:t xml:space="preserve">that uses or accesses any information technology resource for which the State has administrative responsibility, including systems managed or hosted by third parties on behalf of the State, are subject to NYS policies and standards promulgated by the Office of Information Technology Services (ITS) - </w:t>
      </w:r>
      <w:bookmarkEnd w:id="45"/>
      <w:r w:rsidRPr="00EB35C9">
        <w:t xml:space="preserve">https://its.ny.gov/ciso/policies/security. </w:t>
      </w:r>
    </w:p>
    <w:bookmarkEnd w:id="44"/>
    <w:p w14:paraId="28A55864" w14:textId="12268ED9" w:rsidR="00075CCF" w:rsidRDefault="00075CCF">
      <w:pPr>
        <w:rPr>
          <w:rFonts w:cs="Arial"/>
        </w:rPr>
      </w:pPr>
      <w:r>
        <w:rPr>
          <w:rFonts w:cs="Arial"/>
        </w:rPr>
        <w:br w:type="page"/>
      </w:r>
    </w:p>
    <w:p w14:paraId="6A3CC087" w14:textId="77777777" w:rsidR="001D2D63" w:rsidRDefault="00692F27" w:rsidP="00743253">
      <w:pPr>
        <w:pStyle w:val="Heading2"/>
        <w:ind w:left="720" w:hanging="540"/>
      </w:pPr>
      <w:bookmarkStart w:id="46" w:name="_Toc401208931"/>
      <w:bookmarkStart w:id="47" w:name="_Toc490648680"/>
      <w:bookmarkStart w:id="48" w:name="_Toc74656952"/>
      <w:r>
        <w:lastRenderedPageBreak/>
        <w:t>LOT OVERVIEW</w:t>
      </w:r>
      <w:bookmarkEnd w:id="46"/>
      <w:bookmarkEnd w:id="47"/>
      <w:bookmarkEnd w:id="48"/>
    </w:p>
    <w:p w14:paraId="37B2F0D5" w14:textId="77777777" w:rsidR="00173779" w:rsidRDefault="00173779" w:rsidP="00BB5863">
      <w:pPr>
        <w:rPr>
          <w:rFonts w:cs="Arial"/>
        </w:rPr>
      </w:pPr>
    </w:p>
    <w:p w14:paraId="66CDE388" w14:textId="7653B52F" w:rsidR="00173779" w:rsidRDefault="00173779" w:rsidP="00173779">
      <w:pPr>
        <w:ind w:left="720"/>
        <w:rPr>
          <w:rFonts w:cs="Arial"/>
        </w:rPr>
      </w:pPr>
      <w:r>
        <w:rPr>
          <w:rFonts w:cs="Arial"/>
        </w:rPr>
        <w:t xml:space="preserve">This </w:t>
      </w:r>
      <w:r w:rsidR="00C35F91">
        <w:rPr>
          <w:rFonts w:cs="Arial"/>
        </w:rPr>
        <w:t xml:space="preserve">Solicitation </w:t>
      </w:r>
      <w:r>
        <w:rPr>
          <w:rFonts w:cs="Arial"/>
        </w:rPr>
        <w:t>en</w:t>
      </w:r>
      <w:r w:rsidR="007D7F98">
        <w:rPr>
          <w:rFonts w:cs="Arial"/>
        </w:rPr>
        <w:t>compasses the following IT Lots</w:t>
      </w:r>
      <w:r w:rsidR="00552968">
        <w:rPr>
          <w:rFonts w:cs="Arial"/>
        </w:rPr>
        <w:t xml:space="preserve"> listed below</w:t>
      </w:r>
      <w:r w:rsidR="007D7F98">
        <w:rPr>
          <w:rFonts w:cs="Arial"/>
        </w:rPr>
        <w:t xml:space="preserve">.  </w:t>
      </w:r>
      <w:r w:rsidR="00552968" w:rsidRPr="00552968">
        <w:rPr>
          <w:rFonts w:cs="Arial"/>
        </w:rPr>
        <w:t xml:space="preserve">If a Manufacturer is unable to determine which Lot is appropriate for its Product, the Manufacturer is encouraged to bid </w:t>
      </w:r>
      <w:r w:rsidR="009C109E">
        <w:rPr>
          <w:rFonts w:cs="Arial"/>
        </w:rPr>
        <w:t>all Lots Manufacturer believes are applicable for the Manufacturer’s Products</w:t>
      </w:r>
      <w:r w:rsidR="00552968" w:rsidRPr="00552968">
        <w:rPr>
          <w:rFonts w:cs="Arial"/>
        </w:rPr>
        <w:t>.</w:t>
      </w:r>
      <w:r w:rsidR="009C109E">
        <w:rPr>
          <w:rFonts w:cs="Arial"/>
        </w:rPr>
        <w:t xml:space="preserve">  OGS will make a determination as to the appropriate Lot during the evaluation process.</w:t>
      </w:r>
    </w:p>
    <w:p w14:paraId="045AB008" w14:textId="261FE25F" w:rsidR="00AE7783" w:rsidRDefault="00AE7783" w:rsidP="00173779">
      <w:pPr>
        <w:ind w:left="720"/>
        <w:rPr>
          <w:rFonts w:cs="Arial"/>
        </w:rPr>
      </w:pPr>
    </w:p>
    <w:p w14:paraId="615A5DBE" w14:textId="2FDB5661" w:rsidR="00AE7783" w:rsidRDefault="00AE7783" w:rsidP="001643CF">
      <w:pPr>
        <w:tabs>
          <w:tab w:val="left" w:pos="540"/>
        </w:tabs>
        <w:ind w:left="720"/>
      </w:pPr>
      <w:r w:rsidRPr="00BF5327">
        <w:t xml:space="preserve">The </w:t>
      </w:r>
      <w:r>
        <w:t>Product</w:t>
      </w:r>
      <w:r w:rsidRPr="00BF5327">
        <w:t>s mu</w:t>
      </w:r>
      <w:r w:rsidRPr="004513F4">
        <w:t xml:space="preserve">st be commercially released </w:t>
      </w:r>
      <w:r>
        <w:t>Product</w:t>
      </w:r>
      <w:r w:rsidRPr="004513F4">
        <w:t>s and available for purchase through the</w:t>
      </w:r>
      <w:r>
        <w:t xml:space="preserve"> Manufacturer’s </w:t>
      </w:r>
      <w:r w:rsidRPr="004513F4">
        <w:t>normal marketing channels.</w:t>
      </w:r>
      <w:r w:rsidR="00FC1097">
        <w:t xml:space="preserve">  </w:t>
      </w:r>
      <w:r>
        <w:t xml:space="preserve">No Products at End-of-Life or within six months prior to </w:t>
      </w:r>
      <w:r>
        <w:rPr>
          <w:rFonts w:cs="Arial"/>
        </w:rPr>
        <w:t>End-of-Life</w:t>
      </w:r>
      <w:r w:rsidDel="00A31C98">
        <w:t xml:space="preserve"> </w:t>
      </w:r>
      <w:r>
        <w:t>are to be sold, except with prior written approval by the Authorized User.</w:t>
      </w:r>
    </w:p>
    <w:p w14:paraId="039ED58A" w14:textId="77777777" w:rsidR="00173779" w:rsidRDefault="00173779" w:rsidP="00173779">
      <w:pPr>
        <w:ind w:left="720"/>
        <w:rPr>
          <w:rFonts w:cs="Arial"/>
        </w:rPr>
      </w:pPr>
    </w:p>
    <w:p w14:paraId="7F72CFA4" w14:textId="77777777" w:rsidR="00173779" w:rsidRDefault="00173779" w:rsidP="00A93738">
      <w:pPr>
        <w:pStyle w:val="Heading3"/>
        <w:ind w:left="1440"/>
      </w:pPr>
      <w:bookmarkStart w:id="49" w:name="_Toc399943175"/>
      <w:bookmarkStart w:id="50" w:name="_Toc401208932"/>
      <w:bookmarkStart w:id="51" w:name="_Toc490648681"/>
      <w:bookmarkStart w:id="52" w:name="_Toc74656953"/>
      <w:r>
        <w:t xml:space="preserve">Lot 1 – </w:t>
      </w:r>
      <w:bookmarkEnd w:id="49"/>
      <w:r w:rsidR="00802D37">
        <w:t>Software</w:t>
      </w:r>
      <w:bookmarkEnd w:id="50"/>
      <w:bookmarkEnd w:id="51"/>
      <w:bookmarkEnd w:id="52"/>
    </w:p>
    <w:p w14:paraId="52DC7E55" w14:textId="77777777" w:rsidR="007B133D" w:rsidRDefault="007B133D" w:rsidP="00336B2D">
      <w:pPr>
        <w:ind w:left="1440"/>
      </w:pPr>
    </w:p>
    <w:p w14:paraId="27549331" w14:textId="1D1579B2" w:rsidR="002E211B" w:rsidRDefault="002E211B" w:rsidP="00336B2D">
      <w:pPr>
        <w:ind w:left="1440"/>
      </w:pPr>
      <w:r w:rsidRPr="002E211B">
        <w:t xml:space="preserve">Contractors that receive an award for this Lot will be eligible to respond to Authorized User RFQs for Software Products, including software licenses (perpetual and term), Maintenance/Support for Contractor’s </w:t>
      </w:r>
      <w:r w:rsidR="006879ED">
        <w:t>Proprietary</w:t>
      </w:r>
      <w:r w:rsidRPr="002E211B">
        <w:t xml:space="preserve"> product line, training, and fleet management as set forth below. </w:t>
      </w:r>
    </w:p>
    <w:p w14:paraId="79BB3ED1" w14:textId="77777777" w:rsidR="00AE13E9" w:rsidRDefault="00AE13E9" w:rsidP="00336B2D">
      <w:pPr>
        <w:ind w:left="1440"/>
      </w:pPr>
    </w:p>
    <w:tbl>
      <w:tblPr>
        <w:tblStyle w:val="TableGrid"/>
        <w:tblW w:w="9450" w:type="dxa"/>
        <w:tblInd w:w="1075" w:type="dxa"/>
        <w:tblCellMar>
          <w:top w:w="29" w:type="dxa"/>
          <w:left w:w="29" w:type="dxa"/>
          <w:bottom w:w="29" w:type="dxa"/>
          <w:right w:w="29" w:type="dxa"/>
        </w:tblCellMar>
        <w:tblLook w:val="04A0" w:firstRow="1" w:lastRow="0" w:firstColumn="1" w:lastColumn="0" w:noHBand="0" w:noVBand="1"/>
      </w:tblPr>
      <w:tblGrid>
        <w:gridCol w:w="9450"/>
      </w:tblGrid>
      <w:tr w:rsidR="00173779" w:rsidRPr="00EF2C74" w14:paraId="02541E35" w14:textId="77777777" w:rsidTr="004C5BAD">
        <w:trPr>
          <w:tblHeader/>
        </w:trPr>
        <w:tc>
          <w:tcPr>
            <w:tcW w:w="9450" w:type="dxa"/>
            <w:shd w:val="clear" w:color="auto" w:fill="002060"/>
          </w:tcPr>
          <w:p w14:paraId="46E2B55A" w14:textId="0634FC31" w:rsidR="00173779" w:rsidRDefault="00173779" w:rsidP="004E3081">
            <w:pPr>
              <w:jc w:val="center"/>
              <w:rPr>
                <w:rFonts w:cs="Arial"/>
                <w:b/>
              </w:rPr>
            </w:pPr>
            <w:r>
              <w:rPr>
                <w:rFonts w:cs="Arial"/>
                <w:b/>
              </w:rPr>
              <w:t xml:space="preserve">Lot 1 </w:t>
            </w:r>
            <w:r w:rsidR="00517F56">
              <w:rPr>
                <w:rFonts w:cs="Arial"/>
                <w:b/>
              </w:rPr>
              <w:t>–</w:t>
            </w:r>
            <w:r>
              <w:rPr>
                <w:rFonts w:cs="Arial"/>
                <w:b/>
              </w:rPr>
              <w:t xml:space="preserve"> </w:t>
            </w:r>
            <w:r w:rsidR="00802D37">
              <w:rPr>
                <w:rFonts w:cs="Arial"/>
                <w:b/>
              </w:rPr>
              <w:t>Software</w:t>
            </w:r>
          </w:p>
        </w:tc>
      </w:tr>
      <w:tr w:rsidR="00173779" w:rsidRPr="00EF2C74" w14:paraId="51ECFCB6" w14:textId="77777777" w:rsidTr="004C5BAD">
        <w:tc>
          <w:tcPr>
            <w:tcW w:w="9450" w:type="dxa"/>
            <w:shd w:val="clear" w:color="auto" w:fill="BDD6EE" w:themeFill="accent1" w:themeFillTint="66"/>
          </w:tcPr>
          <w:p w14:paraId="701788EE" w14:textId="1DA912E9" w:rsidR="00173779" w:rsidRDefault="00731558" w:rsidP="00731558">
            <w:pPr>
              <w:tabs>
                <w:tab w:val="left" w:pos="1678"/>
                <w:tab w:val="center" w:pos="4696"/>
              </w:tabs>
              <w:rPr>
                <w:rFonts w:cs="Arial"/>
                <w:b/>
              </w:rPr>
            </w:pPr>
            <w:r>
              <w:rPr>
                <w:rFonts w:cs="Arial"/>
                <w:b/>
              </w:rPr>
              <w:tab/>
            </w:r>
            <w:r>
              <w:rPr>
                <w:rFonts w:cs="Arial"/>
                <w:b/>
              </w:rPr>
              <w:tab/>
            </w:r>
            <w:r w:rsidR="00093FC1">
              <w:rPr>
                <w:rFonts w:cs="Arial"/>
                <w:b/>
              </w:rPr>
              <w:t xml:space="preserve"> </w:t>
            </w:r>
            <w:r w:rsidR="00173779">
              <w:rPr>
                <w:rFonts w:cs="Arial"/>
                <w:b/>
              </w:rPr>
              <w:t>Inclusions</w:t>
            </w:r>
          </w:p>
        </w:tc>
      </w:tr>
      <w:tr w:rsidR="00173779" w:rsidRPr="00EF2C74" w14:paraId="0D0DB134" w14:textId="77777777" w:rsidTr="004C5BAD">
        <w:tc>
          <w:tcPr>
            <w:tcW w:w="9450" w:type="dxa"/>
          </w:tcPr>
          <w:p w14:paraId="045E12A4" w14:textId="39A56026" w:rsidR="0024007A" w:rsidRDefault="0024007A" w:rsidP="0024007A">
            <w:r w:rsidRPr="009058B9">
              <w:rPr>
                <w:rFonts w:cs="Arial"/>
              </w:rPr>
              <w:t>Examples include but are not limited to</w:t>
            </w:r>
            <w:r>
              <w:rPr>
                <w:rFonts w:cs="Arial"/>
              </w:rPr>
              <w:t>:</w:t>
            </w:r>
          </w:p>
          <w:p w14:paraId="0BA7B267" w14:textId="13E2DBBF" w:rsidR="002459E3" w:rsidRDefault="002459E3" w:rsidP="00604C45">
            <w:pPr>
              <w:pStyle w:val="ListParagraph"/>
              <w:numPr>
                <w:ilvl w:val="0"/>
                <w:numId w:val="10"/>
              </w:numPr>
            </w:pPr>
            <w:r>
              <w:t xml:space="preserve">Software Licenses for Contractor’s </w:t>
            </w:r>
            <w:r w:rsidR="000E4779">
              <w:t>Proprietary Product</w:t>
            </w:r>
            <w:r>
              <w:t xml:space="preserve"> line, including</w:t>
            </w:r>
          </w:p>
          <w:p w14:paraId="3B73DC8E" w14:textId="77777777" w:rsidR="002459E3" w:rsidRDefault="002459E3" w:rsidP="00604C45">
            <w:pPr>
              <w:pStyle w:val="ListParagraph"/>
              <w:numPr>
                <w:ilvl w:val="1"/>
                <w:numId w:val="10"/>
              </w:numPr>
            </w:pPr>
            <w:r>
              <w:t>Perpetual license</w:t>
            </w:r>
            <w:r w:rsidR="00093DA2">
              <w:t>s</w:t>
            </w:r>
          </w:p>
          <w:p w14:paraId="66E103D5" w14:textId="77777777" w:rsidR="002459E3" w:rsidRDefault="002459E3" w:rsidP="00604C45">
            <w:pPr>
              <w:pStyle w:val="ListParagraph"/>
              <w:numPr>
                <w:ilvl w:val="1"/>
                <w:numId w:val="10"/>
              </w:numPr>
            </w:pPr>
            <w:r>
              <w:t xml:space="preserve">Term licenses </w:t>
            </w:r>
          </w:p>
          <w:p w14:paraId="615CF0D2" w14:textId="1D233F2E" w:rsidR="002459E3" w:rsidRDefault="00E77AD4" w:rsidP="00604C45">
            <w:pPr>
              <w:pStyle w:val="ListParagraph"/>
              <w:numPr>
                <w:ilvl w:val="0"/>
                <w:numId w:val="10"/>
              </w:numPr>
            </w:pPr>
            <w:r>
              <w:t>Pre-Packaged</w:t>
            </w:r>
            <w:r w:rsidR="008447D9">
              <w:t xml:space="preserve"> Software</w:t>
            </w:r>
            <w:r w:rsidR="00093DA2">
              <w:t xml:space="preserve"> </w:t>
            </w:r>
            <w:r w:rsidR="002459E3">
              <w:t xml:space="preserve">Maintenance/Support </w:t>
            </w:r>
            <w:r w:rsidR="002459E3" w:rsidRPr="006615FB">
              <w:t xml:space="preserve">for Contractor’s </w:t>
            </w:r>
            <w:r w:rsidR="006879ED">
              <w:t>Proprietary</w:t>
            </w:r>
            <w:r w:rsidR="002459E3">
              <w:t xml:space="preserve"> </w:t>
            </w:r>
            <w:r w:rsidR="006707DE">
              <w:t>P</w:t>
            </w:r>
            <w:r w:rsidR="002459E3">
              <w:t xml:space="preserve">roduct </w:t>
            </w:r>
            <w:r w:rsidR="002459E3" w:rsidRPr="006615FB">
              <w:t>line</w:t>
            </w:r>
          </w:p>
          <w:p w14:paraId="458F9E73" w14:textId="6C3B79B0" w:rsidR="00093DA2" w:rsidRDefault="00E77AD4" w:rsidP="00604C45">
            <w:pPr>
              <w:pStyle w:val="ListParagraph"/>
              <w:numPr>
                <w:ilvl w:val="0"/>
                <w:numId w:val="10"/>
              </w:numPr>
            </w:pPr>
            <w:r>
              <w:t>Pre-Packaged</w:t>
            </w:r>
            <w:r w:rsidR="00093DA2">
              <w:t xml:space="preserve"> </w:t>
            </w:r>
            <w:r w:rsidR="008447D9">
              <w:t xml:space="preserve">Software </w:t>
            </w:r>
            <w:r w:rsidR="00822DF6">
              <w:t>Installation</w:t>
            </w:r>
            <w:r w:rsidR="004425EA">
              <w:t xml:space="preserve"> for Contractor’s </w:t>
            </w:r>
            <w:r w:rsidR="006879ED">
              <w:t>Proprietary</w:t>
            </w:r>
            <w:r w:rsidR="004425EA">
              <w:t xml:space="preserve"> </w:t>
            </w:r>
            <w:r w:rsidR="006707DE">
              <w:t>P</w:t>
            </w:r>
            <w:r w:rsidR="004425EA">
              <w:t>roduct line</w:t>
            </w:r>
          </w:p>
          <w:p w14:paraId="762B7074" w14:textId="7F25D320" w:rsidR="00173779" w:rsidRDefault="004425EA" w:rsidP="00604C45">
            <w:pPr>
              <w:pStyle w:val="ListParagraph"/>
              <w:numPr>
                <w:ilvl w:val="0"/>
                <w:numId w:val="10"/>
              </w:numPr>
            </w:pPr>
            <w:r>
              <w:t xml:space="preserve">Pre-Packaged </w:t>
            </w:r>
            <w:r w:rsidR="008447D9">
              <w:t xml:space="preserve">Software </w:t>
            </w:r>
            <w:r w:rsidR="002459E3">
              <w:t>Training Packages, Remote and On-Site</w:t>
            </w:r>
            <w:r w:rsidR="000C4F80">
              <w:t xml:space="preserve"> </w:t>
            </w:r>
            <w:r w:rsidR="002459E3">
              <w:t>that are standardized</w:t>
            </w:r>
            <w:r>
              <w:t xml:space="preserve"> for Contractor’s </w:t>
            </w:r>
            <w:r w:rsidR="006879ED">
              <w:t>Proprietary</w:t>
            </w:r>
            <w:r>
              <w:t xml:space="preserve"> product line</w:t>
            </w:r>
          </w:p>
          <w:p w14:paraId="0CCB16EF" w14:textId="2AFD6C3E" w:rsidR="00601A22" w:rsidRDefault="00093DA2" w:rsidP="00604C45">
            <w:pPr>
              <w:pStyle w:val="ListParagraph"/>
              <w:numPr>
                <w:ilvl w:val="0"/>
                <w:numId w:val="10"/>
              </w:numPr>
            </w:pPr>
            <w:r>
              <w:t>Fleet management (management of software license inventory)</w:t>
            </w:r>
          </w:p>
          <w:p w14:paraId="5DF6D445" w14:textId="77777777" w:rsidR="009C072E" w:rsidRDefault="00B301BB" w:rsidP="00604C45">
            <w:pPr>
              <w:pStyle w:val="ListParagraph"/>
              <w:numPr>
                <w:ilvl w:val="0"/>
                <w:numId w:val="10"/>
              </w:numPr>
            </w:pPr>
            <w:r>
              <w:t>Software Bundle</w:t>
            </w:r>
            <w:r w:rsidR="004E5A30">
              <w:t>s</w:t>
            </w:r>
            <w:r w:rsidR="009C072E">
              <w:t>, including:</w:t>
            </w:r>
          </w:p>
          <w:p w14:paraId="613A3401" w14:textId="77777777" w:rsidR="00DB3505" w:rsidRDefault="004E5A30" w:rsidP="00604C45">
            <w:pPr>
              <w:pStyle w:val="ListParagraph"/>
              <w:numPr>
                <w:ilvl w:val="1"/>
                <w:numId w:val="10"/>
              </w:numPr>
            </w:pPr>
            <w:r>
              <w:t>Software Third Party Products</w:t>
            </w:r>
          </w:p>
          <w:p w14:paraId="7B626857" w14:textId="1FEEF97F" w:rsidR="00C373ED" w:rsidRDefault="009C072E" w:rsidP="00604C45">
            <w:pPr>
              <w:pStyle w:val="ListParagraph"/>
              <w:numPr>
                <w:ilvl w:val="1"/>
                <w:numId w:val="10"/>
              </w:numPr>
            </w:pPr>
            <w:r>
              <w:t>Maintenance</w:t>
            </w:r>
          </w:p>
          <w:p w14:paraId="2DE63765" w14:textId="495EBDE2" w:rsidR="006879ED" w:rsidRDefault="006879ED" w:rsidP="00604C45">
            <w:pPr>
              <w:pStyle w:val="ListParagraph"/>
              <w:numPr>
                <w:ilvl w:val="1"/>
                <w:numId w:val="10"/>
              </w:numPr>
            </w:pPr>
            <w:r>
              <w:t>Related Hardware</w:t>
            </w:r>
          </w:p>
          <w:p w14:paraId="0949C1B4" w14:textId="77777777" w:rsidR="00A127C0" w:rsidRDefault="00A127C0" w:rsidP="00604C45">
            <w:pPr>
              <w:pStyle w:val="ListParagraph"/>
              <w:numPr>
                <w:ilvl w:val="0"/>
                <w:numId w:val="10"/>
              </w:numPr>
            </w:pPr>
            <w:r>
              <w:t>Enterprise Software Purchases</w:t>
            </w:r>
          </w:p>
          <w:p w14:paraId="1906EBED" w14:textId="77777777" w:rsidR="00863E4A" w:rsidRDefault="00115DEB" w:rsidP="00604C45">
            <w:pPr>
              <w:pStyle w:val="ListParagraph"/>
              <w:numPr>
                <w:ilvl w:val="0"/>
                <w:numId w:val="10"/>
              </w:numPr>
            </w:pPr>
            <w:r>
              <w:t>Legacy Software Maintenance</w:t>
            </w:r>
          </w:p>
          <w:p w14:paraId="17FE2CE9" w14:textId="7D58BF63" w:rsidR="000E4439" w:rsidRPr="002459E3" w:rsidRDefault="00684AD8" w:rsidP="00F2422D">
            <w:pPr>
              <w:pStyle w:val="ListParagraph"/>
              <w:numPr>
                <w:ilvl w:val="0"/>
                <w:numId w:val="10"/>
              </w:numPr>
            </w:pPr>
            <w:r>
              <w:t>Customer specific legacy product SKUs</w:t>
            </w:r>
          </w:p>
        </w:tc>
      </w:tr>
      <w:tr w:rsidR="00173779" w:rsidRPr="00EF2C74" w14:paraId="6523D889" w14:textId="77777777" w:rsidTr="004C5BAD">
        <w:tc>
          <w:tcPr>
            <w:tcW w:w="9450" w:type="dxa"/>
            <w:shd w:val="clear" w:color="auto" w:fill="BDD6EE" w:themeFill="accent1" w:themeFillTint="66"/>
          </w:tcPr>
          <w:p w14:paraId="6153C119" w14:textId="69D92938" w:rsidR="00173779" w:rsidRPr="00230A5F" w:rsidRDefault="00731558" w:rsidP="00731558">
            <w:pPr>
              <w:tabs>
                <w:tab w:val="left" w:pos="2630"/>
                <w:tab w:val="center" w:pos="4696"/>
              </w:tabs>
              <w:rPr>
                <w:rFonts w:cs="Arial"/>
                <w:b/>
              </w:rPr>
            </w:pPr>
            <w:r>
              <w:rPr>
                <w:rFonts w:cs="Arial"/>
                <w:b/>
              </w:rPr>
              <w:tab/>
            </w:r>
            <w:r>
              <w:rPr>
                <w:rFonts w:cs="Arial"/>
                <w:b/>
              </w:rPr>
              <w:tab/>
            </w:r>
            <w:r w:rsidR="008822E1">
              <w:rPr>
                <w:rFonts w:cs="Arial"/>
                <w:b/>
              </w:rPr>
              <w:t xml:space="preserve"> </w:t>
            </w:r>
            <w:r w:rsidR="00173779" w:rsidRPr="00230A5F">
              <w:rPr>
                <w:rFonts w:cs="Arial"/>
                <w:b/>
              </w:rPr>
              <w:t>Restrictions</w:t>
            </w:r>
          </w:p>
        </w:tc>
      </w:tr>
      <w:tr w:rsidR="00173779" w:rsidRPr="00EF2C74" w14:paraId="5A7274FF" w14:textId="77777777" w:rsidTr="004C5BAD">
        <w:tc>
          <w:tcPr>
            <w:tcW w:w="9450" w:type="dxa"/>
          </w:tcPr>
          <w:p w14:paraId="2B36F4A9" w14:textId="77777777" w:rsidR="00173779" w:rsidRPr="00B4787B" w:rsidRDefault="00173779" w:rsidP="008A7745">
            <w:pPr>
              <w:pStyle w:val="ListParagraph"/>
              <w:numPr>
                <w:ilvl w:val="0"/>
                <w:numId w:val="56"/>
              </w:numPr>
              <w:ind w:left="365"/>
            </w:pPr>
            <w:r w:rsidRPr="00B4787B">
              <w:t xml:space="preserve">On Premise </w:t>
            </w:r>
            <w:r w:rsidR="00513BB8" w:rsidRPr="00B4787B">
              <w:t xml:space="preserve">Software </w:t>
            </w:r>
            <w:r w:rsidRPr="00B4787B">
              <w:t>Only</w:t>
            </w:r>
          </w:p>
          <w:p w14:paraId="2B3CE6E4" w14:textId="353E0024" w:rsidR="00684AD8" w:rsidRDefault="00684AD8" w:rsidP="00FC1097"/>
        </w:tc>
      </w:tr>
      <w:tr w:rsidR="009311C5" w:rsidRPr="00EF2C74" w14:paraId="1FBB276F" w14:textId="77777777" w:rsidTr="004C5BAD">
        <w:tc>
          <w:tcPr>
            <w:tcW w:w="9450" w:type="dxa"/>
            <w:shd w:val="clear" w:color="auto" w:fill="BDD6EE" w:themeFill="accent1" w:themeFillTint="66"/>
          </w:tcPr>
          <w:p w14:paraId="73FF2F01" w14:textId="4B0F4713" w:rsidR="009311C5" w:rsidRPr="009311C5" w:rsidRDefault="009311C5" w:rsidP="00230A5F">
            <w:pPr>
              <w:jc w:val="center"/>
              <w:rPr>
                <w:rFonts w:cs="Arial"/>
              </w:rPr>
            </w:pPr>
            <w:r>
              <w:rPr>
                <w:b/>
              </w:rPr>
              <w:t>Exclusions</w:t>
            </w:r>
          </w:p>
        </w:tc>
      </w:tr>
      <w:tr w:rsidR="009311C5" w:rsidRPr="00EF2C74" w14:paraId="4915BF81" w14:textId="77777777" w:rsidTr="004C5BAD">
        <w:tc>
          <w:tcPr>
            <w:tcW w:w="9450" w:type="dxa"/>
            <w:shd w:val="clear" w:color="auto" w:fill="auto"/>
          </w:tcPr>
          <w:p w14:paraId="69E4A0B8" w14:textId="38D1BA64" w:rsidR="001715CE" w:rsidRDefault="001715CE" w:rsidP="001715CE">
            <w:pPr>
              <w:pStyle w:val="CommentText"/>
            </w:pPr>
            <w:r>
              <w:t xml:space="preserve">In addition to the items excluded under this section, Contractors cannot sell a Product that does not qualify as Software under the Contract.  The following are examples of excluded Products: </w:t>
            </w:r>
          </w:p>
          <w:p w14:paraId="02F6930E" w14:textId="77777777" w:rsidR="002459E3" w:rsidRDefault="002459E3" w:rsidP="008A7745">
            <w:pPr>
              <w:pStyle w:val="ListParagraph"/>
              <w:numPr>
                <w:ilvl w:val="0"/>
                <w:numId w:val="19"/>
              </w:numPr>
            </w:pPr>
            <w:r>
              <w:t>Consulting Services</w:t>
            </w:r>
          </w:p>
          <w:p w14:paraId="48743C41" w14:textId="2369C9D8" w:rsidR="00A1125A" w:rsidRDefault="00A1125A" w:rsidP="008A7745">
            <w:pPr>
              <w:pStyle w:val="ListParagraph"/>
              <w:numPr>
                <w:ilvl w:val="0"/>
                <w:numId w:val="19"/>
              </w:numPr>
            </w:pPr>
            <w:r>
              <w:t xml:space="preserve">Cloud </w:t>
            </w:r>
            <w:r w:rsidR="00D72051">
              <w:t>Products</w:t>
            </w:r>
          </w:p>
          <w:p w14:paraId="2E385DFC" w14:textId="77777777" w:rsidR="005B4EE5" w:rsidRDefault="002459E3" w:rsidP="008A7745">
            <w:pPr>
              <w:pStyle w:val="ListParagraph"/>
              <w:numPr>
                <w:ilvl w:val="0"/>
                <w:numId w:val="19"/>
              </w:numPr>
            </w:pPr>
            <w:r>
              <w:t>Implementation</w:t>
            </w:r>
          </w:p>
          <w:p w14:paraId="437A6B42" w14:textId="77777777" w:rsidR="002459E3" w:rsidRDefault="002459E3" w:rsidP="008A7745">
            <w:pPr>
              <w:pStyle w:val="ListParagraph"/>
              <w:numPr>
                <w:ilvl w:val="0"/>
                <w:numId w:val="19"/>
              </w:numPr>
            </w:pPr>
            <w:r>
              <w:t>Customized Training</w:t>
            </w:r>
          </w:p>
          <w:p w14:paraId="4A718D3B" w14:textId="77777777" w:rsidR="00BC3F79" w:rsidRDefault="003C14A4" w:rsidP="008A7745">
            <w:pPr>
              <w:pStyle w:val="ListParagraph"/>
              <w:numPr>
                <w:ilvl w:val="0"/>
                <w:numId w:val="19"/>
              </w:numPr>
            </w:pPr>
            <w:r>
              <w:t xml:space="preserve">Stand-alone </w:t>
            </w:r>
            <w:r w:rsidR="002459E3">
              <w:t>Professional Services</w:t>
            </w:r>
          </w:p>
          <w:p w14:paraId="0143EA80" w14:textId="77777777" w:rsidR="002459E3" w:rsidRDefault="00BC3F79" w:rsidP="008A7745">
            <w:pPr>
              <w:pStyle w:val="ListParagraph"/>
              <w:numPr>
                <w:ilvl w:val="0"/>
                <w:numId w:val="19"/>
              </w:numPr>
            </w:pPr>
            <w:r>
              <w:t>SKUs that equate to “blocks of hours”</w:t>
            </w:r>
            <w:r w:rsidR="002459E3">
              <w:t xml:space="preserve">  </w:t>
            </w:r>
          </w:p>
          <w:p w14:paraId="6B2A6981" w14:textId="46A3B4E3" w:rsidR="009311C5" w:rsidRDefault="00BE7E5C" w:rsidP="008A7745">
            <w:pPr>
              <w:pStyle w:val="ListParagraph"/>
              <w:numPr>
                <w:ilvl w:val="0"/>
                <w:numId w:val="19"/>
              </w:numPr>
              <w:tabs>
                <w:tab w:val="left" w:pos="1080"/>
              </w:tabs>
            </w:pPr>
            <w:r>
              <w:t xml:space="preserve">Stand-alone </w:t>
            </w:r>
            <w:r w:rsidR="002459E3" w:rsidRPr="006615FB">
              <w:t>Third Party Products</w:t>
            </w:r>
            <w:r w:rsidR="005C74C8">
              <w:t>, except as allowed in Section 1.2.6</w:t>
            </w:r>
          </w:p>
          <w:p w14:paraId="3E00615F" w14:textId="1E172BBC" w:rsidR="008373D2" w:rsidRPr="00FF5575" w:rsidRDefault="00A64D12" w:rsidP="008A7745">
            <w:pPr>
              <w:pStyle w:val="ListParagraph"/>
              <w:numPr>
                <w:ilvl w:val="0"/>
                <w:numId w:val="19"/>
              </w:numPr>
              <w:rPr>
                <w:bCs/>
              </w:rPr>
            </w:pPr>
            <w:r w:rsidRPr="00A64D12">
              <w:t xml:space="preserve">Configuration Services </w:t>
            </w:r>
            <w:r w:rsidR="00980730">
              <w:t xml:space="preserve">other than </w:t>
            </w:r>
            <w:r w:rsidR="002B4DFA">
              <w:t>pre-packaged</w:t>
            </w:r>
          </w:p>
          <w:p w14:paraId="2FA44830" w14:textId="7956BFC5" w:rsidR="00FF5575" w:rsidRPr="00E362C3" w:rsidRDefault="00FF5575" w:rsidP="008A7745">
            <w:pPr>
              <w:pStyle w:val="ListParagraph"/>
              <w:numPr>
                <w:ilvl w:val="0"/>
                <w:numId w:val="19"/>
              </w:numPr>
              <w:rPr>
                <w:bCs/>
              </w:rPr>
            </w:pPr>
            <w:r>
              <w:t>Leasing</w:t>
            </w:r>
            <w:r w:rsidR="00BA0D56">
              <w:t>, except as indicated in Section 1.2.5.</w:t>
            </w:r>
          </w:p>
          <w:p w14:paraId="2E203133" w14:textId="240C43A7" w:rsidR="00E362C3" w:rsidRPr="00FF5575" w:rsidRDefault="00E362C3" w:rsidP="008A7745">
            <w:pPr>
              <w:pStyle w:val="ListParagraph"/>
              <w:numPr>
                <w:ilvl w:val="0"/>
                <w:numId w:val="19"/>
              </w:numPr>
              <w:rPr>
                <w:bCs/>
              </w:rPr>
            </w:pPr>
            <w:r>
              <w:t>Rentals</w:t>
            </w:r>
          </w:p>
          <w:p w14:paraId="34799EE6" w14:textId="77777777" w:rsidR="00C150AB" w:rsidRPr="00C150AB" w:rsidRDefault="00C150AB" w:rsidP="008A7745">
            <w:pPr>
              <w:pStyle w:val="ListParagraph"/>
              <w:numPr>
                <w:ilvl w:val="0"/>
                <w:numId w:val="19"/>
              </w:numPr>
              <w:rPr>
                <w:bCs/>
              </w:rPr>
            </w:pPr>
            <w:r>
              <w:t>Refinancing of Prior Balances</w:t>
            </w:r>
          </w:p>
          <w:p w14:paraId="4623E38A" w14:textId="34C801B8" w:rsidR="00DD7979" w:rsidRPr="00DD7979" w:rsidRDefault="00C150AB" w:rsidP="008A7745">
            <w:pPr>
              <w:pStyle w:val="ListParagraph"/>
              <w:numPr>
                <w:ilvl w:val="0"/>
                <w:numId w:val="19"/>
              </w:numPr>
              <w:rPr>
                <w:bCs/>
              </w:rPr>
            </w:pPr>
            <w:r>
              <w:t>Pooling of Copier Allowances</w:t>
            </w:r>
          </w:p>
          <w:p w14:paraId="634AD68D" w14:textId="77F6B3CD" w:rsidR="00C150AB" w:rsidRPr="00297C19" w:rsidRDefault="0085148F" w:rsidP="008A7745">
            <w:pPr>
              <w:pStyle w:val="ListParagraph"/>
              <w:numPr>
                <w:ilvl w:val="0"/>
                <w:numId w:val="19"/>
              </w:numPr>
              <w:rPr>
                <w:bCs/>
              </w:rPr>
            </w:pPr>
            <w:r>
              <w:t>Managed Print Services</w:t>
            </w:r>
          </w:p>
        </w:tc>
      </w:tr>
    </w:tbl>
    <w:p w14:paraId="6260A15C" w14:textId="77777777" w:rsidR="00E91661" w:rsidRDefault="00E91661" w:rsidP="00E91661">
      <w:pPr>
        <w:ind w:left="2304"/>
      </w:pPr>
    </w:p>
    <w:p w14:paraId="301B3D09" w14:textId="77777777" w:rsidR="00173779" w:rsidRDefault="00173779" w:rsidP="00A93738">
      <w:pPr>
        <w:pStyle w:val="Heading3"/>
        <w:ind w:left="1440"/>
      </w:pPr>
      <w:bookmarkStart w:id="53" w:name="_Toc399943176"/>
      <w:bookmarkStart w:id="54" w:name="_Toc401208933"/>
      <w:bookmarkStart w:id="55" w:name="_Toc490648682"/>
      <w:bookmarkStart w:id="56" w:name="_Toc74656954"/>
      <w:r>
        <w:lastRenderedPageBreak/>
        <w:t xml:space="preserve">Lot 2 – </w:t>
      </w:r>
      <w:bookmarkEnd w:id="53"/>
      <w:r w:rsidR="00802D37">
        <w:t>Hardware</w:t>
      </w:r>
      <w:bookmarkEnd w:id="54"/>
      <w:bookmarkEnd w:id="55"/>
      <w:bookmarkEnd w:id="56"/>
    </w:p>
    <w:p w14:paraId="6C8E2E7E" w14:textId="77777777" w:rsidR="007B133D" w:rsidRDefault="007B133D" w:rsidP="00336B2D">
      <w:pPr>
        <w:ind w:left="1440"/>
      </w:pPr>
    </w:p>
    <w:p w14:paraId="1F21E260" w14:textId="43E23BD8" w:rsidR="00F11649" w:rsidRPr="00BF5327" w:rsidRDefault="00351955" w:rsidP="00336B2D">
      <w:pPr>
        <w:ind w:left="1440"/>
      </w:pPr>
      <w:r w:rsidRPr="00351955">
        <w:t xml:space="preserve">Contractors that receive an award for this Lot will be eligible to respond to Authorized User RFQs for Hardware Products, </w:t>
      </w:r>
      <w:r w:rsidR="00E77AD4">
        <w:t>Pre-Packaged</w:t>
      </w:r>
      <w:r w:rsidRPr="00351955">
        <w:t xml:space="preserve"> installation, configuration, training</w:t>
      </w:r>
      <w:r w:rsidR="00731558">
        <w:t xml:space="preserve">, </w:t>
      </w:r>
      <w:r w:rsidRPr="00351955">
        <w:t xml:space="preserve">extended warranties, maintenance/support, and, ancillary equipment and accessories offered by the Contractor in its </w:t>
      </w:r>
      <w:r w:rsidR="00B424CD">
        <w:t>Manufacturer’s</w:t>
      </w:r>
      <w:r w:rsidRPr="00351955">
        <w:t xml:space="preserve"> Price List may be included under this Lot. </w:t>
      </w:r>
    </w:p>
    <w:p w14:paraId="3AA6C2FD" w14:textId="135A7469" w:rsidR="004B6680" w:rsidRDefault="004B6680" w:rsidP="00336B2D">
      <w:pPr>
        <w:ind w:left="1440"/>
      </w:pPr>
    </w:p>
    <w:tbl>
      <w:tblPr>
        <w:tblStyle w:val="TableGrid"/>
        <w:tblW w:w="9450" w:type="dxa"/>
        <w:tblInd w:w="1075" w:type="dxa"/>
        <w:tblCellMar>
          <w:top w:w="29" w:type="dxa"/>
          <w:left w:w="29" w:type="dxa"/>
          <w:bottom w:w="29" w:type="dxa"/>
          <w:right w:w="29" w:type="dxa"/>
        </w:tblCellMar>
        <w:tblLook w:val="04A0" w:firstRow="1" w:lastRow="0" w:firstColumn="1" w:lastColumn="0" w:noHBand="0" w:noVBand="1"/>
      </w:tblPr>
      <w:tblGrid>
        <w:gridCol w:w="9450"/>
      </w:tblGrid>
      <w:tr w:rsidR="00173779" w:rsidRPr="00EF2C74" w14:paraId="7FEFFF60" w14:textId="77777777" w:rsidTr="002707ED">
        <w:trPr>
          <w:tblHeader/>
        </w:trPr>
        <w:tc>
          <w:tcPr>
            <w:tcW w:w="9450" w:type="dxa"/>
            <w:shd w:val="clear" w:color="auto" w:fill="002060"/>
          </w:tcPr>
          <w:p w14:paraId="6AC0C26F" w14:textId="3C3A23CD" w:rsidR="00173779" w:rsidRPr="00B128A6" w:rsidRDefault="00173779" w:rsidP="004E3081">
            <w:pPr>
              <w:jc w:val="center"/>
              <w:rPr>
                <w:b/>
              </w:rPr>
            </w:pPr>
            <w:r w:rsidRPr="00B128A6">
              <w:rPr>
                <w:rFonts w:cs="Arial"/>
                <w:b/>
                <w:shd w:val="clear" w:color="auto" w:fill="002060"/>
              </w:rPr>
              <w:t xml:space="preserve">Lot 2 – </w:t>
            </w:r>
            <w:r w:rsidR="00802D37">
              <w:rPr>
                <w:rFonts w:cs="Arial"/>
                <w:b/>
                <w:shd w:val="clear" w:color="auto" w:fill="002060"/>
              </w:rPr>
              <w:t>Hardware</w:t>
            </w:r>
          </w:p>
        </w:tc>
      </w:tr>
      <w:tr w:rsidR="00173779" w:rsidRPr="00EF2C74" w14:paraId="6924B67A" w14:textId="77777777" w:rsidTr="002707ED">
        <w:tc>
          <w:tcPr>
            <w:tcW w:w="9450" w:type="dxa"/>
            <w:shd w:val="clear" w:color="auto" w:fill="BDD6EE" w:themeFill="accent1" w:themeFillTint="66"/>
          </w:tcPr>
          <w:p w14:paraId="35250B06" w14:textId="098306BA" w:rsidR="00173779" w:rsidRDefault="00731558" w:rsidP="00731558">
            <w:pPr>
              <w:tabs>
                <w:tab w:val="left" w:pos="3168"/>
                <w:tab w:val="center" w:pos="4696"/>
              </w:tabs>
              <w:rPr>
                <w:rFonts w:cs="Arial"/>
                <w:b/>
              </w:rPr>
            </w:pPr>
            <w:r>
              <w:rPr>
                <w:rFonts w:cs="Arial"/>
                <w:b/>
              </w:rPr>
              <w:tab/>
            </w:r>
            <w:r>
              <w:rPr>
                <w:rFonts w:cs="Arial"/>
                <w:b/>
              </w:rPr>
              <w:tab/>
            </w:r>
            <w:r w:rsidR="00173779">
              <w:rPr>
                <w:rFonts w:cs="Arial"/>
                <w:b/>
              </w:rPr>
              <w:t>Inclusions</w:t>
            </w:r>
          </w:p>
        </w:tc>
      </w:tr>
      <w:tr w:rsidR="00173779" w:rsidRPr="00EF2C74" w14:paraId="2D82628E" w14:textId="77777777" w:rsidTr="002707ED">
        <w:trPr>
          <w:trHeight w:val="1563"/>
        </w:trPr>
        <w:tc>
          <w:tcPr>
            <w:tcW w:w="9450" w:type="dxa"/>
          </w:tcPr>
          <w:p w14:paraId="313CD130" w14:textId="0531E7A5" w:rsidR="0024007A" w:rsidRPr="0024007A" w:rsidRDefault="0024007A" w:rsidP="0024007A">
            <w:pPr>
              <w:autoSpaceDE w:val="0"/>
              <w:autoSpaceDN w:val="0"/>
              <w:adjustRightInd w:val="0"/>
              <w:rPr>
                <w:bCs/>
              </w:rPr>
            </w:pPr>
            <w:r w:rsidRPr="0024007A">
              <w:rPr>
                <w:rFonts w:cs="Arial"/>
              </w:rPr>
              <w:t>Examples include but are not limited to:</w:t>
            </w:r>
          </w:p>
          <w:p w14:paraId="73B2BC3D" w14:textId="5F2533B0" w:rsidR="005B1073" w:rsidRDefault="005B1073" w:rsidP="008A7745">
            <w:pPr>
              <w:pStyle w:val="ListParagraph"/>
              <w:numPr>
                <w:ilvl w:val="0"/>
                <w:numId w:val="25"/>
              </w:numPr>
              <w:autoSpaceDE w:val="0"/>
              <w:autoSpaceDN w:val="0"/>
              <w:adjustRightInd w:val="0"/>
              <w:ind w:left="421"/>
              <w:rPr>
                <w:bCs/>
              </w:rPr>
            </w:pPr>
            <w:r>
              <w:rPr>
                <w:bCs/>
              </w:rPr>
              <w:t>Drones</w:t>
            </w:r>
          </w:p>
          <w:p w14:paraId="6542DCA5" w14:textId="1CD12254" w:rsidR="005B1073" w:rsidRDefault="005B1073" w:rsidP="008A7745">
            <w:pPr>
              <w:pStyle w:val="ListParagraph"/>
              <w:numPr>
                <w:ilvl w:val="0"/>
                <w:numId w:val="25"/>
              </w:numPr>
              <w:autoSpaceDE w:val="0"/>
              <w:autoSpaceDN w:val="0"/>
              <w:adjustRightInd w:val="0"/>
              <w:ind w:left="421"/>
              <w:rPr>
                <w:bCs/>
              </w:rPr>
            </w:pPr>
            <w:r>
              <w:rPr>
                <w:bCs/>
              </w:rPr>
              <w:t>3D Printers</w:t>
            </w:r>
          </w:p>
          <w:p w14:paraId="1E1EAA5D" w14:textId="736716B8" w:rsidR="005B1073" w:rsidRDefault="005B1073" w:rsidP="008A7745">
            <w:pPr>
              <w:pStyle w:val="ListParagraph"/>
              <w:numPr>
                <w:ilvl w:val="0"/>
                <w:numId w:val="25"/>
              </w:numPr>
              <w:autoSpaceDE w:val="0"/>
              <w:autoSpaceDN w:val="0"/>
              <w:adjustRightInd w:val="0"/>
              <w:ind w:left="421"/>
              <w:rPr>
                <w:bCs/>
              </w:rPr>
            </w:pPr>
            <w:r>
              <w:rPr>
                <w:bCs/>
              </w:rPr>
              <w:t>Medical 3D Printers</w:t>
            </w:r>
          </w:p>
          <w:p w14:paraId="54DF81C2" w14:textId="531B5CD4" w:rsidR="005B1073" w:rsidRDefault="005B1073" w:rsidP="008A7745">
            <w:pPr>
              <w:pStyle w:val="ListParagraph"/>
              <w:numPr>
                <w:ilvl w:val="0"/>
                <w:numId w:val="25"/>
              </w:numPr>
              <w:autoSpaceDE w:val="0"/>
              <w:autoSpaceDN w:val="0"/>
              <w:adjustRightInd w:val="0"/>
              <w:ind w:left="421"/>
              <w:rPr>
                <w:bCs/>
              </w:rPr>
            </w:pPr>
            <w:r>
              <w:rPr>
                <w:bCs/>
              </w:rPr>
              <w:t>Augmented Reality (AR) Hardware</w:t>
            </w:r>
          </w:p>
          <w:p w14:paraId="5BC51C9C" w14:textId="63DBCC20" w:rsidR="005B1073" w:rsidRDefault="005B1073" w:rsidP="008A7745">
            <w:pPr>
              <w:pStyle w:val="ListParagraph"/>
              <w:numPr>
                <w:ilvl w:val="0"/>
                <w:numId w:val="25"/>
              </w:numPr>
              <w:autoSpaceDE w:val="0"/>
              <w:autoSpaceDN w:val="0"/>
              <w:adjustRightInd w:val="0"/>
              <w:ind w:left="421"/>
              <w:rPr>
                <w:bCs/>
              </w:rPr>
            </w:pPr>
            <w:r>
              <w:rPr>
                <w:bCs/>
              </w:rPr>
              <w:t>Virtual Reality (VR) Hardware</w:t>
            </w:r>
          </w:p>
          <w:p w14:paraId="6ECFB144" w14:textId="77777777" w:rsidR="00FC1097" w:rsidRDefault="007E54B9" w:rsidP="008A7745">
            <w:pPr>
              <w:pStyle w:val="ListParagraph"/>
              <w:numPr>
                <w:ilvl w:val="0"/>
                <w:numId w:val="25"/>
              </w:numPr>
              <w:autoSpaceDE w:val="0"/>
              <w:autoSpaceDN w:val="0"/>
              <w:adjustRightInd w:val="0"/>
              <w:ind w:left="421"/>
              <w:rPr>
                <w:bCs/>
              </w:rPr>
            </w:pPr>
            <w:r w:rsidRPr="007E54B9">
              <w:rPr>
                <w:bCs/>
              </w:rPr>
              <w:t>Technology Accessory Equipment</w:t>
            </w:r>
          </w:p>
          <w:p w14:paraId="07151145" w14:textId="177140CD" w:rsidR="0098766A" w:rsidRDefault="0098766A" w:rsidP="008A7745">
            <w:pPr>
              <w:pStyle w:val="ListParagraph"/>
              <w:numPr>
                <w:ilvl w:val="0"/>
                <w:numId w:val="25"/>
              </w:numPr>
              <w:autoSpaceDE w:val="0"/>
              <w:autoSpaceDN w:val="0"/>
              <w:adjustRightInd w:val="0"/>
              <w:ind w:left="421"/>
              <w:rPr>
                <w:bCs/>
              </w:rPr>
            </w:pPr>
            <w:r>
              <w:rPr>
                <w:bCs/>
              </w:rPr>
              <w:t>UPS Systems including Generators and Switchgear</w:t>
            </w:r>
          </w:p>
          <w:p w14:paraId="4E442795" w14:textId="77777777" w:rsidR="00B301BB" w:rsidRDefault="00B301BB" w:rsidP="008A7745">
            <w:pPr>
              <w:pStyle w:val="ListParagraph"/>
              <w:numPr>
                <w:ilvl w:val="0"/>
                <w:numId w:val="25"/>
              </w:numPr>
              <w:autoSpaceDE w:val="0"/>
              <w:autoSpaceDN w:val="0"/>
              <w:adjustRightInd w:val="0"/>
              <w:ind w:left="421"/>
              <w:rPr>
                <w:bCs/>
              </w:rPr>
            </w:pPr>
            <w:r w:rsidRPr="00006941">
              <w:rPr>
                <w:bCs/>
              </w:rPr>
              <w:t>Server &amp; Mainframe </w:t>
            </w:r>
            <w:r>
              <w:rPr>
                <w:bCs/>
              </w:rPr>
              <w:t>Hardware</w:t>
            </w:r>
            <w:r w:rsidR="003579A2">
              <w:rPr>
                <w:bCs/>
              </w:rPr>
              <w:t xml:space="preserve"> &amp; Server Racks</w:t>
            </w:r>
          </w:p>
          <w:p w14:paraId="27AF5CB7" w14:textId="77777777" w:rsidR="00B301BB" w:rsidRDefault="00B301BB" w:rsidP="008A7745">
            <w:pPr>
              <w:pStyle w:val="ListParagraph"/>
              <w:numPr>
                <w:ilvl w:val="0"/>
                <w:numId w:val="25"/>
              </w:numPr>
              <w:autoSpaceDE w:val="0"/>
              <w:autoSpaceDN w:val="0"/>
              <w:adjustRightInd w:val="0"/>
              <w:ind w:left="421"/>
              <w:rPr>
                <w:bCs/>
              </w:rPr>
            </w:pPr>
            <w:r>
              <w:rPr>
                <w:bCs/>
              </w:rPr>
              <w:t>Storage</w:t>
            </w:r>
          </w:p>
          <w:p w14:paraId="0D84AD4D" w14:textId="77777777" w:rsidR="00B301BB" w:rsidRDefault="00B301BB" w:rsidP="008A7745">
            <w:pPr>
              <w:pStyle w:val="ListParagraph"/>
              <w:numPr>
                <w:ilvl w:val="0"/>
                <w:numId w:val="25"/>
              </w:numPr>
              <w:autoSpaceDE w:val="0"/>
              <w:autoSpaceDN w:val="0"/>
              <w:adjustRightInd w:val="0"/>
              <w:ind w:left="421"/>
              <w:rPr>
                <w:bCs/>
              </w:rPr>
            </w:pPr>
            <w:r>
              <w:rPr>
                <w:bCs/>
              </w:rPr>
              <w:t>Microcomputer Systems</w:t>
            </w:r>
            <w:r w:rsidR="002A09E1">
              <w:rPr>
                <w:bCs/>
              </w:rPr>
              <w:t>, System Peripherals &amp; Accessories</w:t>
            </w:r>
          </w:p>
          <w:p w14:paraId="35F92E20" w14:textId="77777777" w:rsidR="00B301BB" w:rsidRPr="00ED6AE4" w:rsidRDefault="00B301BB" w:rsidP="008A7745">
            <w:pPr>
              <w:pStyle w:val="ListParagraph"/>
              <w:numPr>
                <w:ilvl w:val="0"/>
                <w:numId w:val="25"/>
              </w:numPr>
              <w:autoSpaceDE w:val="0"/>
              <w:autoSpaceDN w:val="0"/>
              <w:adjustRightInd w:val="0"/>
              <w:ind w:left="421"/>
            </w:pPr>
            <w:r>
              <w:rPr>
                <w:bCs/>
              </w:rPr>
              <w:t xml:space="preserve">Telecommunications Hardware, </w:t>
            </w:r>
            <w:r w:rsidRPr="006C2544">
              <w:t>System Peripherals &amp; Accessories</w:t>
            </w:r>
          </w:p>
          <w:p w14:paraId="336B6295" w14:textId="77777777" w:rsidR="0098766A" w:rsidRDefault="0098766A" w:rsidP="008A7745">
            <w:pPr>
              <w:numPr>
                <w:ilvl w:val="0"/>
                <w:numId w:val="25"/>
              </w:numPr>
              <w:ind w:left="421"/>
            </w:pPr>
            <w:r>
              <w:t>Copper and Fiber Cabling for Telecommunications and Data Communications Systems</w:t>
            </w:r>
          </w:p>
          <w:p w14:paraId="6721C02F" w14:textId="77777777" w:rsidR="00B4787B" w:rsidRDefault="00B301BB" w:rsidP="008A7745">
            <w:pPr>
              <w:pStyle w:val="ListParagraph"/>
              <w:numPr>
                <w:ilvl w:val="0"/>
                <w:numId w:val="26"/>
              </w:numPr>
              <w:ind w:left="421"/>
            </w:pPr>
            <w:r>
              <w:t>D</w:t>
            </w:r>
            <w:r w:rsidRPr="00BF5327">
              <w:t xml:space="preserve">esktop </w:t>
            </w:r>
            <w:r w:rsidR="00446406">
              <w:t>/ Notebooks / Laptop / Tablets</w:t>
            </w:r>
            <w:r w:rsidR="00B4787B">
              <w:t xml:space="preserve"> / Workstations</w:t>
            </w:r>
          </w:p>
          <w:p w14:paraId="14D6C7FC" w14:textId="77777777" w:rsidR="001F58CD" w:rsidRDefault="001F58CD" w:rsidP="008A7745">
            <w:pPr>
              <w:pStyle w:val="ListParagraph"/>
              <w:numPr>
                <w:ilvl w:val="0"/>
                <w:numId w:val="26"/>
              </w:numPr>
              <w:ind w:left="421"/>
            </w:pPr>
            <w:r>
              <w:t>Printers (Personal and networked workgroup)</w:t>
            </w:r>
          </w:p>
          <w:p w14:paraId="0EC2BA29" w14:textId="77777777" w:rsidR="004F17FB" w:rsidRDefault="004F17FB" w:rsidP="008A7745">
            <w:pPr>
              <w:pStyle w:val="ListParagraph"/>
              <w:numPr>
                <w:ilvl w:val="0"/>
                <w:numId w:val="26"/>
              </w:numPr>
              <w:ind w:left="421"/>
            </w:pPr>
            <w:r>
              <w:t>Receipt and Access Card Printers (Smart Card or Magnetic Card)</w:t>
            </w:r>
          </w:p>
          <w:p w14:paraId="5B95E310" w14:textId="641507C7" w:rsidR="008D35AC" w:rsidRDefault="001F58CD" w:rsidP="008A7745">
            <w:pPr>
              <w:pStyle w:val="ListParagraph"/>
              <w:numPr>
                <w:ilvl w:val="0"/>
                <w:numId w:val="26"/>
              </w:numPr>
              <w:ind w:left="421"/>
            </w:pPr>
            <w:r>
              <w:t>Multifunction Printers</w:t>
            </w:r>
          </w:p>
          <w:p w14:paraId="2034D06E" w14:textId="77777777" w:rsidR="001F58CD" w:rsidRDefault="001F58CD" w:rsidP="008A7745">
            <w:pPr>
              <w:pStyle w:val="ListParagraph"/>
              <w:numPr>
                <w:ilvl w:val="0"/>
                <w:numId w:val="26"/>
              </w:numPr>
              <w:ind w:left="421"/>
            </w:pPr>
            <w:r>
              <w:t>Production Printing Equipment</w:t>
            </w:r>
          </w:p>
          <w:p w14:paraId="77975A59" w14:textId="1A926944" w:rsidR="00062F6A" w:rsidRDefault="00062F6A" w:rsidP="008A7745">
            <w:pPr>
              <w:pStyle w:val="ListParagraph"/>
              <w:numPr>
                <w:ilvl w:val="0"/>
                <w:numId w:val="26"/>
              </w:numPr>
              <w:ind w:left="421"/>
            </w:pPr>
            <w:r>
              <w:t>Printer Consumables branded by the Contractor for use with Hardware manufactured by the Contractor</w:t>
            </w:r>
          </w:p>
          <w:p w14:paraId="2DFDF927" w14:textId="683018E1" w:rsidR="00172E9B" w:rsidRDefault="001F58CD" w:rsidP="008A7745">
            <w:pPr>
              <w:pStyle w:val="ListParagraph"/>
              <w:numPr>
                <w:ilvl w:val="0"/>
                <w:numId w:val="26"/>
              </w:numPr>
              <w:ind w:left="421"/>
            </w:pPr>
            <w:r>
              <w:t>Scanners</w:t>
            </w:r>
            <w:r w:rsidR="007E54B9">
              <w:t>: document / thermal / Lidar / 3D Laser / photogrammetry</w:t>
            </w:r>
          </w:p>
          <w:p w14:paraId="61730036" w14:textId="2516ADB7" w:rsidR="003E266C" w:rsidRDefault="003E266C" w:rsidP="008A7745">
            <w:pPr>
              <w:pStyle w:val="ListParagraph"/>
              <w:numPr>
                <w:ilvl w:val="0"/>
                <w:numId w:val="26"/>
              </w:numPr>
              <w:ind w:left="421"/>
            </w:pPr>
            <w:r w:rsidRPr="003E266C">
              <w:t>Audio Visual Equipment including</w:t>
            </w:r>
            <w:r>
              <w:t xml:space="preserve"> </w:t>
            </w:r>
            <w:r w:rsidRPr="003E266C">
              <w:t>Cameras, Production and Lighting, Signal Management, Routing and Switching, Mounts and Rigging, AV Furniture, Mobile Presentation Carts</w:t>
            </w:r>
            <w:r>
              <w:t xml:space="preserve"> </w:t>
            </w:r>
            <w:r w:rsidRPr="003E266C">
              <w:t>/</w:t>
            </w:r>
            <w:r>
              <w:t xml:space="preserve"> </w:t>
            </w:r>
            <w:r w:rsidRPr="003E266C">
              <w:t>Portable AV Systems</w:t>
            </w:r>
          </w:p>
          <w:p w14:paraId="42488B62" w14:textId="0E25F6A0" w:rsidR="00260E46" w:rsidRDefault="00F52C84" w:rsidP="008A7745">
            <w:pPr>
              <w:pStyle w:val="ListParagraph"/>
              <w:numPr>
                <w:ilvl w:val="0"/>
                <w:numId w:val="26"/>
              </w:numPr>
              <w:ind w:left="421"/>
            </w:pPr>
            <w:r>
              <w:t xml:space="preserve">Electronic </w:t>
            </w:r>
            <w:r w:rsidR="004F17FB">
              <w:t>Whiteboards</w:t>
            </w:r>
            <w:r w:rsidR="00460E3C">
              <w:t xml:space="preserve"> / Interactive Display Panels / Other Display Panels</w:t>
            </w:r>
          </w:p>
          <w:p w14:paraId="74180A9C" w14:textId="762FA5C5" w:rsidR="00B301BB" w:rsidRPr="003E266C" w:rsidRDefault="00B301BB" w:rsidP="008A7745">
            <w:pPr>
              <w:pStyle w:val="ListParagraph"/>
              <w:numPr>
                <w:ilvl w:val="0"/>
                <w:numId w:val="26"/>
              </w:numPr>
              <w:ind w:left="421"/>
            </w:pPr>
            <w:r w:rsidRPr="006C2544">
              <w:t xml:space="preserve">Audio </w:t>
            </w:r>
            <w:r w:rsidR="00446406">
              <w:t xml:space="preserve">/ Video </w:t>
            </w:r>
            <w:r w:rsidRPr="006C2544">
              <w:t xml:space="preserve">Conferencing </w:t>
            </w:r>
            <w:r>
              <w:rPr>
                <w:bCs/>
              </w:rPr>
              <w:t>Hardware</w:t>
            </w:r>
          </w:p>
          <w:p w14:paraId="1CF78036" w14:textId="65B63A0A" w:rsidR="003E266C" w:rsidRDefault="003E266C" w:rsidP="008A7745">
            <w:pPr>
              <w:pStyle w:val="ListParagraph"/>
              <w:numPr>
                <w:ilvl w:val="0"/>
                <w:numId w:val="26"/>
              </w:numPr>
              <w:ind w:left="421"/>
            </w:pPr>
            <w:r w:rsidRPr="003E266C">
              <w:t>Mailing Machine Equipment including Scales, Folders, Inserters, Sorters, Address Printers, Bursters and Cutters, Pressure Sealing Mailing Systems, Tabbing and Labeling Systems, and Envelope Sealers</w:t>
            </w:r>
          </w:p>
          <w:p w14:paraId="530D2212" w14:textId="1608ABDF" w:rsidR="003E266C" w:rsidRPr="006C2544" w:rsidRDefault="003E266C" w:rsidP="008A7745">
            <w:pPr>
              <w:pStyle w:val="ListParagraph"/>
              <w:numPr>
                <w:ilvl w:val="0"/>
                <w:numId w:val="26"/>
              </w:numPr>
              <w:ind w:left="421"/>
            </w:pPr>
            <w:r w:rsidRPr="003E266C">
              <w:t>Educational Technology and Occupational Training Equipment</w:t>
            </w:r>
            <w:r>
              <w:t xml:space="preserve"> and Solutions</w:t>
            </w:r>
            <w:r w:rsidRPr="003E266C">
              <w:t xml:space="preserve"> </w:t>
            </w:r>
            <w:r>
              <w:t xml:space="preserve">for the following fields: </w:t>
            </w:r>
            <w:r w:rsidRPr="003E266C">
              <w:t>Robotics and Automation, Computer Aided Drafting, Pneumatics, Hydraulics, Aerodynamics, Electronics, HVAC, Automotive Technology, and Communications</w:t>
            </w:r>
          </w:p>
          <w:p w14:paraId="595C04F9" w14:textId="3A4D6DE4" w:rsidR="00B301BB" w:rsidRDefault="00E77AD4" w:rsidP="008A7745">
            <w:pPr>
              <w:pStyle w:val="ListParagraph"/>
              <w:numPr>
                <w:ilvl w:val="0"/>
                <w:numId w:val="13"/>
              </w:numPr>
              <w:ind w:left="421"/>
            </w:pPr>
            <w:r>
              <w:t>Pre-Packaged</w:t>
            </w:r>
            <w:r w:rsidR="00B301BB">
              <w:t xml:space="preserve"> </w:t>
            </w:r>
            <w:r w:rsidR="00FB380B">
              <w:t xml:space="preserve">Hardware </w:t>
            </w:r>
            <w:r w:rsidR="00B301BB">
              <w:t xml:space="preserve">Maintenance/Support </w:t>
            </w:r>
            <w:r w:rsidR="00B301BB" w:rsidRPr="006615FB">
              <w:t xml:space="preserve">for Contractor’s </w:t>
            </w:r>
            <w:r w:rsidR="006879ED">
              <w:t>Proprietary</w:t>
            </w:r>
            <w:r w:rsidR="00B301BB">
              <w:t xml:space="preserve"> product </w:t>
            </w:r>
            <w:r w:rsidR="00B301BB" w:rsidRPr="006615FB">
              <w:t>line</w:t>
            </w:r>
          </w:p>
          <w:p w14:paraId="3A379980" w14:textId="477D96C6" w:rsidR="005E1A29" w:rsidRDefault="00E77AD4" w:rsidP="008A7745">
            <w:pPr>
              <w:pStyle w:val="ListParagraph"/>
              <w:numPr>
                <w:ilvl w:val="0"/>
                <w:numId w:val="13"/>
              </w:numPr>
              <w:ind w:left="421"/>
            </w:pPr>
            <w:r>
              <w:t>Pre-Packaged</w:t>
            </w:r>
            <w:r w:rsidR="00B301BB">
              <w:t xml:space="preserve"> </w:t>
            </w:r>
            <w:r w:rsidR="00FB380B">
              <w:t xml:space="preserve">Hardware </w:t>
            </w:r>
            <w:r w:rsidR="00B301BB">
              <w:t>installation services</w:t>
            </w:r>
            <w:r w:rsidR="004425EA">
              <w:t xml:space="preserve"> for Contractor’s </w:t>
            </w:r>
            <w:r w:rsidR="006879ED">
              <w:t>Proprietary</w:t>
            </w:r>
            <w:r w:rsidR="004425EA">
              <w:t xml:space="preserve"> product line</w:t>
            </w:r>
          </w:p>
          <w:p w14:paraId="2077798C" w14:textId="080F6BBD" w:rsidR="00B301BB" w:rsidRDefault="004425EA" w:rsidP="00604C45">
            <w:pPr>
              <w:pStyle w:val="ListParagraph"/>
              <w:numPr>
                <w:ilvl w:val="0"/>
                <w:numId w:val="10"/>
              </w:numPr>
              <w:ind w:left="421"/>
            </w:pPr>
            <w:r>
              <w:t xml:space="preserve">Pre-Packaged </w:t>
            </w:r>
            <w:r w:rsidR="00FB380B">
              <w:t xml:space="preserve">Hardware </w:t>
            </w:r>
            <w:r w:rsidR="00B301BB">
              <w:t xml:space="preserve">Training Packages (Remote and On-Site) that are </w:t>
            </w:r>
            <w:r w:rsidR="00673D1B">
              <w:t>standardized for</w:t>
            </w:r>
            <w:r>
              <w:t xml:space="preserve"> Contractor’s </w:t>
            </w:r>
            <w:r w:rsidR="006879ED">
              <w:t>Proprietary</w:t>
            </w:r>
            <w:r>
              <w:t xml:space="preserve"> product line</w:t>
            </w:r>
          </w:p>
          <w:p w14:paraId="227EA61D" w14:textId="77777777" w:rsidR="00B301BB" w:rsidRDefault="00B301BB" w:rsidP="008A7745">
            <w:pPr>
              <w:numPr>
                <w:ilvl w:val="0"/>
                <w:numId w:val="13"/>
              </w:numPr>
              <w:autoSpaceDE w:val="0"/>
              <w:autoSpaceDN w:val="0"/>
              <w:adjustRightInd w:val="0"/>
              <w:ind w:left="421"/>
            </w:pPr>
            <w:r>
              <w:t xml:space="preserve">Fleet management (management of </w:t>
            </w:r>
            <w:r w:rsidR="00FB380B">
              <w:t>H</w:t>
            </w:r>
            <w:r>
              <w:t>ardware asset inventory)</w:t>
            </w:r>
          </w:p>
          <w:p w14:paraId="68A30FA6" w14:textId="453F71CF" w:rsidR="00351955" w:rsidRDefault="00B301BB" w:rsidP="008A7745">
            <w:pPr>
              <w:numPr>
                <w:ilvl w:val="0"/>
                <w:numId w:val="13"/>
              </w:numPr>
              <w:autoSpaceDE w:val="0"/>
              <w:autoSpaceDN w:val="0"/>
              <w:adjustRightInd w:val="0"/>
              <w:ind w:left="421"/>
            </w:pPr>
            <w:r>
              <w:t>Hardware</w:t>
            </w:r>
            <w:r w:rsidR="004E5A30">
              <w:t xml:space="preserve"> Bundles, including </w:t>
            </w:r>
            <w:r>
              <w:t>Related Software</w:t>
            </w:r>
          </w:p>
          <w:p w14:paraId="529C304A" w14:textId="77777777" w:rsidR="00B301BB" w:rsidRDefault="00B301BB" w:rsidP="008A7745">
            <w:pPr>
              <w:numPr>
                <w:ilvl w:val="0"/>
                <w:numId w:val="13"/>
              </w:numPr>
              <w:autoSpaceDE w:val="0"/>
              <w:autoSpaceDN w:val="0"/>
              <w:adjustRightInd w:val="0"/>
              <w:ind w:left="421"/>
            </w:pPr>
            <w:r>
              <w:t>Imaging and/or Loading Services</w:t>
            </w:r>
          </w:p>
          <w:p w14:paraId="4CF570AE" w14:textId="77777777" w:rsidR="00066267" w:rsidRDefault="00B301BB" w:rsidP="008A7745">
            <w:pPr>
              <w:numPr>
                <w:ilvl w:val="0"/>
                <w:numId w:val="13"/>
              </w:numPr>
              <w:autoSpaceDE w:val="0"/>
              <w:autoSpaceDN w:val="0"/>
              <w:adjustRightInd w:val="0"/>
              <w:ind w:left="418"/>
            </w:pPr>
            <w:r>
              <w:t xml:space="preserve">Remote </w:t>
            </w:r>
            <w:r w:rsidR="00FB380B">
              <w:t xml:space="preserve">Hardware </w:t>
            </w:r>
            <w:r>
              <w:t>Administration/Maintenance</w:t>
            </w:r>
            <w:r w:rsidR="00954719">
              <w:t>/Support</w:t>
            </w:r>
          </w:p>
          <w:p w14:paraId="7EF0AF54" w14:textId="77777777" w:rsidR="00A127C0" w:rsidRDefault="00A127C0" w:rsidP="008A7745">
            <w:pPr>
              <w:numPr>
                <w:ilvl w:val="0"/>
                <w:numId w:val="13"/>
              </w:numPr>
              <w:autoSpaceDE w:val="0"/>
              <w:autoSpaceDN w:val="0"/>
              <w:adjustRightInd w:val="0"/>
              <w:ind w:left="418"/>
            </w:pPr>
            <w:r>
              <w:t>Enterprise Hardware Purchases</w:t>
            </w:r>
          </w:p>
          <w:p w14:paraId="41D7E9FE" w14:textId="77777777" w:rsidR="00115DEB" w:rsidRDefault="00115DEB" w:rsidP="008A7745">
            <w:pPr>
              <w:numPr>
                <w:ilvl w:val="0"/>
                <w:numId w:val="13"/>
              </w:numPr>
              <w:autoSpaceDE w:val="0"/>
              <w:autoSpaceDN w:val="0"/>
              <w:adjustRightInd w:val="0"/>
              <w:ind w:left="418"/>
            </w:pPr>
            <w:r>
              <w:t>Legacy Product Maintenance</w:t>
            </w:r>
          </w:p>
          <w:p w14:paraId="71BB1AE8" w14:textId="77777777" w:rsidR="00075CCF" w:rsidRDefault="00075CCF" w:rsidP="00075CCF">
            <w:pPr>
              <w:autoSpaceDE w:val="0"/>
              <w:autoSpaceDN w:val="0"/>
              <w:adjustRightInd w:val="0"/>
            </w:pPr>
          </w:p>
          <w:p w14:paraId="72832DD6" w14:textId="7AC1A3F0" w:rsidR="00075CCF" w:rsidRPr="007C1602" w:rsidRDefault="00075CCF" w:rsidP="00075CCF">
            <w:pPr>
              <w:autoSpaceDE w:val="0"/>
              <w:autoSpaceDN w:val="0"/>
              <w:adjustRightInd w:val="0"/>
            </w:pPr>
          </w:p>
        </w:tc>
      </w:tr>
      <w:tr w:rsidR="00173779" w:rsidRPr="00EF2C74" w14:paraId="1FF1BB00" w14:textId="77777777" w:rsidTr="002707ED">
        <w:tc>
          <w:tcPr>
            <w:tcW w:w="9450" w:type="dxa"/>
            <w:shd w:val="clear" w:color="auto" w:fill="BDD6EE" w:themeFill="accent1" w:themeFillTint="66"/>
          </w:tcPr>
          <w:p w14:paraId="7E0BA624" w14:textId="15D84273" w:rsidR="00173779" w:rsidRDefault="00173779" w:rsidP="007C1602">
            <w:pPr>
              <w:jc w:val="center"/>
              <w:rPr>
                <w:rFonts w:cs="Arial"/>
                <w:b/>
              </w:rPr>
            </w:pPr>
            <w:r>
              <w:rPr>
                <w:rFonts w:cs="Arial"/>
                <w:b/>
              </w:rPr>
              <w:t>Restrictions</w:t>
            </w:r>
          </w:p>
        </w:tc>
      </w:tr>
      <w:tr w:rsidR="00173779" w:rsidRPr="00EF2C74" w14:paraId="1E8F14AD" w14:textId="77777777" w:rsidTr="002707ED">
        <w:tc>
          <w:tcPr>
            <w:tcW w:w="9450" w:type="dxa"/>
          </w:tcPr>
          <w:p w14:paraId="179FB5A9" w14:textId="77777777" w:rsidR="00173779" w:rsidRPr="004E2161" w:rsidRDefault="003E1990" w:rsidP="008A7745">
            <w:pPr>
              <w:pStyle w:val="ListParagraph"/>
              <w:numPr>
                <w:ilvl w:val="0"/>
                <w:numId w:val="55"/>
              </w:numPr>
              <w:tabs>
                <w:tab w:val="left" w:pos="421"/>
              </w:tabs>
              <w:ind w:left="455" w:hanging="394"/>
              <w:rPr>
                <w:rFonts w:cs="Arial"/>
              </w:rPr>
            </w:pPr>
            <w:r w:rsidRPr="004E2161">
              <w:rPr>
                <w:rFonts w:cs="Arial"/>
              </w:rPr>
              <w:t>Manufacturers Only, as defined in the Glossary as Manufacturer</w:t>
            </w:r>
            <w:r w:rsidR="00FE1CB7" w:rsidRPr="004E2161">
              <w:rPr>
                <w:rFonts w:cs="Arial"/>
              </w:rPr>
              <w:t xml:space="preserve"> </w:t>
            </w:r>
            <w:r w:rsidR="007370E7" w:rsidRPr="004E2161">
              <w:rPr>
                <w:rFonts w:cs="Arial"/>
              </w:rPr>
              <w:t>–</w:t>
            </w:r>
            <w:r w:rsidR="00FE1CB7" w:rsidRPr="004E2161">
              <w:rPr>
                <w:rFonts w:cs="Arial"/>
              </w:rPr>
              <w:t xml:space="preserve"> </w:t>
            </w:r>
            <w:r w:rsidRPr="004E2161">
              <w:rPr>
                <w:rFonts w:cs="Arial"/>
              </w:rPr>
              <w:t>Hardware</w:t>
            </w:r>
            <w:r w:rsidR="007370E7" w:rsidRPr="004E2161">
              <w:rPr>
                <w:rFonts w:cs="Arial"/>
              </w:rPr>
              <w:t xml:space="preserve"> </w:t>
            </w:r>
          </w:p>
          <w:p w14:paraId="6508D2E2" w14:textId="0D429930" w:rsidR="00EF1E51" w:rsidRPr="00EF1E51" w:rsidRDefault="00EF1E51" w:rsidP="00EF1E51">
            <w:pPr>
              <w:tabs>
                <w:tab w:val="left" w:pos="421"/>
              </w:tabs>
              <w:rPr>
                <w:rFonts w:cs="Arial"/>
              </w:rPr>
            </w:pPr>
          </w:p>
        </w:tc>
      </w:tr>
      <w:tr w:rsidR="007C1602" w:rsidRPr="00EF2C74" w14:paraId="411E68C3" w14:textId="77777777" w:rsidTr="002707ED">
        <w:tc>
          <w:tcPr>
            <w:tcW w:w="9450" w:type="dxa"/>
            <w:shd w:val="clear" w:color="auto" w:fill="BDD6EE" w:themeFill="accent1" w:themeFillTint="66"/>
          </w:tcPr>
          <w:p w14:paraId="7218EBE3" w14:textId="2479F17F" w:rsidR="007C1602" w:rsidRPr="007C1602" w:rsidRDefault="007C1602" w:rsidP="007C1602">
            <w:pPr>
              <w:jc w:val="center"/>
              <w:rPr>
                <w:rFonts w:cs="Arial"/>
              </w:rPr>
            </w:pPr>
            <w:r>
              <w:rPr>
                <w:b/>
              </w:rPr>
              <w:lastRenderedPageBreak/>
              <w:t>Exclusions</w:t>
            </w:r>
          </w:p>
        </w:tc>
      </w:tr>
      <w:tr w:rsidR="007C1602" w:rsidRPr="00EF2C74" w14:paraId="0DACFAE4" w14:textId="77777777" w:rsidTr="002707ED">
        <w:tc>
          <w:tcPr>
            <w:tcW w:w="9450" w:type="dxa"/>
            <w:shd w:val="clear" w:color="auto" w:fill="auto"/>
          </w:tcPr>
          <w:p w14:paraId="46A5E013" w14:textId="049651EB" w:rsidR="00B301BB" w:rsidRPr="00EB35C9" w:rsidRDefault="00B301BB" w:rsidP="00B301BB">
            <w:pPr>
              <w:pStyle w:val="CommentText"/>
              <w:rPr>
                <w:szCs w:val="24"/>
              </w:rPr>
            </w:pPr>
            <w:r w:rsidRPr="00EB35C9">
              <w:rPr>
                <w:szCs w:val="24"/>
              </w:rPr>
              <w:t xml:space="preserve">In addition to the items excluded under this section, Contractors cannot sell a Product that does not qualify as Hardware under the Contract.  The following are examples of excluded Products: </w:t>
            </w:r>
          </w:p>
          <w:p w14:paraId="64920D92" w14:textId="77777777" w:rsidR="00162C47" w:rsidRPr="00EB35C9" w:rsidRDefault="00162C47" w:rsidP="008A7745">
            <w:pPr>
              <w:pStyle w:val="ListParagraph"/>
              <w:numPr>
                <w:ilvl w:val="0"/>
                <w:numId w:val="14"/>
              </w:numPr>
              <w:ind w:left="360"/>
            </w:pPr>
            <w:r w:rsidRPr="00EB35C9">
              <w:t>Consulting Services</w:t>
            </w:r>
          </w:p>
          <w:p w14:paraId="521F7D9E" w14:textId="120B9B64" w:rsidR="007C1602" w:rsidRPr="00EB35C9" w:rsidRDefault="007C1602" w:rsidP="008A7745">
            <w:pPr>
              <w:pStyle w:val="ListParagraph"/>
              <w:numPr>
                <w:ilvl w:val="0"/>
                <w:numId w:val="14"/>
              </w:numPr>
              <w:ind w:left="360"/>
            </w:pPr>
            <w:r>
              <w:t xml:space="preserve">Cloud </w:t>
            </w:r>
            <w:r w:rsidR="008810BE">
              <w:t>P</w:t>
            </w:r>
            <w:r>
              <w:t xml:space="preserve">aired </w:t>
            </w:r>
            <w:r w:rsidR="008810BE">
              <w:t>A</w:t>
            </w:r>
            <w:r>
              <w:t>ppliances</w:t>
            </w:r>
          </w:p>
          <w:p w14:paraId="1D22FF9A" w14:textId="61D0A807" w:rsidR="007C1602" w:rsidRPr="00EB35C9" w:rsidRDefault="007C1602" w:rsidP="008A7745">
            <w:pPr>
              <w:pStyle w:val="ListParagraph"/>
              <w:numPr>
                <w:ilvl w:val="0"/>
                <w:numId w:val="14"/>
              </w:numPr>
              <w:ind w:left="360"/>
            </w:pPr>
            <w:r>
              <w:t xml:space="preserve">Cloud </w:t>
            </w:r>
            <w:r w:rsidR="00727046">
              <w:t>Solutions</w:t>
            </w:r>
            <w:r>
              <w:t xml:space="preserve"> </w:t>
            </w:r>
          </w:p>
          <w:p w14:paraId="62B46B52" w14:textId="77777777" w:rsidR="007C1602" w:rsidRPr="00EB35C9" w:rsidRDefault="007C1602" w:rsidP="008A7745">
            <w:pPr>
              <w:pStyle w:val="ListParagraph"/>
              <w:numPr>
                <w:ilvl w:val="0"/>
                <w:numId w:val="14"/>
              </w:numPr>
              <w:ind w:left="360"/>
            </w:pPr>
            <w:r w:rsidRPr="00EB35C9">
              <w:t>Customized Training</w:t>
            </w:r>
          </w:p>
          <w:p w14:paraId="3E86015B" w14:textId="77777777" w:rsidR="007C1602" w:rsidRPr="00EB35C9" w:rsidRDefault="007C1602" w:rsidP="008A7745">
            <w:pPr>
              <w:pStyle w:val="ListParagraph"/>
              <w:numPr>
                <w:ilvl w:val="0"/>
                <w:numId w:val="14"/>
              </w:numPr>
              <w:ind w:left="360"/>
            </w:pPr>
            <w:r w:rsidRPr="00EB35C9">
              <w:t>Implementation Services</w:t>
            </w:r>
          </w:p>
          <w:p w14:paraId="35EECE5C" w14:textId="77777777" w:rsidR="00C25D83" w:rsidRDefault="00102C95" w:rsidP="008A7745">
            <w:pPr>
              <w:pStyle w:val="ListParagraph"/>
              <w:numPr>
                <w:ilvl w:val="0"/>
                <w:numId w:val="14"/>
              </w:numPr>
              <w:ind w:left="331" w:hanging="331"/>
            </w:pPr>
            <w:r w:rsidRPr="00A64D12">
              <w:t xml:space="preserve">Configuration Services </w:t>
            </w:r>
            <w:r>
              <w:t>other than as set forth in Inclusions</w:t>
            </w:r>
          </w:p>
          <w:p w14:paraId="04FE2EA6" w14:textId="77777777" w:rsidR="004E2161" w:rsidRDefault="00B301BB" w:rsidP="008A7745">
            <w:pPr>
              <w:pStyle w:val="ListParagraph"/>
              <w:numPr>
                <w:ilvl w:val="0"/>
                <w:numId w:val="14"/>
              </w:numPr>
              <w:ind w:left="360"/>
            </w:pPr>
            <w:r>
              <w:t>Software not in compliance with Related Software, of this Lot</w:t>
            </w:r>
          </w:p>
          <w:p w14:paraId="26505758" w14:textId="6FBC302E" w:rsidR="004E2161" w:rsidRDefault="004E2161" w:rsidP="008A7745">
            <w:pPr>
              <w:pStyle w:val="ListParagraph"/>
              <w:numPr>
                <w:ilvl w:val="0"/>
                <w:numId w:val="14"/>
              </w:numPr>
              <w:ind w:left="360"/>
            </w:pPr>
            <w:r>
              <w:t>Stand-alone Third Party Products</w:t>
            </w:r>
            <w:r w:rsidR="00C27AB4">
              <w:t>, except as allowed in Section 1.</w:t>
            </w:r>
            <w:r w:rsidR="00075CCF">
              <w:t>2</w:t>
            </w:r>
            <w:r w:rsidR="00C27AB4">
              <w:t>.</w:t>
            </w:r>
            <w:r w:rsidR="00075CCF">
              <w:t>6</w:t>
            </w:r>
          </w:p>
          <w:p w14:paraId="25447E26" w14:textId="4E4EF0D2" w:rsidR="00FF5575" w:rsidRDefault="00FF5575" w:rsidP="008A7745">
            <w:pPr>
              <w:pStyle w:val="ListParagraph"/>
              <w:numPr>
                <w:ilvl w:val="0"/>
                <w:numId w:val="14"/>
              </w:numPr>
              <w:ind w:left="360"/>
            </w:pPr>
            <w:r>
              <w:t>Leasing</w:t>
            </w:r>
            <w:r w:rsidR="00BA0D56">
              <w:t>, except as indicated in Section 1.2.5.</w:t>
            </w:r>
          </w:p>
          <w:p w14:paraId="058C1425" w14:textId="69ED84F0" w:rsidR="00E362C3" w:rsidRDefault="00E362C3" w:rsidP="008A7745">
            <w:pPr>
              <w:pStyle w:val="ListParagraph"/>
              <w:numPr>
                <w:ilvl w:val="0"/>
                <w:numId w:val="14"/>
              </w:numPr>
              <w:ind w:left="360"/>
            </w:pPr>
            <w:r>
              <w:t>Rentals</w:t>
            </w:r>
          </w:p>
          <w:p w14:paraId="4F3EA7CD" w14:textId="77777777" w:rsidR="00C150AB" w:rsidRDefault="00C150AB" w:rsidP="008A7745">
            <w:pPr>
              <w:pStyle w:val="ListParagraph"/>
              <w:numPr>
                <w:ilvl w:val="0"/>
                <w:numId w:val="14"/>
              </w:numPr>
              <w:ind w:left="360"/>
            </w:pPr>
            <w:r>
              <w:t>Refinancing of Prior Balances</w:t>
            </w:r>
          </w:p>
          <w:p w14:paraId="31B840AF" w14:textId="7532660E" w:rsidR="00C150AB" w:rsidRDefault="00C150AB" w:rsidP="008A7745">
            <w:pPr>
              <w:pStyle w:val="ListParagraph"/>
              <w:numPr>
                <w:ilvl w:val="0"/>
                <w:numId w:val="14"/>
              </w:numPr>
              <w:ind w:left="360"/>
            </w:pPr>
            <w:r>
              <w:t>Pooling of Copier Allowances</w:t>
            </w:r>
          </w:p>
          <w:p w14:paraId="65EB1813" w14:textId="2BCAF986" w:rsidR="00716B4E" w:rsidRDefault="00716B4E" w:rsidP="008A7745">
            <w:pPr>
              <w:pStyle w:val="ListParagraph"/>
              <w:numPr>
                <w:ilvl w:val="0"/>
                <w:numId w:val="14"/>
              </w:numPr>
              <w:ind w:left="360"/>
            </w:pPr>
            <w:r>
              <w:t>Refurbished or Remanufactured Equipment</w:t>
            </w:r>
          </w:p>
          <w:p w14:paraId="1D58011E" w14:textId="55C3A0F8" w:rsidR="00027A41" w:rsidRDefault="009B42C3" w:rsidP="008A7745">
            <w:pPr>
              <w:pStyle w:val="ListParagraph"/>
              <w:numPr>
                <w:ilvl w:val="0"/>
                <w:numId w:val="14"/>
              </w:numPr>
              <w:ind w:left="360"/>
            </w:pPr>
            <w:r>
              <w:t xml:space="preserve">For </w:t>
            </w:r>
            <w:r w:rsidR="00EB35C9">
              <w:t>Printers:</w:t>
            </w:r>
          </w:p>
          <w:p w14:paraId="694A2DB0" w14:textId="6A7276A2" w:rsidR="00027A41" w:rsidRPr="00E2645F" w:rsidRDefault="00027A41" w:rsidP="008A7745">
            <w:pPr>
              <w:pStyle w:val="ListParagraph"/>
              <w:numPr>
                <w:ilvl w:val="0"/>
                <w:numId w:val="14"/>
              </w:numPr>
            </w:pPr>
            <w:r w:rsidRPr="00E2645F">
              <w:t>Remanufactured toner cartridges, except when remanufactured and sold as new by the</w:t>
            </w:r>
            <w:r w:rsidR="00342EA3">
              <w:t xml:space="preserve"> Manufacturer of the Printer</w:t>
            </w:r>
          </w:p>
          <w:p w14:paraId="5DC7ADE6" w14:textId="443E02D0" w:rsidR="00027A41" w:rsidRDefault="00027A41" w:rsidP="008A7745">
            <w:pPr>
              <w:pStyle w:val="ListParagraph"/>
              <w:numPr>
                <w:ilvl w:val="0"/>
                <w:numId w:val="14"/>
              </w:numPr>
            </w:pPr>
            <w:r w:rsidRPr="00E2645F">
              <w:t>Paper</w:t>
            </w:r>
            <w:r w:rsidR="00342EA3">
              <w:t>/Film</w:t>
            </w:r>
            <w:r w:rsidRPr="00E2645F">
              <w:t xml:space="preserve">, except for the Contractor’s-branded product that is intended for use in the Contractor’s-branded Printing and Imaging Equipment </w:t>
            </w:r>
          </w:p>
          <w:p w14:paraId="23EE728B" w14:textId="0C6BC39A" w:rsidR="00EE0D41" w:rsidRPr="007C1602" w:rsidRDefault="0085148F" w:rsidP="00EB35C9">
            <w:pPr>
              <w:pStyle w:val="ListParagraph"/>
              <w:numPr>
                <w:ilvl w:val="0"/>
                <w:numId w:val="14"/>
              </w:numPr>
            </w:pPr>
            <w:r>
              <w:t>Managed Print Services</w:t>
            </w:r>
          </w:p>
        </w:tc>
      </w:tr>
    </w:tbl>
    <w:p w14:paraId="4021BFBD" w14:textId="77777777" w:rsidR="00173779" w:rsidRDefault="00173779" w:rsidP="00336B2D">
      <w:pPr>
        <w:ind w:left="1440"/>
      </w:pPr>
    </w:p>
    <w:p w14:paraId="69C5975D" w14:textId="77777777" w:rsidR="00173779" w:rsidRDefault="00173779" w:rsidP="00A93738">
      <w:pPr>
        <w:pStyle w:val="Heading3"/>
        <w:ind w:left="1440"/>
      </w:pPr>
      <w:bookmarkStart w:id="57" w:name="_Toc490648683"/>
      <w:bookmarkStart w:id="58" w:name="_Toc74656955"/>
      <w:bookmarkStart w:id="59" w:name="_Toc399943177"/>
      <w:bookmarkStart w:id="60" w:name="_Toc401208934"/>
      <w:r>
        <w:t xml:space="preserve">Lot 3 – </w:t>
      </w:r>
      <w:r w:rsidR="00802D37">
        <w:t>Cloud</w:t>
      </w:r>
      <w:bookmarkEnd w:id="57"/>
      <w:bookmarkEnd w:id="58"/>
      <w:r>
        <w:t xml:space="preserve"> </w:t>
      </w:r>
      <w:bookmarkEnd w:id="59"/>
      <w:bookmarkEnd w:id="60"/>
    </w:p>
    <w:p w14:paraId="084526E6" w14:textId="77777777" w:rsidR="0062035C" w:rsidRDefault="0062035C" w:rsidP="00336B2D">
      <w:pPr>
        <w:ind w:left="1440"/>
      </w:pPr>
    </w:p>
    <w:p w14:paraId="0DB8DBF8" w14:textId="5C213465" w:rsidR="00CC12A7" w:rsidRDefault="00CC12A7" w:rsidP="00336B2D">
      <w:pPr>
        <w:ind w:left="1440"/>
      </w:pPr>
      <w:r w:rsidRPr="00CC12A7">
        <w:t xml:space="preserve">Contractors that receive an award for this Lot will be eligible to respond to Authorized User RFQs for Cloud </w:t>
      </w:r>
      <w:r w:rsidR="00FD4E69">
        <w:t xml:space="preserve">Solutions </w:t>
      </w:r>
      <w:r w:rsidRPr="00CC12A7">
        <w:t>Products</w:t>
      </w:r>
      <w:r w:rsidR="00EB5A3E">
        <w:t>, as set forth in the chart below</w:t>
      </w:r>
      <w:r w:rsidRPr="00CC12A7">
        <w:t>.</w:t>
      </w:r>
    </w:p>
    <w:p w14:paraId="00E3E1A9" w14:textId="16F072CC" w:rsidR="000347D4" w:rsidRDefault="000347D4" w:rsidP="00336B2D">
      <w:pPr>
        <w:ind w:left="1440"/>
      </w:pPr>
    </w:p>
    <w:p w14:paraId="642989FF" w14:textId="7172DCC7" w:rsidR="005848D1" w:rsidRPr="00743253" w:rsidRDefault="005848D1" w:rsidP="00336B2D">
      <w:pPr>
        <w:ind w:left="1440"/>
      </w:pPr>
      <w:r w:rsidRPr="00743253">
        <w:t xml:space="preserve">For the duration of an </w:t>
      </w:r>
      <w:r w:rsidR="00163A20" w:rsidRPr="00743253">
        <w:t>Authorized User Agreement</w:t>
      </w:r>
      <w:r w:rsidRPr="00743253">
        <w:t>, the Cloud Solution shall conform to the Cloud Solution Manufacturer’s specifications, Documentation, performance standards (including applicable license</w:t>
      </w:r>
      <w:r w:rsidR="004425EA" w:rsidRPr="00743253">
        <w:t xml:space="preserve"> duration</w:t>
      </w:r>
      <w:r w:rsidRPr="00743253">
        <w:t>, warranties, guarantees, Service Level Agreements, service commitments, and credits).</w:t>
      </w:r>
    </w:p>
    <w:p w14:paraId="7B42664F" w14:textId="77777777" w:rsidR="00F6762D" w:rsidRDefault="00F6762D" w:rsidP="00336B2D">
      <w:pPr>
        <w:ind w:left="1440"/>
      </w:pPr>
    </w:p>
    <w:p w14:paraId="68B77F71" w14:textId="7990FCAC" w:rsidR="00F6762D" w:rsidRPr="00743253" w:rsidRDefault="009D67ED" w:rsidP="00336B2D">
      <w:pPr>
        <w:ind w:left="1440"/>
      </w:pPr>
      <w:r>
        <w:rPr>
          <w:rFonts w:cs="Arial"/>
          <w:color w:val="000000"/>
        </w:rPr>
        <w:t>For Authorized Users subject to NYS security policies/standards (see Section 1.1.1), it</w:t>
      </w:r>
      <w:r w:rsidR="00F6762D" w:rsidRPr="00743253">
        <w:t xml:space="preserve">is REQUIRED that prior to a Request for Quote, the Authorized User complete a Data categorization study, consistent with </w:t>
      </w:r>
      <w:r>
        <w:rPr>
          <w:rFonts w:cs="Arial"/>
          <w:color w:val="000000"/>
        </w:rPr>
        <w:t>NIST FIPS Publication 199 - Standards for Security Categorization</w:t>
      </w:r>
      <w:r w:rsidR="00F6762D" w:rsidRPr="00743253">
        <w:t xml:space="preserve"> (or successor standard)</w:t>
      </w:r>
      <w:r>
        <w:t>,</w:t>
      </w:r>
      <w:r w:rsidR="00F6762D" w:rsidRPr="00743253">
        <w:t xml:space="preserve"> available at: </w:t>
      </w:r>
      <w:hyperlink r:id="rId18" w:history="1">
        <w:r w:rsidRPr="002E367C">
          <w:rPr>
            <w:rStyle w:val="Hyperlink"/>
          </w:rPr>
          <w:t>http://www.its.ny.gov/tables/technologypolicyindex.htm</w:t>
        </w:r>
      </w:hyperlink>
      <w:r w:rsidR="00F6762D" w:rsidRPr="00743253">
        <w:t xml:space="preserve"> to determine the following:</w:t>
      </w:r>
    </w:p>
    <w:p w14:paraId="62A0F1BB" w14:textId="69DCCFC7" w:rsidR="00F6762D" w:rsidRPr="00743253" w:rsidRDefault="00F6762D" w:rsidP="00336B2D">
      <w:pPr>
        <w:ind w:left="1440"/>
      </w:pPr>
    </w:p>
    <w:p w14:paraId="53669169" w14:textId="71F4F4D3" w:rsidR="00F6762D" w:rsidRPr="00F6762D" w:rsidRDefault="00F6762D" w:rsidP="00BC537F">
      <w:pPr>
        <w:pStyle w:val="NormalWeb"/>
        <w:ind w:left="1440"/>
        <w:rPr>
          <w:rFonts w:ascii="Arial" w:hAnsi="Arial" w:cs="Arial"/>
          <w:color w:val="000000"/>
          <w:sz w:val="20"/>
        </w:rPr>
      </w:pPr>
      <w:r w:rsidRPr="00F6762D">
        <w:rPr>
          <w:rFonts w:ascii="Arial" w:hAnsi="Arial" w:cs="Arial"/>
          <w:color w:val="000000"/>
          <w:sz w:val="20"/>
        </w:rPr>
        <w:t>• the level of Data risk;</w:t>
      </w:r>
    </w:p>
    <w:p w14:paraId="20E55A5D" w14:textId="77777777" w:rsidR="00F6762D" w:rsidRPr="00F6762D" w:rsidRDefault="00F6762D" w:rsidP="00BC537F">
      <w:pPr>
        <w:pStyle w:val="NormalWeb"/>
        <w:ind w:left="1440"/>
        <w:rPr>
          <w:rFonts w:ascii="Arial" w:hAnsi="Arial" w:cs="Arial"/>
          <w:color w:val="000000"/>
          <w:sz w:val="20"/>
        </w:rPr>
      </w:pPr>
      <w:r w:rsidRPr="00F6762D">
        <w:rPr>
          <w:rFonts w:ascii="Arial" w:hAnsi="Arial" w:cs="Arial"/>
          <w:color w:val="000000"/>
          <w:sz w:val="20"/>
        </w:rPr>
        <w:t>• the required Breach Notification Procedures; and</w:t>
      </w:r>
    </w:p>
    <w:p w14:paraId="19C866DF" w14:textId="77777777" w:rsidR="00F6762D" w:rsidRPr="00F6762D" w:rsidRDefault="00F6762D" w:rsidP="00BC537F">
      <w:pPr>
        <w:pStyle w:val="NormalWeb"/>
        <w:ind w:left="1440"/>
        <w:rPr>
          <w:rFonts w:ascii="Arial" w:hAnsi="Arial" w:cs="Arial"/>
          <w:color w:val="000000"/>
          <w:sz w:val="20"/>
        </w:rPr>
      </w:pPr>
      <w:r w:rsidRPr="00F6762D">
        <w:rPr>
          <w:rFonts w:ascii="Arial" w:hAnsi="Arial" w:cs="Arial"/>
          <w:color w:val="000000"/>
          <w:sz w:val="20"/>
        </w:rPr>
        <w:t xml:space="preserve">• the required Cloud service security measures for incorporation.  </w:t>
      </w:r>
    </w:p>
    <w:p w14:paraId="381F3E9F" w14:textId="53F49AA0" w:rsidR="00F6762D" w:rsidRPr="00743253" w:rsidRDefault="00F6762D" w:rsidP="00336B2D">
      <w:pPr>
        <w:ind w:left="1440"/>
      </w:pPr>
    </w:p>
    <w:p w14:paraId="21B229CA" w14:textId="77777777" w:rsidR="00F6762D" w:rsidRPr="00743253" w:rsidRDefault="00F6762D" w:rsidP="00336B2D">
      <w:pPr>
        <w:ind w:left="1440"/>
      </w:pPr>
      <w:r w:rsidRPr="00743253">
        <w:t>Authorized User must make a business decision, based on their Data categorization results, as to the appropriateness of a Cloud solution.  The Authorized User must include, as part of the RFQ process:</w:t>
      </w:r>
    </w:p>
    <w:p w14:paraId="4AF9DD8F" w14:textId="1FCECA23" w:rsidR="00F6762D" w:rsidRPr="00743253" w:rsidRDefault="00F6762D" w:rsidP="00336B2D">
      <w:pPr>
        <w:ind w:left="1440"/>
      </w:pPr>
    </w:p>
    <w:p w14:paraId="6EB5931C" w14:textId="77777777" w:rsidR="00F6762D" w:rsidRPr="00F6762D" w:rsidRDefault="00F6762D" w:rsidP="00BC537F">
      <w:pPr>
        <w:pStyle w:val="NormalWeb"/>
        <w:ind w:left="1440"/>
        <w:rPr>
          <w:rFonts w:ascii="Arial" w:hAnsi="Arial" w:cs="Arial"/>
          <w:color w:val="000000"/>
          <w:sz w:val="20"/>
        </w:rPr>
      </w:pPr>
      <w:r w:rsidRPr="00F6762D">
        <w:rPr>
          <w:rFonts w:ascii="Arial" w:hAnsi="Arial" w:cs="Arial"/>
          <w:color w:val="000000"/>
          <w:sz w:val="20"/>
        </w:rPr>
        <w:t>• the Data categorization elements (not actual Data);</w:t>
      </w:r>
    </w:p>
    <w:p w14:paraId="46D9830C" w14:textId="77777777" w:rsidR="00F6762D" w:rsidRPr="00F6762D" w:rsidRDefault="00F6762D" w:rsidP="00BC537F">
      <w:pPr>
        <w:pStyle w:val="NormalWeb"/>
        <w:ind w:left="1440"/>
        <w:rPr>
          <w:rFonts w:ascii="Arial" w:hAnsi="Arial" w:cs="Arial"/>
          <w:color w:val="000000"/>
          <w:sz w:val="20"/>
        </w:rPr>
      </w:pPr>
      <w:r w:rsidRPr="00F6762D">
        <w:rPr>
          <w:rFonts w:ascii="Arial" w:hAnsi="Arial" w:cs="Arial"/>
          <w:color w:val="000000"/>
          <w:sz w:val="20"/>
        </w:rPr>
        <w:t xml:space="preserve">• the overall risk determination; and </w:t>
      </w:r>
    </w:p>
    <w:p w14:paraId="2185302A" w14:textId="7B98B97E" w:rsidR="00F6762D" w:rsidRDefault="00F6762D" w:rsidP="00BC537F">
      <w:pPr>
        <w:pStyle w:val="NormalWeb"/>
        <w:ind w:left="1440"/>
        <w:rPr>
          <w:rFonts w:ascii="Arial" w:hAnsi="Arial" w:cs="Arial"/>
          <w:color w:val="000000"/>
          <w:sz w:val="20"/>
        </w:rPr>
      </w:pPr>
      <w:r w:rsidRPr="00F6762D">
        <w:rPr>
          <w:rFonts w:ascii="Arial" w:hAnsi="Arial" w:cs="Arial"/>
          <w:color w:val="000000"/>
          <w:sz w:val="20"/>
        </w:rPr>
        <w:t>• applicable statutory requirements (See Contract Appendix F – Primary Security and Privacy Mandates).</w:t>
      </w:r>
    </w:p>
    <w:p w14:paraId="647318D9" w14:textId="77777777" w:rsidR="009D67ED" w:rsidRDefault="009D67ED" w:rsidP="009D67ED">
      <w:pPr>
        <w:pStyle w:val="NormalWeb"/>
        <w:ind w:left="1440"/>
        <w:rPr>
          <w:rFonts w:ascii="Arial" w:hAnsi="Arial" w:cs="Arial"/>
          <w:color w:val="000000"/>
          <w:sz w:val="20"/>
        </w:rPr>
      </w:pPr>
    </w:p>
    <w:p w14:paraId="2E8D24E9" w14:textId="77777777" w:rsidR="009D67ED" w:rsidRDefault="009D67ED" w:rsidP="009D67ED">
      <w:pPr>
        <w:pStyle w:val="NormalWeb"/>
        <w:ind w:left="1440"/>
        <w:rPr>
          <w:rFonts w:ascii="Arial" w:hAnsi="Arial" w:cs="Arial"/>
          <w:color w:val="000000"/>
          <w:sz w:val="20"/>
        </w:rPr>
      </w:pPr>
      <w:r>
        <w:rPr>
          <w:rFonts w:ascii="Arial" w:hAnsi="Arial" w:cs="Arial"/>
          <w:color w:val="000000"/>
          <w:sz w:val="20"/>
        </w:rPr>
        <w:t>An Authorized User is strongly suggested to provide the identity assurance level required for their RFQ.</w:t>
      </w:r>
    </w:p>
    <w:p w14:paraId="642721C3" w14:textId="4C471898" w:rsidR="00075CCF" w:rsidRDefault="00075CCF">
      <w:r>
        <w:br w:type="page"/>
      </w:r>
    </w:p>
    <w:p w14:paraId="5E87687E" w14:textId="77777777" w:rsidR="00075CCF" w:rsidRPr="00C17880" w:rsidRDefault="00075CCF" w:rsidP="009D67ED"/>
    <w:tbl>
      <w:tblPr>
        <w:tblStyle w:val="TableGrid"/>
        <w:tblW w:w="9450" w:type="dxa"/>
        <w:tblInd w:w="1435" w:type="dxa"/>
        <w:tblCellMar>
          <w:top w:w="29" w:type="dxa"/>
          <w:left w:w="29" w:type="dxa"/>
          <w:bottom w:w="29" w:type="dxa"/>
          <w:right w:w="29" w:type="dxa"/>
        </w:tblCellMar>
        <w:tblLook w:val="04A0" w:firstRow="1" w:lastRow="0" w:firstColumn="1" w:lastColumn="0" w:noHBand="0" w:noVBand="1"/>
      </w:tblPr>
      <w:tblGrid>
        <w:gridCol w:w="9450"/>
      </w:tblGrid>
      <w:tr w:rsidR="00173779" w:rsidRPr="00B128A6" w14:paraId="20704419" w14:textId="77777777" w:rsidTr="00A25058">
        <w:trPr>
          <w:tblHeader/>
        </w:trPr>
        <w:tc>
          <w:tcPr>
            <w:tcW w:w="9450" w:type="dxa"/>
            <w:shd w:val="clear" w:color="auto" w:fill="002060"/>
          </w:tcPr>
          <w:p w14:paraId="05F844B3" w14:textId="77777777" w:rsidR="00173779" w:rsidRPr="00B128A6" w:rsidRDefault="00173779">
            <w:pPr>
              <w:jc w:val="center"/>
              <w:rPr>
                <w:rFonts w:cs="Arial"/>
                <w:b/>
                <w:color w:val="FFFFFF" w:themeColor="background1"/>
              </w:rPr>
            </w:pPr>
            <w:r w:rsidRPr="00B128A6">
              <w:rPr>
                <w:rFonts w:cs="Arial"/>
                <w:b/>
                <w:color w:val="FFFFFF" w:themeColor="background1"/>
              </w:rPr>
              <w:t xml:space="preserve">Lot 3 - </w:t>
            </w:r>
            <w:r w:rsidR="00802D37">
              <w:rPr>
                <w:rFonts w:cs="Arial"/>
                <w:b/>
                <w:color w:val="FFFFFF" w:themeColor="background1"/>
              </w:rPr>
              <w:t>Cloud</w:t>
            </w:r>
            <w:r w:rsidRPr="00B128A6">
              <w:rPr>
                <w:rFonts w:cs="Arial"/>
                <w:b/>
                <w:color w:val="FFFFFF" w:themeColor="background1"/>
              </w:rPr>
              <w:t xml:space="preserve"> </w:t>
            </w:r>
          </w:p>
        </w:tc>
      </w:tr>
      <w:tr w:rsidR="00173779" w:rsidRPr="00EF2C74" w14:paraId="7797AB29" w14:textId="77777777" w:rsidTr="00A25058">
        <w:tc>
          <w:tcPr>
            <w:tcW w:w="9450" w:type="dxa"/>
            <w:shd w:val="clear" w:color="auto" w:fill="BDD6EE" w:themeFill="accent1" w:themeFillTint="66"/>
          </w:tcPr>
          <w:p w14:paraId="0DF127FC" w14:textId="0956418D" w:rsidR="00173779" w:rsidRDefault="00173779" w:rsidP="004E3081">
            <w:pPr>
              <w:jc w:val="center"/>
              <w:rPr>
                <w:rFonts w:cs="Arial"/>
                <w:b/>
              </w:rPr>
            </w:pPr>
            <w:r>
              <w:rPr>
                <w:rFonts w:cs="Arial"/>
                <w:b/>
              </w:rPr>
              <w:t>Inclusions</w:t>
            </w:r>
          </w:p>
        </w:tc>
      </w:tr>
      <w:tr w:rsidR="00173779" w:rsidRPr="00EF2C74" w14:paraId="4F5B493D" w14:textId="77777777" w:rsidTr="00A25058">
        <w:tc>
          <w:tcPr>
            <w:tcW w:w="9450" w:type="dxa"/>
          </w:tcPr>
          <w:p w14:paraId="1D8F7F4E" w14:textId="47DDE787" w:rsidR="0024007A" w:rsidRDefault="0024007A" w:rsidP="0024007A">
            <w:r w:rsidRPr="009058B9">
              <w:rPr>
                <w:rFonts w:cs="Arial"/>
              </w:rPr>
              <w:t>Examples include but are not limited to</w:t>
            </w:r>
            <w:r>
              <w:rPr>
                <w:rFonts w:cs="Arial"/>
              </w:rPr>
              <w:t>:</w:t>
            </w:r>
          </w:p>
          <w:p w14:paraId="197C0E5F" w14:textId="1C5254E4" w:rsidR="009E057C" w:rsidRDefault="009E057C" w:rsidP="006274BD">
            <w:pPr>
              <w:pStyle w:val="ListParagraph"/>
              <w:numPr>
                <w:ilvl w:val="0"/>
                <w:numId w:val="11"/>
              </w:numPr>
            </w:pPr>
            <w:r>
              <w:t>Cloud Solutions</w:t>
            </w:r>
          </w:p>
          <w:p w14:paraId="69741196" w14:textId="3FECB88E" w:rsidR="005B1073" w:rsidRDefault="005B1073" w:rsidP="006274BD">
            <w:pPr>
              <w:pStyle w:val="ListParagraph"/>
              <w:numPr>
                <w:ilvl w:val="0"/>
                <w:numId w:val="11"/>
              </w:numPr>
              <w:autoSpaceDE w:val="0"/>
              <w:autoSpaceDN w:val="0"/>
              <w:adjustRightInd w:val="0"/>
              <w:rPr>
                <w:bCs/>
              </w:rPr>
            </w:pPr>
            <w:r>
              <w:rPr>
                <w:bCs/>
              </w:rPr>
              <w:t>Drone Data collection analysis and storage</w:t>
            </w:r>
          </w:p>
          <w:p w14:paraId="580385C0" w14:textId="0D21A328" w:rsidR="005B1073" w:rsidRDefault="005B1073" w:rsidP="006274BD">
            <w:pPr>
              <w:pStyle w:val="ListParagraph"/>
              <w:numPr>
                <w:ilvl w:val="0"/>
                <w:numId w:val="11"/>
              </w:numPr>
              <w:autoSpaceDE w:val="0"/>
              <w:autoSpaceDN w:val="0"/>
              <w:adjustRightInd w:val="0"/>
              <w:rPr>
                <w:bCs/>
              </w:rPr>
            </w:pPr>
            <w:r>
              <w:rPr>
                <w:bCs/>
              </w:rPr>
              <w:t>Augmented Reality (AR) Solutions</w:t>
            </w:r>
          </w:p>
          <w:p w14:paraId="733593CD" w14:textId="14040257" w:rsidR="005B1073" w:rsidRDefault="005B1073" w:rsidP="006274BD">
            <w:pPr>
              <w:pStyle w:val="ListParagraph"/>
              <w:numPr>
                <w:ilvl w:val="0"/>
                <w:numId w:val="11"/>
              </w:numPr>
              <w:autoSpaceDE w:val="0"/>
              <w:autoSpaceDN w:val="0"/>
              <w:adjustRightInd w:val="0"/>
            </w:pPr>
            <w:r w:rsidRPr="005B1073">
              <w:rPr>
                <w:bCs/>
              </w:rPr>
              <w:t>Virtual Reality (VR) Solutions</w:t>
            </w:r>
          </w:p>
          <w:p w14:paraId="108E4214" w14:textId="77777777" w:rsidR="00973E48" w:rsidRPr="009311C5" w:rsidRDefault="00802D37" w:rsidP="006274BD">
            <w:pPr>
              <w:pStyle w:val="ListParagraph"/>
              <w:numPr>
                <w:ilvl w:val="0"/>
                <w:numId w:val="11"/>
              </w:numPr>
            </w:pPr>
            <w:r w:rsidRPr="009311C5">
              <w:t>Software</w:t>
            </w:r>
            <w:r w:rsidR="00973E48" w:rsidRPr="009311C5">
              <w:t xml:space="preserve"> as a Service (SaaS)</w:t>
            </w:r>
          </w:p>
          <w:p w14:paraId="3C89A83F" w14:textId="77777777" w:rsidR="00973E48" w:rsidRPr="009311C5" w:rsidRDefault="00973E48" w:rsidP="006274BD">
            <w:pPr>
              <w:pStyle w:val="ListParagraph"/>
              <w:numPr>
                <w:ilvl w:val="0"/>
                <w:numId w:val="11"/>
              </w:numPr>
            </w:pPr>
            <w:r w:rsidRPr="009311C5">
              <w:t>Platform as a Service (PaaS)</w:t>
            </w:r>
          </w:p>
          <w:p w14:paraId="16893F26" w14:textId="6A3526CB" w:rsidR="00115DEB" w:rsidRDefault="00973E48" w:rsidP="006274BD">
            <w:pPr>
              <w:pStyle w:val="ListParagraph"/>
              <w:numPr>
                <w:ilvl w:val="0"/>
                <w:numId w:val="11"/>
              </w:numPr>
            </w:pPr>
            <w:r w:rsidRPr="009311C5">
              <w:t>Infrastructure as a Service (IaaS)</w:t>
            </w:r>
          </w:p>
          <w:p w14:paraId="3F783D88" w14:textId="27B8F4CA" w:rsidR="00F52C84" w:rsidRDefault="00F52C84" w:rsidP="006274BD">
            <w:pPr>
              <w:pStyle w:val="ListParagraph"/>
              <w:numPr>
                <w:ilvl w:val="0"/>
                <w:numId w:val="11"/>
              </w:numPr>
            </w:pPr>
            <w:r>
              <w:t>Mirrored Data Center</w:t>
            </w:r>
          </w:p>
          <w:p w14:paraId="5D0E90ED" w14:textId="0E9F7AC2" w:rsidR="00B74EEA" w:rsidRPr="009311C5" w:rsidRDefault="00D115C3" w:rsidP="006274BD">
            <w:pPr>
              <w:pStyle w:val="ListParagraph"/>
              <w:numPr>
                <w:ilvl w:val="0"/>
                <w:numId w:val="11"/>
              </w:numPr>
            </w:pPr>
            <w:r>
              <w:t xml:space="preserve">Pre-packaged </w:t>
            </w:r>
            <w:r w:rsidR="00B74EEA" w:rsidRPr="000006B2">
              <w:t>Cloud-Based training services</w:t>
            </w:r>
            <w:r w:rsidR="00B74EEA">
              <w:t xml:space="preserve"> that are standardized </w:t>
            </w:r>
          </w:p>
          <w:p w14:paraId="12DAB965" w14:textId="14E9A774" w:rsidR="00E34138" w:rsidRDefault="00973E48" w:rsidP="006274BD">
            <w:pPr>
              <w:pStyle w:val="ListParagraph"/>
              <w:numPr>
                <w:ilvl w:val="0"/>
                <w:numId w:val="11"/>
              </w:numPr>
            </w:pPr>
            <w:r w:rsidRPr="009311C5">
              <w:t>Anything as a Service (XaaS)</w:t>
            </w:r>
            <w:r w:rsidR="0024007A">
              <w:t xml:space="preserve"> </w:t>
            </w:r>
          </w:p>
          <w:p w14:paraId="0306BCF8" w14:textId="31584055" w:rsidR="009426B3" w:rsidRPr="000006B2" w:rsidRDefault="00E77AD4" w:rsidP="006274BD">
            <w:pPr>
              <w:pStyle w:val="ListParagraph"/>
              <w:numPr>
                <w:ilvl w:val="0"/>
                <w:numId w:val="11"/>
              </w:numPr>
            </w:pPr>
            <w:r>
              <w:t>Pre-Packaged</w:t>
            </w:r>
            <w:r w:rsidR="009426B3" w:rsidRPr="000006B2">
              <w:t xml:space="preserve"> </w:t>
            </w:r>
            <w:r w:rsidR="000006B2">
              <w:t xml:space="preserve">Cloud </w:t>
            </w:r>
            <w:r w:rsidR="009426B3" w:rsidRPr="000006B2">
              <w:t xml:space="preserve">installation and </w:t>
            </w:r>
            <w:r>
              <w:t>Pre-Packaged</w:t>
            </w:r>
            <w:r w:rsidR="00B74EEA">
              <w:t xml:space="preserve"> </w:t>
            </w:r>
            <w:r w:rsidR="009426B3" w:rsidRPr="000006B2">
              <w:t>configuration services</w:t>
            </w:r>
            <w:r w:rsidR="00CC12A7" w:rsidRPr="000006B2">
              <w:t xml:space="preserve"> </w:t>
            </w:r>
            <w:r w:rsidR="00D115C3">
              <w:t>for Contractor’s offered Cloud Solution</w:t>
            </w:r>
          </w:p>
          <w:p w14:paraId="348C163D" w14:textId="272E1EB4" w:rsidR="009426B3" w:rsidRPr="000006B2" w:rsidRDefault="00D115C3" w:rsidP="006274BD">
            <w:pPr>
              <w:pStyle w:val="ListParagraph"/>
              <w:numPr>
                <w:ilvl w:val="0"/>
                <w:numId w:val="11"/>
              </w:numPr>
            </w:pPr>
            <w:r w:rsidRPr="000006B2">
              <w:t>Pre</w:t>
            </w:r>
            <w:r>
              <w:t>-P</w:t>
            </w:r>
            <w:r w:rsidRPr="000006B2">
              <w:t>ackaged</w:t>
            </w:r>
            <w:r>
              <w:t xml:space="preserve"> </w:t>
            </w:r>
            <w:r w:rsidR="000006B2">
              <w:t xml:space="preserve">Cloud </w:t>
            </w:r>
            <w:r w:rsidR="009426B3" w:rsidRPr="000006B2">
              <w:t xml:space="preserve">Training Packages (Remote and On-Site) that are standardized </w:t>
            </w:r>
            <w:r w:rsidR="000006B2">
              <w:t xml:space="preserve">for Contractor’s </w:t>
            </w:r>
            <w:r>
              <w:t>offered Cloud Solution</w:t>
            </w:r>
          </w:p>
          <w:p w14:paraId="4D8959B8" w14:textId="77777777" w:rsidR="00BE7E5C" w:rsidRDefault="0003786C" w:rsidP="006274BD">
            <w:pPr>
              <w:pStyle w:val="ListParagraph"/>
              <w:numPr>
                <w:ilvl w:val="0"/>
                <w:numId w:val="11"/>
              </w:numPr>
            </w:pPr>
            <w:r>
              <w:t>Ap</w:t>
            </w:r>
            <w:r w:rsidR="00555F79">
              <w:t>p</w:t>
            </w:r>
            <w:r>
              <w:t>s for Mobile Devices</w:t>
            </w:r>
          </w:p>
          <w:p w14:paraId="2943BF96" w14:textId="77777777" w:rsidR="00DC4C4A" w:rsidRDefault="00DC4C4A" w:rsidP="006274BD">
            <w:pPr>
              <w:pStyle w:val="ListParagraph"/>
              <w:numPr>
                <w:ilvl w:val="0"/>
                <w:numId w:val="11"/>
              </w:numPr>
            </w:pPr>
            <w:r>
              <w:t>Managed Security Services, Including Internet Traffic Monitoring Services.</w:t>
            </w:r>
          </w:p>
          <w:p w14:paraId="6640BAC3" w14:textId="632A1F3A" w:rsidR="0071667A" w:rsidRDefault="0071667A" w:rsidP="006274BD">
            <w:pPr>
              <w:pStyle w:val="ListParagraph"/>
              <w:numPr>
                <w:ilvl w:val="0"/>
                <w:numId w:val="11"/>
              </w:numPr>
            </w:pPr>
            <w:r>
              <w:t>Managed Printer Services</w:t>
            </w:r>
          </w:p>
          <w:p w14:paraId="2719ABDE" w14:textId="25F5EAE3" w:rsidR="004D1650" w:rsidRDefault="004D1650" w:rsidP="006274BD">
            <w:pPr>
              <w:pStyle w:val="ListParagraph"/>
              <w:numPr>
                <w:ilvl w:val="0"/>
                <w:numId w:val="11"/>
              </w:numPr>
            </w:pPr>
            <w:r>
              <w:t xml:space="preserve">Fleet </w:t>
            </w:r>
            <w:r w:rsidR="00102C95">
              <w:t>M</w:t>
            </w:r>
            <w:r>
              <w:t>anagement (management of Cloud asset inventory)</w:t>
            </w:r>
          </w:p>
          <w:p w14:paraId="13C05E52" w14:textId="626641B4" w:rsidR="00581665" w:rsidRDefault="00A127C0" w:rsidP="006274BD">
            <w:pPr>
              <w:pStyle w:val="ListParagraph"/>
              <w:numPr>
                <w:ilvl w:val="0"/>
                <w:numId w:val="11"/>
              </w:numPr>
            </w:pPr>
            <w:r>
              <w:t>Enterprise Cloud Purchases</w:t>
            </w:r>
          </w:p>
          <w:p w14:paraId="41BA8AA1" w14:textId="77777777" w:rsidR="00863E4A" w:rsidRDefault="00581665" w:rsidP="006274BD">
            <w:pPr>
              <w:pStyle w:val="ListParagraph"/>
              <w:numPr>
                <w:ilvl w:val="0"/>
                <w:numId w:val="11"/>
              </w:numPr>
            </w:pPr>
            <w:r w:rsidRPr="005570AC">
              <w:t>Automated Network Monitoring (or any other service provided principally through an automated process)</w:t>
            </w:r>
          </w:p>
          <w:p w14:paraId="30E2DB9A" w14:textId="62C9DBD0" w:rsidR="006B71C8" w:rsidRDefault="006578CE" w:rsidP="006274BD">
            <w:pPr>
              <w:pStyle w:val="ListParagraph"/>
              <w:numPr>
                <w:ilvl w:val="0"/>
                <w:numId w:val="11"/>
              </w:numPr>
            </w:pPr>
            <w:r>
              <w:t xml:space="preserve">Pre-Packaged </w:t>
            </w:r>
            <w:r w:rsidR="006B71C8">
              <w:t>Maintenance and Support</w:t>
            </w:r>
            <w:r w:rsidR="00D115C3">
              <w:t xml:space="preserve"> for </w:t>
            </w:r>
            <w:r w:rsidR="00BC537F">
              <w:t>Contractor’s offered</w:t>
            </w:r>
            <w:r w:rsidR="00D115C3">
              <w:t xml:space="preserve"> Cloud Solution</w:t>
            </w:r>
          </w:p>
          <w:p w14:paraId="344FAC51" w14:textId="7502B01F" w:rsidR="006578CE" w:rsidRDefault="006578CE" w:rsidP="006274BD">
            <w:pPr>
              <w:pStyle w:val="ListParagraph"/>
              <w:numPr>
                <w:ilvl w:val="0"/>
                <w:numId w:val="11"/>
              </w:numPr>
            </w:pPr>
            <w:r>
              <w:t>Pre-Packaged Self–Service Portal</w:t>
            </w:r>
            <w:r w:rsidR="00D115C3">
              <w:t xml:space="preserve"> for </w:t>
            </w:r>
            <w:r w:rsidR="00BC537F">
              <w:t>Contractor’s offered</w:t>
            </w:r>
            <w:r w:rsidR="00D115C3">
              <w:t xml:space="preserve"> Cloud Solution</w:t>
            </w:r>
          </w:p>
          <w:p w14:paraId="5E49CE4F" w14:textId="48A4F536" w:rsidR="00817772" w:rsidRDefault="00817772" w:rsidP="006274BD">
            <w:pPr>
              <w:pStyle w:val="ListParagraph"/>
              <w:numPr>
                <w:ilvl w:val="0"/>
                <w:numId w:val="11"/>
              </w:numPr>
            </w:pPr>
            <w:r>
              <w:t>GPS Tracking Solutions</w:t>
            </w:r>
          </w:p>
          <w:p w14:paraId="15C12C39" w14:textId="3A09284A" w:rsidR="00536BA8" w:rsidRDefault="00536BA8" w:rsidP="006274BD">
            <w:pPr>
              <w:pStyle w:val="ListParagraph"/>
              <w:numPr>
                <w:ilvl w:val="0"/>
                <w:numId w:val="11"/>
              </w:numPr>
            </w:pPr>
            <w:r>
              <w:t xml:space="preserve">Hardware – personal computers, laptops, tablets, </w:t>
            </w:r>
            <w:r w:rsidR="00C45C23">
              <w:t>equipped with connectivity meeting the contract definition of cloud</w:t>
            </w:r>
            <w:r w:rsidR="00EB64E2">
              <w:t>, outright purchase of hardware including ongoing connectivity services</w:t>
            </w:r>
          </w:p>
          <w:p w14:paraId="5388430D" w14:textId="64F61487" w:rsidR="006274BD" w:rsidRDefault="006274BD" w:rsidP="006274BD">
            <w:pPr>
              <w:pStyle w:val="ListParagraph"/>
              <w:numPr>
                <w:ilvl w:val="0"/>
                <w:numId w:val="11"/>
              </w:numPr>
            </w:pPr>
            <w:r>
              <w:t>Hardware-as-a-Service (HaaS) – Solution must include connectivity as well as the device.</w:t>
            </w:r>
          </w:p>
          <w:p w14:paraId="0EB4F658" w14:textId="50F64CC3" w:rsidR="00536BA8" w:rsidRPr="000006B2" w:rsidRDefault="00536BA8" w:rsidP="006274BD">
            <w:pPr>
              <w:pStyle w:val="ListParagraph"/>
              <w:numPr>
                <w:ilvl w:val="0"/>
                <w:numId w:val="11"/>
              </w:numPr>
            </w:pPr>
            <w:r>
              <w:t>Software – to enable / create a cloud connection</w:t>
            </w:r>
          </w:p>
        </w:tc>
      </w:tr>
      <w:tr w:rsidR="00173779" w:rsidRPr="00EF2C74" w14:paraId="5E751E02" w14:textId="77777777" w:rsidTr="00A25058">
        <w:tc>
          <w:tcPr>
            <w:tcW w:w="9450" w:type="dxa"/>
            <w:shd w:val="clear" w:color="auto" w:fill="BDD6EE" w:themeFill="accent1" w:themeFillTint="66"/>
          </w:tcPr>
          <w:p w14:paraId="7C1576A2" w14:textId="11B90631" w:rsidR="00173779" w:rsidRDefault="00173779" w:rsidP="004E3081">
            <w:pPr>
              <w:jc w:val="center"/>
              <w:rPr>
                <w:rFonts w:cs="Arial"/>
                <w:b/>
              </w:rPr>
            </w:pPr>
            <w:r>
              <w:rPr>
                <w:rFonts w:cs="Arial"/>
                <w:b/>
              </w:rPr>
              <w:t>Restrictions</w:t>
            </w:r>
          </w:p>
        </w:tc>
      </w:tr>
      <w:tr w:rsidR="00173779" w:rsidRPr="00EF2C74" w14:paraId="1E34DBB5" w14:textId="77777777" w:rsidTr="00A25058">
        <w:tc>
          <w:tcPr>
            <w:tcW w:w="9450" w:type="dxa"/>
          </w:tcPr>
          <w:p w14:paraId="4260D321" w14:textId="4ECF70B1" w:rsidR="00BE7E5C" w:rsidRPr="009B42C3" w:rsidRDefault="00173779" w:rsidP="00212829">
            <w:pPr>
              <w:pStyle w:val="ListParagraph"/>
              <w:numPr>
                <w:ilvl w:val="0"/>
                <w:numId w:val="71"/>
              </w:numPr>
            </w:pPr>
            <w:r w:rsidRPr="009B42C3">
              <w:rPr>
                <w:rFonts w:cs="Arial"/>
              </w:rPr>
              <w:t>Manufacturers Only</w:t>
            </w:r>
            <w:r w:rsidR="003F73A0" w:rsidRPr="009B42C3">
              <w:rPr>
                <w:rFonts w:cs="Arial"/>
              </w:rPr>
              <w:t>,</w:t>
            </w:r>
            <w:r w:rsidR="00447D99" w:rsidRPr="009B42C3">
              <w:rPr>
                <w:rFonts w:cs="Arial"/>
              </w:rPr>
              <w:t xml:space="preserve"> as defined in the Glossary as </w:t>
            </w:r>
            <w:r w:rsidR="003F73A0" w:rsidRPr="009B42C3">
              <w:rPr>
                <w:rFonts w:cs="Arial"/>
              </w:rPr>
              <w:t>Manu</w:t>
            </w:r>
            <w:r w:rsidR="00063500" w:rsidRPr="009B42C3">
              <w:rPr>
                <w:rFonts w:cs="Arial"/>
              </w:rPr>
              <w:t>facturer</w:t>
            </w:r>
            <w:r w:rsidR="00FE1CB7" w:rsidRPr="009B42C3">
              <w:rPr>
                <w:rFonts w:cs="Arial"/>
              </w:rPr>
              <w:t xml:space="preserve"> </w:t>
            </w:r>
            <w:r w:rsidR="00447D99" w:rsidRPr="009B42C3">
              <w:rPr>
                <w:rFonts w:cs="Arial"/>
              </w:rPr>
              <w:t>–</w:t>
            </w:r>
            <w:r w:rsidR="00FE1CB7" w:rsidRPr="009B42C3">
              <w:rPr>
                <w:rFonts w:cs="Arial"/>
              </w:rPr>
              <w:t xml:space="preserve"> </w:t>
            </w:r>
            <w:r w:rsidR="00063500" w:rsidRPr="009B42C3">
              <w:rPr>
                <w:rFonts w:cs="Arial"/>
              </w:rPr>
              <w:t>Cloud</w:t>
            </w:r>
            <w:r w:rsidR="00F16491" w:rsidRPr="009B42C3">
              <w:rPr>
                <w:rFonts w:cs="Arial"/>
              </w:rPr>
              <w:t xml:space="preserve"> </w:t>
            </w:r>
            <w:r w:rsidR="009B42C3">
              <w:rPr>
                <w:rFonts w:cs="Arial"/>
              </w:rPr>
              <w:t>Solution</w:t>
            </w:r>
          </w:p>
          <w:p w14:paraId="69C3F903" w14:textId="1F7869BB" w:rsidR="009B42C3" w:rsidRPr="00FB380B" w:rsidRDefault="009B42C3" w:rsidP="00212829">
            <w:pPr>
              <w:pStyle w:val="ListParagraph"/>
              <w:numPr>
                <w:ilvl w:val="0"/>
                <w:numId w:val="71"/>
              </w:numPr>
            </w:pPr>
            <w:r>
              <w:t>Hardware may only be sold if it’s integral to the operation of the Cloud Solution</w:t>
            </w:r>
          </w:p>
        </w:tc>
      </w:tr>
      <w:tr w:rsidR="009311C5" w:rsidRPr="00EF2C74" w14:paraId="059DD122" w14:textId="77777777" w:rsidTr="00A25058">
        <w:tc>
          <w:tcPr>
            <w:tcW w:w="9450" w:type="dxa"/>
            <w:shd w:val="clear" w:color="auto" w:fill="BDD6EE" w:themeFill="accent1" w:themeFillTint="66"/>
          </w:tcPr>
          <w:p w14:paraId="6CDD6CA4" w14:textId="022F34C9" w:rsidR="009311C5" w:rsidRPr="009311C5" w:rsidRDefault="009311C5" w:rsidP="009311C5">
            <w:pPr>
              <w:jc w:val="center"/>
              <w:rPr>
                <w:rFonts w:cs="Arial"/>
              </w:rPr>
            </w:pPr>
            <w:r>
              <w:rPr>
                <w:b/>
              </w:rPr>
              <w:t>Exclusions</w:t>
            </w:r>
          </w:p>
        </w:tc>
      </w:tr>
      <w:tr w:rsidR="009311C5" w:rsidRPr="00EF2C74" w14:paraId="515B1298" w14:textId="77777777" w:rsidTr="00A25058">
        <w:tc>
          <w:tcPr>
            <w:tcW w:w="9450" w:type="dxa"/>
            <w:shd w:val="clear" w:color="auto" w:fill="auto"/>
          </w:tcPr>
          <w:p w14:paraId="126CBB14" w14:textId="77777777" w:rsidR="00C8240A" w:rsidRDefault="00C8240A" w:rsidP="008A7745">
            <w:pPr>
              <w:pStyle w:val="ListParagraph"/>
              <w:numPr>
                <w:ilvl w:val="0"/>
                <w:numId w:val="15"/>
              </w:numPr>
              <w:ind w:left="690"/>
            </w:pPr>
            <w:r>
              <w:t>Consulting Services</w:t>
            </w:r>
          </w:p>
          <w:p w14:paraId="7051AACE" w14:textId="77777777" w:rsidR="00C8240A" w:rsidRDefault="00C8240A" w:rsidP="008A7745">
            <w:pPr>
              <w:pStyle w:val="ListParagraph"/>
              <w:numPr>
                <w:ilvl w:val="0"/>
                <w:numId w:val="15"/>
              </w:numPr>
              <w:ind w:left="690"/>
            </w:pPr>
            <w:r>
              <w:t>Customization Services</w:t>
            </w:r>
          </w:p>
          <w:p w14:paraId="0812980D" w14:textId="77777777" w:rsidR="00C8240A" w:rsidRDefault="00102C95" w:rsidP="008A7745">
            <w:pPr>
              <w:pStyle w:val="ListParagraph"/>
              <w:numPr>
                <w:ilvl w:val="0"/>
                <w:numId w:val="15"/>
              </w:numPr>
              <w:ind w:left="690"/>
            </w:pPr>
            <w:r>
              <w:t xml:space="preserve">Customized </w:t>
            </w:r>
            <w:r w:rsidR="00C8240A">
              <w:t>Implementation</w:t>
            </w:r>
            <w:r w:rsidR="00FB380B">
              <w:t xml:space="preserve"> Services</w:t>
            </w:r>
            <w:r w:rsidR="00C8240A">
              <w:t xml:space="preserve"> </w:t>
            </w:r>
          </w:p>
          <w:p w14:paraId="4C5FDDE6" w14:textId="77777777" w:rsidR="00C8240A" w:rsidRDefault="00102C95" w:rsidP="008A7745">
            <w:pPr>
              <w:pStyle w:val="ListParagraph"/>
              <w:numPr>
                <w:ilvl w:val="0"/>
                <w:numId w:val="15"/>
              </w:numPr>
              <w:ind w:left="690"/>
            </w:pPr>
            <w:r>
              <w:t xml:space="preserve">Customized </w:t>
            </w:r>
            <w:r w:rsidR="00C8240A">
              <w:t xml:space="preserve">Configuration </w:t>
            </w:r>
            <w:r w:rsidR="00FB380B">
              <w:t>Services</w:t>
            </w:r>
          </w:p>
          <w:p w14:paraId="14D09CB8" w14:textId="0B32E1AD" w:rsidR="00C8240A" w:rsidRDefault="00C8240A" w:rsidP="008A7745">
            <w:pPr>
              <w:pStyle w:val="ListParagraph"/>
              <w:numPr>
                <w:ilvl w:val="0"/>
                <w:numId w:val="15"/>
              </w:numPr>
              <w:ind w:left="690"/>
            </w:pPr>
            <w:r>
              <w:t>Customized Training</w:t>
            </w:r>
          </w:p>
          <w:p w14:paraId="3A086006" w14:textId="5C0C2916" w:rsidR="009B42C3" w:rsidRDefault="004779B2" w:rsidP="008A7745">
            <w:pPr>
              <w:pStyle w:val="ListParagraph"/>
              <w:numPr>
                <w:ilvl w:val="0"/>
                <w:numId w:val="15"/>
              </w:numPr>
              <w:ind w:left="690"/>
            </w:pPr>
            <w:r>
              <w:t xml:space="preserve">Stand-alone </w:t>
            </w:r>
            <w:r w:rsidR="009B42C3">
              <w:t>Financial Transaction Processing</w:t>
            </w:r>
          </w:p>
          <w:p w14:paraId="10559AFF" w14:textId="7300367A" w:rsidR="009B42C3" w:rsidRDefault="00890548" w:rsidP="008A7745">
            <w:pPr>
              <w:pStyle w:val="ListParagraph"/>
              <w:numPr>
                <w:ilvl w:val="0"/>
                <w:numId w:val="15"/>
              </w:numPr>
              <w:ind w:left="690"/>
            </w:pPr>
            <w:r>
              <w:t>Stand-alone o</w:t>
            </w:r>
            <w:r w:rsidR="002340A2">
              <w:t xml:space="preserve">n-premise </w:t>
            </w:r>
            <w:r w:rsidR="009B42C3">
              <w:t>Hardware</w:t>
            </w:r>
          </w:p>
          <w:p w14:paraId="1A5BDDDC" w14:textId="3BC3A04E" w:rsidR="00CC2CF0" w:rsidRDefault="00C8240A" w:rsidP="008A7745">
            <w:pPr>
              <w:pStyle w:val="ListParagraph"/>
              <w:numPr>
                <w:ilvl w:val="0"/>
                <w:numId w:val="15"/>
              </w:numPr>
              <w:ind w:left="690"/>
              <w:rPr>
                <w:b/>
              </w:rPr>
            </w:pPr>
            <w:r>
              <w:t>Stand-alone Professional Services</w:t>
            </w:r>
          </w:p>
        </w:tc>
      </w:tr>
    </w:tbl>
    <w:p w14:paraId="2DE52A9C" w14:textId="77777777" w:rsidR="00173779" w:rsidRPr="007C1602" w:rsidRDefault="00173779" w:rsidP="00336B2D">
      <w:pPr>
        <w:ind w:left="1440"/>
      </w:pPr>
      <w:bookmarkStart w:id="61" w:name="_Toc399943178"/>
    </w:p>
    <w:p w14:paraId="4BA070E6" w14:textId="43FC346F" w:rsidR="00173779" w:rsidRDefault="00173779" w:rsidP="00A93738">
      <w:pPr>
        <w:pStyle w:val="Heading3"/>
        <w:ind w:left="1440"/>
      </w:pPr>
      <w:bookmarkStart w:id="62" w:name="_Toc490648684"/>
      <w:bookmarkStart w:id="63" w:name="_Toc74656956"/>
      <w:r>
        <w:t xml:space="preserve">Lot 4 – </w:t>
      </w:r>
      <w:r w:rsidR="00802D37">
        <w:t>Implementation</w:t>
      </w:r>
      <w:r>
        <w:t xml:space="preserve"> Services</w:t>
      </w:r>
      <w:bookmarkEnd w:id="61"/>
      <w:bookmarkEnd w:id="62"/>
      <w:bookmarkEnd w:id="63"/>
    </w:p>
    <w:p w14:paraId="6517F34E" w14:textId="77777777" w:rsidR="00C17880" w:rsidRDefault="00C17880" w:rsidP="00336B2D">
      <w:pPr>
        <w:ind w:left="1440"/>
      </w:pPr>
    </w:p>
    <w:p w14:paraId="7FFE8EEB" w14:textId="667D0773" w:rsidR="008D7351" w:rsidRDefault="002D700C" w:rsidP="00336B2D">
      <w:pPr>
        <w:ind w:left="1440"/>
      </w:pPr>
      <w:r>
        <w:t xml:space="preserve">Contractors that receive an award for this Lot will be eligible to respond to Authorized User RFQs for Implementation Services. Only Contractors who are awarded a Contract under Lots 1, 2 or 3 may receive an award for Implementation Services.  </w:t>
      </w:r>
      <w:r w:rsidR="00C17880" w:rsidRPr="00B11185">
        <w:t xml:space="preserve">Implementation Services are for the efficient deployment </w:t>
      </w:r>
      <w:r w:rsidR="002C0301">
        <w:t xml:space="preserve">or other </w:t>
      </w:r>
      <w:r w:rsidR="00661152">
        <w:t>Related S</w:t>
      </w:r>
      <w:r w:rsidR="002C0301">
        <w:t>ervices related to</w:t>
      </w:r>
      <w:r w:rsidR="00C17880" w:rsidRPr="00B11185">
        <w:t xml:space="preserve"> Products </w:t>
      </w:r>
      <w:r w:rsidR="00C17880">
        <w:t>procured</w:t>
      </w:r>
      <w:r w:rsidR="00C17880" w:rsidRPr="00B11185">
        <w:t xml:space="preserve"> under Lots 1</w:t>
      </w:r>
      <w:r w:rsidR="00C17880">
        <w:t>, 2</w:t>
      </w:r>
      <w:r w:rsidR="00A11AE1">
        <w:t>,</w:t>
      </w:r>
      <w:r w:rsidR="00C17880">
        <w:t xml:space="preserve"> and/or</w:t>
      </w:r>
      <w:r w:rsidR="00C17880" w:rsidRPr="00B11185">
        <w:t>-</w:t>
      </w:r>
      <w:r w:rsidR="00C17880">
        <w:t>3</w:t>
      </w:r>
      <w:r w:rsidR="00C17880" w:rsidRPr="00B11185">
        <w:t xml:space="preserve"> and any applicable future </w:t>
      </w:r>
      <w:r w:rsidR="00C17880">
        <w:t>L</w:t>
      </w:r>
      <w:r w:rsidR="00C17880" w:rsidRPr="00B11185">
        <w:t>ots awarded</w:t>
      </w:r>
      <w:r w:rsidR="00C17880">
        <w:t xml:space="preserve"> through Periodic Recruitment</w:t>
      </w:r>
      <w:r w:rsidR="00C17880" w:rsidRPr="00B11185">
        <w:t xml:space="preserve"> within this </w:t>
      </w:r>
      <w:r w:rsidR="00C17880">
        <w:t>S</w:t>
      </w:r>
      <w:r w:rsidR="00C17880" w:rsidRPr="00B11185">
        <w:t>olicitation.</w:t>
      </w:r>
      <w:r w:rsidR="00C17880">
        <w:t xml:space="preserve">  </w:t>
      </w:r>
      <w:r w:rsidR="004C2F7F">
        <w:t>S</w:t>
      </w:r>
      <w:r w:rsidR="009B42C3">
        <w:t xml:space="preserve">ervices in this Lot </w:t>
      </w:r>
      <w:r w:rsidR="00216995">
        <w:t>should</w:t>
      </w:r>
      <w:r w:rsidR="008D7351">
        <w:t xml:space="preserve"> be</w:t>
      </w:r>
      <w:r w:rsidR="00F5469A">
        <w:t xml:space="preserve"> in incremental units</w:t>
      </w:r>
      <w:r w:rsidR="002C0301">
        <w:t>, where possible,</w:t>
      </w:r>
      <w:r w:rsidR="009A4F4D">
        <w:t xml:space="preserve"> in order to allow RFQ responders to submit a customized</w:t>
      </w:r>
      <w:r w:rsidR="00CE4015">
        <w:t xml:space="preserve"> </w:t>
      </w:r>
      <w:r w:rsidR="00BB67C5">
        <w:t>deliverable-based</w:t>
      </w:r>
      <w:r w:rsidR="009A4F4D">
        <w:t xml:space="preserve"> </w:t>
      </w:r>
      <w:r w:rsidR="002C0301">
        <w:t>Service</w:t>
      </w:r>
      <w:r w:rsidR="009A4F4D">
        <w:t xml:space="preserve"> plan to suit the needs of the Authorized User. Examples</w:t>
      </w:r>
      <w:r w:rsidR="00CE4015">
        <w:t xml:space="preserve"> of incremental units</w:t>
      </w:r>
      <w:r w:rsidR="009A4F4D">
        <w:t xml:space="preserve"> are</w:t>
      </w:r>
    </w:p>
    <w:p w14:paraId="765A72BA" w14:textId="21A49BE0" w:rsidR="00C17880" w:rsidRDefault="008D7351" w:rsidP="00212829">
      <w:pPr>
        <w:pStyle w:val="ListParagraph"/>
        <w:numPr>
          <w:ilvl w:val="0"/>
          <w:numId w:val="72"/>
        </w:numPr>
      </w:pPr>
      <w:r>
        <w:lastRenderedPageBreak/>
        <w:t>H</w:t>
      </w:r>
      <w:r w:rsidR="009B42C3">
        <w:t>ourly rates</w:t>
      </w:r>
    </w:p>
    <w:p w14:paraId="42FCB7BE" w14:textId="7832CE07" w:rsidR="008D7351" w:rsidRDefault="008D7351" w:rsidP="00212829">
      <w:pPr>
        <w:pStyle w:val="ListParagraph"/>
        <w:numPr>
          <w:ilvl w:val="0"/>
          <w:numId w:val="72"/>
        </w:numPr>
      </w:pPr>
      <w:r>
        <w:t xml:space="preserve">Half-day or full-day rates </w:t>
      </w:r>
    </w:p>
    <w:p w14:paraId="7297E74F" w14:textId="5E8FA0E4" w:rsidR="006A2DE9" w:rsidRDefault="006A2DE9" w:rsidP="00212829">
      <w:pPr>
        <w:pStyle w:val="ListParagraph"/>
        <w:numPr>
          <w:ilvl w:val="0"/>
          <w:numId w:val="72"/>
        </w:numPr>
      </w:pPr>
      <w:r>
        <w:t>Pre-packaged implementation</w:t>
      </w:r>
    </w:p>
    <w:p w14:paraId="044A1B2E" w14:textId="77777777" w:rsidR="00BA4C7E" w:rsidRDefault="00BA4C7E" w:rsidP="00336B2D">
      <w:pPr>
        <w:ind w:left="1440"/>
      </w:pPr>
    </w:p>
    <w:p w14:paraId="36753E13" w14:textId="6593BB24" w:rsidR="008E30D7" w:rsidRDefault="008E30D7" w:rsidP="00336B2D">
      <w:pPr>
        <w:ind w:left="1440"/>
      </w:pPr>
      <w:r>
        <w:t xml:space="preserve">Implementation Services are only for Products that are available </w:t>
      </w:r>
      <w:r w:rsidR="002C0301">
        <w:t xml:space="preserve">in scope of </w:t>
      </w:r>
      <w:r>
        <w:t>a Contractor’s Umbrella Price List.</w:t>
      </w:r>
    </w:p>
    <w:p w14:paraId="4A7EEBC9" w14:textId="2FA369F1" w:rsidR="00C17880" w:rsidRPr="00C17880" w:rsidRDefault="00C17880" w:rsidP="00336B2D">
      <w:pPr>
        <w:ind w:left="1440"/>
      </w:pPr>
    </w:p>
    <w:tbl>
      <w:tblPr>
        <w:tblStyle w:val="TableGrid"/>
        <w:tblW w:w="9540" w:type="dxa"/>
        <w:tblInd w:w="1345" w:type="dxa"/>
        <w:tblCellMar>
          <w:top w:w="29" w:type="dxa"/>
          <w:left w:w="29" w:type="dxa"/>
          <w:bottom w:w="29" w:type="dxa"/>
          <w:right w:w="29" w:type="dxa"/>
        </w:tblCellMar>
        <w:tblLook w:val="04A0" w:firstRow="1" w:lastRow="0" w:firstColumn="1" w:lastColumn="0" w:noHBand="0" w:noVBand="1"/>
      </w:tblPr>
      <w:tblGrid>
        <w:gridCol w:w="9540"/>
      </w:tblGrid>
      <w:tr w:rsidR="00173779" w:rsidRPr="00B128A6" w14:paraId="5E891E12" w14:textId="77777777" w:rsidTr="00A25058">
        <w:trPr>
          <w:tblHeader/>
        </w:trPr>
        <w:tc>
          <w:tcPr>
            <w:tcW w:w="9540" w:type="dxa"/>
            <w:shd w:val="clear" w:color="auto" w:fill="002060"/>
          </w:tcPr>
          <w:p w14:paraId="0228491A" w14:textId="3B6E6883" w:rsidR="00173779" w:rsidRPr="00B128A6" w:rsidRDefault="00173779" w:rsidP="004E3081">
            <w:pPr>
              <w:jc w:val="center"/>
              <w:rPr>
                <w:rFonts w:cs="Arial"/>
                <w:b/>
                <w:color w:val="FFFFFF" w:themeColor="background1"/>
              </w:rPr>
            </w:pPr>
            <w:r w:rsidRPr="00B128A6">
              <w:rPr>
                <w:rFonts w:cs="Arial"/>
                <w:b/>
                <w:color w:val="FFFFFF" w:themeColor="background1"/>
              </w:rPr>
              <w:t xml:space="preserve">Lot 4 – </w:t>
            </w:r>
            <w:r w:rsidR="00802D37">
              <w:rPr>
                <w:rFonts w:cs="Arial"/>
                <w:b/>
                <w:color w:val="FFFFFF" w:themeColor="background1"/>
              </w:rPr>
              <w:t>Implementation</w:t>
            </w:r>
            <w:r w:rsidRPr="00B128A6">
              <w:rPr>
                <w:rFonts w:cs="Arial"/>
                <w:b/>
                <w:color w:val="FFFFFF" w:themeColor="background1"/>
              </w:rPr>
              <w:t xml:space="preserve"> Services</w:t>
            </w:r>
          </w:p>
        </w:tc>
      </w:tr>
      <w:tr w:rsidR="00173779" w:rsidRPr="00EF2C74" w14:paraId="163531F5" w14:textId="77777777" w:rsidTr="00A25058">
        <w:tc>
          <w:tcPr>
            <w:tcW w:w="9540" w:type="dxa"/>
            <w:shd w:val="clear" w:color="auto" w:fill="BDD6EE" w:themeFill="accent1" w:themeFillTint="66"/>
          </w:tcPr>
          <w:p w14:paraId="4D537826" w14:textId="6808B239" w:rsidR="00173779" w:rsidRDefault="00173779" w:rsidP="004E3081">
            <w:pPr>
              <w:jc w:val="center"/>
              <w:rPr>
                <w:rFonts w:cs="Arial"/>
                <w:b/>
              </w:rPr>
            </w:pPr>
            <w:r>
              <w:rPr>
                <w:rFonts w:cs="Arial"/>
                <w:b/>
              </w:rPr>
              <w:t>Inclusions</w:t>
            </w:r>
          </w:p>
        </w:tc>
      </w:tr>
      <w:tr w:rsidR="00173779" w:rsidRPr="00EF2C74" w14:paraId="550F430B" w14:textId="77777777" w:rsidTr="00A25058">
        <w:tc>
          <w:tcPr>
            <w:tcW w:w="9540" w:type="dxa"/>
          </w:tcPr>
          <w:p w14:paraId="11CA49EA" w14:textId="7D92BC38" w:rsidR="005570AC" w:rsidRDefault="00802D37" w:rsidP="005B4EE5">
            <w:r w:rsidRPr="005B4EE5">
              <w:rPr>
                <w:rFonts w:cs="Arial"/>
              </w:rPr>
              <w:t>Implementation</w:t>
            </w:r>
            <w:r w:rsidR="00173779" w:rsidRPr="005B4EE5">
              <w:rPr>
                <w:rFonts w:cs="Arial"/>
              </w:rPr>
              <w:t xml:space="preserve"> </w:t>
            </w:r>
            <w:r w:rsidR="00173779" w:rsidRPr="003D267D">
              <w:rPr>
                <w:rFonts w:cs="Arial"/>
                <w:color w:val="000000" w:themeColor="text1"/>
              </w:rPr>
              <w:t>services</w:t>
            </w:r>
            <w:r w:rsidR="003D267D">
              <w:rPr>
                <w:rFonts w:cs="Arial"/>
                <w:color w:val="000000" w:themeColor="text1"/>
              </w:rPr>
              <w:t xml:space="preserve"> </w:t>
            </w:r>
            <w:r w:rsidR="00173779" w:rsidRPr="003D267D">
              <w:rPr>
                <w:rFonts w:cs="Arial"/>
                <w:color w:val="000000" w:themeColor="text1"/>
              </w:rPr>
              <w:t xml:space="preserve">and configuration of </w:t>
            </w:r>
            <w:r w:rsidR="00A11AE1">
              <w:rPr>
                <w:rFonts w:cs="Arial"/>
                <w:color w:val="000000" w:themeColor="text1"/>
              </w:rPr>
              <w:t xml:space="preserve">Products within </w:t>
            </w:r>
            <w:r w:rsidR="00173779" w:rsidRPr="003D267D">
              <w:rPr>
                <w:rFonts w:cs="Arial"/>
                <w:color w:val="000000" w:themeColor="text1"/>
              </w:rPr>
              <w:t>Lot 1</w:t>
            </w:r>
            <w:r w:rsidR="003D267D">
              <w:rPr>
                <w:rFonts w:cs="Arial"/>
                <w:color w:val="000000" w:themeColor="text1"/>
              </w:rPr>
              <w:t xml:space="preserve">, </w:t>
            </w:r>
            <w:r w:rsidR="00A11AE1">
              <w:rPr>
                <w:rFonts w:cs="Arial"/>
                <w:color w:val="000000" w:themeColor="text1"/>
              </w:rPr>
              <w:t xml:space="preserve">2, and </w:t>
            </w:r>
            <w:r w:rsidR="00173779" w:rsidRPr="003D267D">
              <w:rPr>
                <w:rFonts w:cs="Arial"/>
                <w:color w:val="000000" w:themeColor="text1"/>
              </w:rPr>
              <w:t>3</w:t>
            </w:r>
            <w:r w:rsidR="005570AC" w:rsidRPr="003D267D">
              <w:rPr>
                <w:rFonts w:cs="Arial"/>
                <w:color w:val="000000" w:themeColor="text1"/>
              </w:rPr>
              <w:t>.</w:t>
            </w:r>
            <w:r w:rsidR="007B6336" w:rsidRPr="003D267D">
              <w:rPr>
                <w:rFonts w:cs="Arial"/>
                <w:color w:val="000000" w:themeColor="text1"/>
              </w:rPr>
              <w:t xml:space="preserve">  </w:t>
            </w:r>
            <w:r w:rsidR="005570AC" w:rsidRPr="003D267D">
              <w:t>Examples</w:t>
            </w:r>
            <w:r w:rsidR="005570AC" w:rsidRPr="00B11185">
              <w:t xml:space="preserve"> include, but are not limited to:</w:t>
            </w:r>
          </w:p>
          <w:p w14:paraId="18825B8B" w14:textId="77777777" w:rsidR="005570AC" w:rsidRPr="005B4EE5" w:rsidRDefault="005570AC" w:rsidP="008A7745">
            <w:pPr>
              <w:pStyle w:val="ListParagraph"/>
              <w:numPr>
                <w:ilvl w:val="0"/>
                <w:numId w:val="28"/>
              </w:numPr>
              <w:autoSpaceDE w:val="0"/>
              <w:autoSpaceDN w:val="0"/>
              <w:adjustRightInd w:val="0"/>
              <w:spacing w:line="259" w:lineRule="auto"/>
              <w:jc w:val="both"/>
            </w:pPr>
            <w:r w:rsidRPr="005B4EE5">
              <w:t xml:space="preserve">Business </w:t>
            </w:r>
            <w:r w:rsidR="007C56F3" w:rsidRPr="005B4EE5">
              <w:t xml:space="preserve">Process </w:t>
            </w:r>
            <w:r w:rsidRPr="005B4EE5">
              <w:t>Analysis</w:t>
            </w:r>
            <w:r w:rsidR="007C56F3" w:rsidRPr="005B4EE5">
              <w:t xml:space="preserve"> for new </w:t>
            </w:r>
            <w:r w:rsidR="00D93229">
              <w:t>Products</w:t>
            </w:r>
          </w:p>
          <w:p w14:paraId="5BFEAC8D" w14:textId="77777777" w:rsidR="005570AC" w:rsidRPr="005B4EE5" w:rsidRDefault="005570AC" w:rsidP="008A7745">
            <w:pPr>
              <w:pStyle w:val="ListParagraph"/>
              <w:numPr>
                <w:ilvl w:val="0"/>
                <w:numId w:val="28"/>
              </w:numPr>
              <w:autoSpaceDE w:val="0"/>
              <w:autoSpaceDN w:val="0"/>
              <w:adjustRightInd w:val="0"/>
              <w:spacing w:line="259" w:lineRule="auto"/>
              <w:jc w:val="both"/>
            </w:pPr>
            <w:r w:rsidRPr="005B4EE5">
              <w:t>Project Management</w:t>
            </w:r>
            <w:r w:rsidR="00517845" w:rsidRPr="005B4EE5">
              <w:t xml:space="preserve"> Services</w:t>
            </w:r>
          </w:p>
          <w:p w14:paraId="542E7AE2" w14:textId="77777777" w:rsidR="005570AC" w:rsidRPr="005B4EE5" w:rsidRDefault="005570AC" w:rsidP="008A7745">
            <w:pPr>
              <w:pStyle w:val="ListParagraph"/>
              <w:numPr>
                <w:ilvl w:val="0"/>
                <w:numId w:val="28"/>
              </w:numPr>
              <w:autoSpaceDE w:val="0"/>
              <w:autoSpaceDN w:val="0"/>
              <w:adjustRightInd w:val="0"/>
              <w:spacing w:line="259" w:lineRule="auto"/>
              <w:jc w:val="both"/>
            </w:pPr>
            <w:r w:rsidRPr="005B4EE5">
              <w:t>Data Conversion</w:t>
            </w:r>
          </w:p>
          <w:p w14:paraId="162D0BE4" w14:textId="014BB68B" w:rsidR="005570AC" w:rsidRPr="005B4EE5" w:rsidRDefault="005570AC" w:rsidP="008A7745">
            <w:pPr>
              <w:pStyle w:val="ListParagraph"/>
              <w:numPr>
                <w:ilvl w:val="0"/>
                <w:numId w:val="28"/>
              </w:numPr>
              <w:autoSpaceDE w:val="0"/>
              <w:autoSpaceDN w:val="0"/>
              <w:adjustRightInd w:val="0"/>
              <w:spacing w:line="259" w:lineRule="auto"/>
              <w:jc w:val="both"/>
            </w:pPr>
            <w:r w:rsidRPr="005B4EE5">
              <w:t xml:space="preserve">Customized Training </w:t>
            </w:r>
            <w:r w:rsidR="00517845" w:rsidRPr="005B4EE5">
              <w:t xml:space="preserve">on </w:t>
            </w:r>
            <w:r w:rsidR="00A202F3">
              <w:t>Products</w:t>
            </w:r>
            <w:r w:rsidR="00CE4DD3">
              <w:t xml:space="preserve"> </w:t>
            </w:r>
          </w:p>
          <w:p w14:paraId="111F8E76" w14:textId="77777777" w:rsidR="005D1A6E" w:rsidRPr="002F6C85" w:rsidRDefault="005570AC" w:rsidP="008A7745">
            <w:pPr>
              <w:pStyle w:val="ListParagraph"/>
              <w:numPr>
                <w:ilvl w:val="0"/>
                <w:numId w:val="28"/>
              </w:numPr>
              <w:autoSpaceDE w:val="0"/>
              <w:autoSpaceDN w:val="0"/>
              <w:adjustRightInd w:val="0"/>
              <w:spacing w:line="259" w:lineRule="auto"/>
              <w:jc w:val="both"/>
            </w:pPr>
            <w:r w:rsidRPr="00172E9B">
              <w:t xml:space="preserve">Programming Services capped at no more than </w:t>
            </w:r>
            <w:r w:rsidR="00A105FD" w:rsidRPr="00172E9B">
              <w:t>2</w:t>
            </w:r>
            <w:r w:rsidRPr="00172E9B">
              <w:t>0% of the total implementation cost</w:t>
            </w:r>
            <w:r w:rsidR="00B42674">
              <w:t xml:space="preserve"> of the </w:t>
            </w:r>
            <w:r w:rsidR="00163A20">
              <w:t>Authorized User Agreement</w:t>
            </w:r>
          </w:p>
          <w:p w14:paraId="4835DA94" w14:textId="28384DFB" w:rsidR="002F6C85" w:rsidRPr="003E266C" w:rsidRDefault="002F6C85" w:rsidP="008A7745">
            <w:pPr>
              <w:pStyle w:val="ListParagraph"/>
              <w:numPr>
                <w:ilvl w:val="0"/>
                <w:numId w:val="28"/>
              </w:numPr>
            </w:pPr>
            <w:r w:rsidRPr="00FB380B">
              <w:t xml:space="preserve">Consulting </w:t>
            </w:r>
            <w:r>
              <w:t>Services</w:t>
            </w:r>
            <w:r w:rsidR="00CD097B">
              <w:t>,</w:t>
            </w:r>
            <w:r w:rsidR="0031409E">
              <w:t xml:space="preserve"> if</w:t>
            </w:r>
            <w:r w:rsidR="00CD097B">
              <w:t xml:space="preserve"> </w:t>
            </w:r>
            <w:r w:rsidRPr="00FB380B">
              <w:t xml:space="preserve">related to </w:t>
            </w:r>
            <w:r w:rsidR="00174B61">
              <w:t xml:space="preserve">the post-sale </w:t>
            </w:r>
            <w:r w:rsidRPr="00FB380B">
              <w:t>implementation</w:t>
            </w:r>
            <w:r w:rsidR="00A11AE1">
              <w:t xml:space="preserve"> or service</w:t>
            </w:r>
            <w:r w:rsidRPr="00FB380B">
              <w:t xml:space="preserve"> of Products</w:t>
            </w:r>
          </w:p>
        </w:tc>
      </w:tr>
      <w:tr w:rsidR="00173779" w:rsidRPr="00EF2C74" w14:paraId="249D54CC" w14:textId="77777777" w:rsidTr="00A25058">
        <w:tc>
          <w:tcPr>
            <w:tcW w:w="9540" w:type="dxa"/>
            <w:shd w:val="clear" w:color="auto" w:fill="BDD6EE" w:themeFill="accent1" w:themeFillTint="66"/>
          </w:tcPr>
          <w:p w14:paraId="458BF0AF" w14:textId="30AA1F2F" w:rsidR="00173779" w:rsidRDefault="00173779" w:rsidP="00765DD9">
            <w:pPr>
              <w:jc w:val="center"/>
              <w:rPr>
                <w:rFonts w:cs="Arial"/>
                <w:b/>
              </w:rPr>
            </w:pPr>
            <w:r>
              <w:rPr>
                <w:rFonts w:cs="Arial"/>
                <w:b/>
              </w:rPr>
              <w:t>Restrictions</w:t>
            </w:r>
          </w:p>
        </w:tc>
      </w:tr>
      <w:tr w:rsidR="00173779" w:rsidRPr="00EF2C74" w14:paraId="032A2B64" w14:textId="77777777" w:rsidTr="00A25058">
        <w:tc>
          <w:tcPr>
            <w:tcW w:w="9540" w:type="dxa"/>
          </w:tcPr>
          <w:p w14:paraId="5EDB2BD8" w14:textId="48C4A485" w:rsidR="0062035C" w:rsidRDefault="0062035C" w:rsidP="008A7745">
            <w:pPr>
              <w:pStyle w:val="ListParagraph"/>
              <w:numPr>
                <w:ilvl w:val="0"/>
                <w:numId w:val="16"/>
              </w:numPr>
              <w:ind w:left="331" w:hanging="236"/>
              <w:rPr>
                <w:rFonts w:cs="Arial"/>
                <w:color w:val="000000" w:themeColor="text1"/>
              </w:rPr>
            </w:pPr>
            <w:r>
              <w:t>Restricted to Manufacturers holding contracts for Lots 1, 2</w:t>
            </w:r>
            <w:r w:rsidR="000D6588">
              <w:t>,</w:t>
            </w:r>
            <w:r>
              <w:t xml:space="preserve"> or 3 </w:t>
            </w:r>
          </w:p>
          <w:p w14:paraId="56111783" w14:textId="68BC5E59" w:rsidR="009400FF" w:rsidRPr="009400FF" w:rsidRDefault="004C2F7F" w:rsidP="008A7745">
            <w:pPr>
              <w:pStyle w:val="ListParagraph"/>
              <w:numPr>
                <w:ilvl w:val="0"/>
                <w:numId w:val="16"/>
              </w:numPr>
              <w:ind w:left="331" w:hanging="236"/>
              <w:rPr>
                <w:rFonts w:cs="Arial"/>
              </w:rPr>
            </w:pPr>
            <w:r w:rsidRPr="009400FF">
              <w:rPr>
                <w:rFonts w:cs="Arial"/>
                <w:color w:val="000000" w:themeColor="text1"/>
              </w:rPr>
              <w:t>S</w:t>
            </w:r>
            <w:r w:rsidR="00173779" w:rsidRPr="009400FF">
              <w:rPr>
                <w:rFonts w:cs="Arial"/>
                <w:color w:val="000000" w:themeColor="text1"/>
              </w:rPr>
              <w:t xml:space="preserve">ervices </w:t>
            </w:r>
            <w:r w:rsidR="006B528A" w:rsidRPr="009400FF">
              <w:rPr>
                <w:rFonts w:cs="Arial"/>
                <w:color w:val="000000" w:themeColor="text1"/>
              </w:rPr>
              <w:t>may</w:t>
            </w:r>
            <w:r w:rsidR="009B40A7" w:rsidRPr="009400FF">
              <w:rPr>
                <w:rFonts w:cs="Arial"/>
                <w:color w:val="000000" w:themeColor="text1"/>
              </w:rPr>
              <w:t xml:space="preserve"> only</w:t>
            </w:r>
            <w:r w:rsidR="006B528A" w:rsidRPr="009400FF">
              <w:rPr>
                <w:rFonts w:cs="Arial"/>
                <w:color w:val="000000" w:themeColor="text1"/>
              </w:rPr>
              <w:t xml:space="preserve"> </w:t>
            </w:r>
            <w:r w:rsidR="00173779" w:rsidRPr="009400FF">
              <w:rPr>
                <w:rFonts w:cs="Arial"/>
                <w:color w:val="000000" w:themeColor="text1"/>
              </w:rPr>
              <w:t xml:space="preserve">be procured </w:t>
            </w:r>
            <w:r w:rsidR="002B004E" w:rsidRPr="009400FF">
              <w:rPr>
                <w:rFonts w:cs="Arial"/>
                <w:color w:val="000000" w:themeColor="text1"/>
              </w:rPr>
              <w:t xml:space="preserve">to </w:t>
            </w:r>
            <w:r w:rsidR="000D6588" w:rsidRPr="009400FF">
              <w:rPr>
                <w:rFonts w:cs="Arial"/>
                <w:color w:val="000000" w:themeColor="text1"/>
              </w:rPr>
              <w:t>implement a Product purchased</w:t>
            </w:r>
            <w:r w:rsidR="009400FF" w:rsidRPr="009400FF">
              <w:rPr>
                <w:rFonts w:cs="Arial"/>
                <w:color w:val="000000" w:themeColor="text1"/>
              </w:rPr>
              <w:t xml:space="preserve"> </w:t>
            </w:r>
            <w:r w:rsidR="002B004E" w:rsidRPr="009400FF">
              <w:rPr>
                <w:rFonts w:cs="Arial"/>
                <w:color w:val="000000" w:themeColor="text1"/>
              </w:rPr>
              <w:t xml:space="preserve">from </w:t>
            </w:r>
            <w:r w:rsidR="00173779" w:rsidRPr="009400FF">
              <w:rPr>
                <w:rFonts w:cs="Arial"/>
                <w:color w:val="000000" w:themeColor="text1"/>
              </w:rPr>
              <w:t>Lots 1</w:t>
            </w:r>
            <w:r w:rsidR="002B004E" w:rsidRPr="009400FF">
              <w:rPr>
                <w:rFonts w:cs="Arial"/>
                <w:color w:val="000000" w:themeColor="text1"/>
              </w:rPr>
              <w:t>, 2</w:t>
            </w:r>
            <w:r w:rsidR="000D6588" w:rsidRPr="009400FF">
              <w:rPr>
                <w:rFonts w:cs="Arial"/>
                <w:color w:val="000000" w:themeColor="text1"/>
              </w:rPr>
              <w:t>,</w:t>
            </w:r>
            <w:r w:rsidR="002B004E" w:rsidRPr="009400FF">
              <w:rPr>
                <w:rFonts w:cs="Arial"/>
                <w:color w:val="000000" w:themeColor="text1"/>
              </w:rPr>
              <w:t xml:space="preserve"> or</w:t>
            </w:r>
            <w:r w:rsidR="00173779" w:rsidRPr="009400FF">
              <w:rPr>
                <w:rFonts w:cs="Arial"/>
                <w:color w:val="000000" w:themeColor="text1"/>
              </w:rPr>
              <w:t xml:space="preserve"> 3 above</w:t>
            </w:r>
            <w:r w:rsidR="008A57FA" w:rsidRPr="009400FF">
              <w:rPr>
                <w:rFonts w:cs="Arial"/>
                <w:color w:val="000000" w:themeColor="text1"/>
              </w:rPr>
              <w:t>, or</w:t>
            </w:r>
            <w:r w:rsidR="009400FF">
              <w:rPr>
                <w:rFonts w:cs="Arial"/>
                <w:color w:val="000000" w:themeColor="text1"/>
              </w:rPr>
              <w:t xml:space="preserve"> </w:t>
            </w:r>
            <w:r w:rsidR="00A338CE" w:rsidRPr="009400FF">
              <w:rPr>
                <w:rFonts w:cs="Arial"/>
                <w:color w:val="000000" w:themeColor="text1"/>
              </w:rPr>
              <w:t xml:space="preserve">prior to this Umbrella Contract if the </w:t>
            </w:r>
            <w:r w:rsidR="006B528A" w:rsidRPr="009400FF">
              <w:rPr>
                <w:rFonts w:cs="Arial"/>
                <w:color w:val="000000" w:themeColor="text1"/>
              </w:rPr>
              <w:t xml:space="preserve">Product </w:t>
            </w:r>
            <w:r w:rsidR="00A338CE" w:rsidRPr="009400FF">
              <w:rPr>
                <w:rFonts w:cs="Arial"/>
                <w:color w:val="000000" w:themeColor="text1"/>
              </w:rPr>
              <w:t xml:space="preserve">is </w:t>
            </w:r>
            <w:r w:rsidR="00BD5920" w:rsidRPr="009400FF">
              <w:rPr>
                <w:rFonts w:cs="Arial"/>
                <w:color w:val="000000" w:themeColor="text1"/>
              </w:rPr>
              <w:t xml:space="preserve">currently </w:t>
            </w:r>
            <w:r w:rsidR="00A338CE" w:rsidRPr="009400FF">
              <w:rPr>
                <w:rFonts w:cs="Arial"/>
                <w:color w:val="000000" w:themeColor="text1"/>
              </w:rPr>
              <w:t>included within</w:t>
            </w:r>
            <w:r w:rsidR="00C61F4A" w:rsidRPr="009400FF">
              <w:rPr>
                <w:rFonts w:cs="Arial"/>
                <w:color w:val="000000" w:themeColor="text1"/>
              </w:rPr>
              <w:t xml:space="preserve"> the Contractor’s Price List for</w:t>
            </w:r>
            <w:r w:rsidR="00A338CE" w:rsidRPr="009400FF">
              <w:rPr>
                <w:rFonts w:cs="Arial"/>
                <w:color w:val="000000" w:themeColor="text1"/>
              </w:rPr>
              <w:t xml:space="preserve"> </w:t>
            </w:r>
            <w:r w:rsidR="006B528A" w:rsidRPr="009400FF">
              <w:rPr>
                <w:rFonts w:cs="Arial"/>
                <w:color w:val="000000" w:themeColor="text1"/>
              </w:rPr>
              <w:t>Lots 1, 2</w:t>
            </w:r>
            <w:r w:rsidR="000D6588" w:rsidRPr="009400FF">
              <w:rPr>
                <w:rFonts w:cs="Arial"/>
                <w:color w:val="000000" w:themeColor="text1"/>
              </w:rPr>
              <w:t>,</w:t>
            </w:r>
            <w:r w:rsidR="006B528A" w:rsidRPr="009400FF">
              <w:rPr>
                <w:rFonts w:cs="Arial"/>
                <w:color w:val="000000" w:themeColor="text1"/>
              </w:rPr>
              <w:t xml:space="preserve"> or 3 </w:t>
            </w:r>
          </w:p>
          <w:p w14:paraId="0ED78533" w14:textId="1D7C65E9" w:rsidR="0011548C" w:rsidRPr="009400FF" w:rsidRDefault="006A6039" w:rsidP="008A7745">
            <w:pPr>
              <w:pStyle w:val="ListParagraph"/>
              <w:numPr>
                <w:ilvl w:val="0"/>
                <w:numId w:val="16"/>
              </w:numPr>
              <w:ind w:left="331" w:hanging="236"/>
              <w:rPr>
                <w:rFonts w:cs="Arial"/>
              </w:rPr>
            </w:pPr>
            <w:r w:rsidRPr="009400FF">
              <w:rPr>
                <w:rFonts w:cs="Arial"/>
              </w:rPr>
              <w:t xml:space="preserve">An </w:t>
            </w:r>
            <w:r w:rsidR="00163A20" w:rsidRPr="009400FF">
              <w:rPr>
                <w:rFonts w:cs="Arial"/>
              </w:rPr>
              <w:t>Authorized User Agreement</w:t>
            </w:r>
            <w:r w:rsidR="00CD0F5F" w:rsidRPr="009400FF">
              <w:rPr>
                <w:rFonts w:cs="Arial"/>
              </w:rPr>
              <w:t xml:space="preserve"> for </w:t>
            </w:r>
            <w:r w:rsidR="000D6588" w:rsidRPr="009400FF">
              <w:rPr>
                <w:rFonts w:cs="Arial"/>
              </w:rPr>
              <w:t xml:space="preserve">projects under this Lot </w:t>
            </w:r>
            <w:r w:rsidR="0011548C" w:rsidRPr="009400FF">
              <w:rPr>
                <w:rFonts w:cs="Arial"/>
              </w:rPr>
              <w:t xml:space="preserve">shall be no longer than </w:t>
            </w:r>
            <w:r w:rsidR="00863CAA" w:rsidRPr="009400FF">
              <w:rPr>
                <w:rFonts w:cs="Arial"/>
              </w:rPr>
              <w:t>60</w:t>
            </w:r>
            <w:r w:rsidR="00EE3733" w:rsidRPr="009400FF">
              <w:rPr>
                <w:rFonts w:cs="Arial"/>
              </w:rPr>
              <w:t xml:space="preserve"> months</w:t>
            </w:r>
            <w:r w:rsidR="0011548C" w:rsidRPr="009400FF">
              <w:rPr>
                <w:rFonts w:cs="Arial"/>
              </w:rPr>
              <w:t xml:space="preserve"> in duration</w:t>
            </w:r>
            <w:r w:rsidR="00C01F2E" w:rsidRPr="009400FF">
              <w:rPr>
                <w:rFonts w:cs="Arial"/>
              </w:rPr>
              <w:t xml:space="preserve"> including any </w:t>
            </w:r>
            <w:r w:rsidR="00447D99" w:rsidRPr="009400FF">
              <w:rPr>
                <w:rFonts w:cs="Arial"/>
              </w:rPr>
              <w:t>time extensions</w:t>
            </w:r>
          </w:p>
          <w:p w14:paraId="061F8B28" w14:textId="732A2636" w:rsidR="00FA4E0D" w:rsidRPr="00FA4E0D" w:rsidRDefault="00FA4E0D" w:rsidP="008A7745">
            <w:pPr>
              <w:pStyle w:val="ListParagraph"/>
              <w:numPr>
                <w:ilvl w:val="0"/>
                <w:numId w:val="16"/>
              </w:numPr>
              <w:ind w:left="331" w:hanging="236"/>
              <w:rPr>
                <w:rFonts w:cs="Arial"/>
              </w:rPr>
            </w:pPr>
            <w:r w:rsidRPr="00FA4E0D">
              <w:rPr>
                <w:rFonts w:cs="Arial"/>
              </w:rPr>
              <w:t xml:space="preserve">All services covered under Lot 4 – </w:t>
            </w:r>
            <w:r w:rsidR="00442F5D">
              <w:rPr>
                <w:rFonts w:cs="Arial"/>
              </w:rPr>
              <w:t>Implementation</w:t>
            </w:r>
            <w:r w:rsidR="00442F5D" w:rsidRPr="00FA4E0D">
              <w:rPr>
                <w:rFonts w:cs="Arial"/>
              </w:rPr>
              <w:t xml:space="preserve"> </w:t>
            </w:r>
            <w:r w:rsidRPr="00FA4E0D">
              <w:rPr>
                <w:rFonts w:cs="Arial"/>
              </w:rPr>
              <w:t>Services must be performed within CONUS</w:t>
            </w:r>
          </w:p>
        </w:tc>
      </w:tr>
      <w:tr w:rsidR="009311C5" w:rsidRPr="00EF2C74" w14:paraId="44007BA6" w14:textId="77777777" w:rsidTr="00A25058">
        <w:tc>
          <w:tcPr>
            <w:tcW w:w="9540" w:type="dxa"/>
            <w:shd w:val="clear" w:color="auto" w:fill="BDD6EE" w:themeFill="accent1" w:themeFillTint="66"/>
          </w:tcPr>
          <w:p w14:paraId="03CF551A" w14:textId="530DA0D2" w:rsidR="009311C5" w:rsidRPr="009311C5" w:rsidRDefault="009311C5" w:rsidP="009311C5">
            <w:pPr>
              <w:jc w:val="center"/>
              <w:rPr>
                <w:rFonts w:cs="Arial"/>
                <w:color w:val="000000" w:themeColor="text1"/>
              </w:rPr>
            </w:pPr>
            <w:r>
              <w:rPr>
                <w:b/>
              </w:rPr>
              <w:t>Exclusions</w:t>
            </w:r>
          </w:p>
        </w:tc>
      </w:tr>
      <w:tr w:rsidR="005570AC" w:rsidRPr="00EF2C74" w14:paraId="45D77235" w14:textId="77777777" w:rsidTr="00A25058">
        <w:tc>
          <w:tcPr>
            <w:tcW w:w="9540" w:type="dxa"/>
            <w:shd w:val="clear" w:color="auto" w:fill="auto"/>
          </w:tcPr>
          <w:p w14:paraId="6194586C" w14:textId="0792FCB7" w:rsidR="007E2961" w:rsidRDefault="008A57FA" w:rsidP="008A7745">
            <w:pPr>
              <w:pStyle w:val="ListParagraph"/>
              <w:numPr>
                <w:ilvl w:val="0"/>
                <w:numId w:val="29"/>
              </w:numPr>
              <w:ind w:left="331" w:hanging="270"/>
            </w:pPr>
            <w:r>
              <w:t>O</w:t>
            </w:r>
            <w:r w:rsidR="00B36225">
              <w:t xml:space="preserve">ngoing </w:t>
            </w:r>
            <w:r w:rsidR="00172E9B">
              <w:t>s</w:t>
            </w:r>
            <w:r>
              <w:t xml:space="preserve">ervices </w:t>
            </w:r>
            <w:r w:rsidR="007E2961">
              <w:t>such as:</w:t>
            </w:r>
          </w:p>
          <w:p w14:paraId="17BFB4A0" w14:textId="192EB3D6" w:rsidR="005570AC" w:rsidRPr="005570AC" w:rsidRDefault="005570AC" w:rsidP="008A7745">
            <w:pPr>
              <w:pStyle w:val="ListParagraph"/>
              <w:numPr>
                <w:ilvl w:val="1"/>
                <w:numId w:val="54"/>
              </w:numPr>
              <w:ind w:left="815"/>
            </w:pPr>
            <w:r w:rsidRPr="005570AC">
              <w:t xml:space="preserve">Staff </w:t>
            </w:r>
            <w:r w:rsidR="00862E62">
              <w:t>a</w:t>
            </w:r>
            <w:r w:rsidRPr="005570AC">
              <w:t>ugmentation</w:t>
            </w:r>
          </w:p>
          <w:p w14:paraId="308116FF" w14:textId="74409F3F" w:rsidR="005570AC" w:rsidRPr="005C6B55" w:rsidRDefault="005570AC" w:rsidP="008A7745">
            <w:pPr>
              <w:pStyle w:val="ListParagraph"/>
              <w:numPr>
                <w:ilvl w:val="1"/>
                <w:numId w:val="54"/>
              </w:numPr>
              <w:ind w:left="815"/>
            </w:pPr>
            <w:r w:rsidRPr="005C6B55">
              <w:t xml:space="preserve">Application </w:t>
            </w:r>
            <w:r w:rsidR="00AA7F52">
              <w:t>s</w:t>
            </w:r>
            <w:r w:rsidRPr="005C6B55">
              <w:t xml:space="preserve">ervice </w:t>
            </w:r>
            <w:r w:rsidR="00AA7F52">
              <w:t>p</w:t>
            </w:r>
            <w:r w:rsidRPr="005C6B55">
              <w:t>rovisioning</w:t>
            </w:r>
          </w:p>
          <w:p w14:paraId="5CDDD8EA" w14:textId="68CA1F32" w:rsidR="00ED3236" w:rsidRPr="00137C7D" w:rsidRDefault="005570AC" w:rsidP="008A7745">
            <w:pPr>
              <w:pStyle w:val="ListParagraph"/>
              <w:numPr>
                <w:ilvl w:val="0"/>
                <w:numId w:val="57"/>
              </w:numPr>
              <w:ind w:left="331" w:hanging="236"/>
              <w:rPr>
                <w:bCs/>
              </w:rPr>
            </w:pPr>
            <w:r w:rsidRPr="00FB380B">
              <w:t xml:space="preserve">Programming Services requiring more than </w:t>
            </w:r>
            <w:r w:rsidR="005C6B55">
              <w:t>2</w:t>
            </w:r>
            <w:r w:rsidRPr="00FB380B">
              <w:t>0% of the total implementation costs</w:t>
            </w:r>
            <w:r w:rsidR="00B42674">
              <w:t xml:space="preserve"> of the </w:t>
            </w:r>
            <w:r w:rsidR="00163A20">
              <w:t>Authorized User Agreement</w:t>
            </w:r>
          </w:p>
        </w:tc>
      </w:tr>
    </w:tbl>
    <w:p w14:paraId="754535FD" w14:textId="7F24E1DB" w:rsidR="00A10911" w:rsidRDefault="00A10911" w:rsidP="00F40F6F">
      <w:pPr>
        <w:ind w:left="1080"/>
        <w:rPr>
          <w:rFonts w:cs="Arial"/>
        </w:rPr>
      </w:pPr>
    </w:p>
    <w:p w14:paraId="1BED8B8F" w14:textId="5E251B88" w:rsidR="00603C55" w:rsidRDefault="00603C55" w:rsidP="00A93738">
      <w:pPr>
        <w:pStyle w:val="Heading3"/>
        <w:ind w:left="1440"/>
        <w:rPr>
          <w:rFonts w:cs="Arial"/>
        </w:rPr>
      </w:pPr>
      <w:bookmarkStart w:id="64" w:name="_Toc74656957"/>
      <w:r w:rsidRPr="002707ED">
        <w:t>POSTAGE METERS</w:t>
      </w:r>
      <w:bookmarkEnd w:id="64"/>
    </w:p>
    <w:p w14:paraId="509E1F4D" w14:textId="77777777" w:rsidR="00FA1B4E" w:rsidRPr="00FA1B4E" w:rsidRDefault="00FA1B4E" w:rsidP="00336B2D">
      <w:pPr>
        <w:ind w:left="1440"/>
      </w:pPr>
    </w:p>
    <w:p w14:paraId="426066C9" w14:textId="75B5EDD7" w:rsidR="00BA0D56" w:rsidRDefault="00BA0D56" w:rsidP="00336B2D">
      <w:pPr>
        <w:ind w:left="1440"/>
      </w:pPr>
      <w:r>
        <w:t xml:space="preserve">Postage meters and related equipment are regulated under Federal law and are allowed to be leased under any resulting contract but only by the </w:t>
      </w:r>
      <w:r w:rsidR="00130B48">
        <w:t>USPS-authorized providers</w:t>
      </w:r>
      <w:r>
        <w:t xml:space="preserve"> or their legal successor, if holding said contract</w:t>
      </w:r>
      <w:r w:rsidR="00130B48">
        <w:t xml:space="preserve">.  For the current list of USPS-authorized providers, please navigate to USPS website at: </w:t>
      </w:r>
    </w:p>
    <w:p w14:paraId="20D1097C" w14:textId="5F724DA2" w:rsidR="00BA0D56" w:rsidRDefault="00745CEB" w:rsidP="00336B2D">
      <w:pPr>
        <w:ind w:left="1440"/>
      </w:pPr>
      <w:hyperlink r:id="rId19" w:tgtFrame="_blank" w:tooltip="https://pe.usps.com/text/qsg300/Q604c.htm" w:history="1">
        <w:r w:rsidR="00130B48" w:rsidRPr="00130B48">
          <w:t>https://pe.usps.com/text/qsg300/Q604c.htm</w:t>
        </w:r>
      </w:hyperlink>
      <w:r w:rsidR="00673CDB">
        <w:t>. All items in this category are subject to the approval of OGS.</w:t>
      </w:r>
    </w:p>
    <w:p w14:paraId="096AA8B2" w14:textId="77777777" w:rsidR="00603C55" w:rsidRPr="00336B2D" w:rsidRDefault="00603C55" w:rsidP="00336B2D">
      <w:pPr>
        <w:ind w:left="1440"/>
      </w:pPr>
    </w:p>
    <w:p w14:paraId="44F981A6" w14:textId="030F9F9B" w:rsidR="00113043" w:rsidRPr="002707ED" w:rsidRDefault="00113043" w:rsidP="00A93738">
      <w:pPr>
        <w:pStyle w:val="Heading3"/>
        <w:ind w:left="1440"/>
      </w:pPr>
      <w:bookmarkStart w:id="65" w:name="_Toc74656958"/>
      <w:r w:rsidRPr="002707ED">
        <w:t>THIRD PARTY PRODUCTS</w:t>
      </w:r>
      <w:bookmarkEnd w:id="65"/>
    </w:p>
    <w:p w14:paraId="67FA87DF" w14:textId="77777777" w:rsidR="00113043" w:rsidRPr="00743253" w:rsidRDefault="00113043" w:rsidP="00336B2D">
      <w:pPr>
        <w:ind w:left="1440"/>
      </w:pPr>
    </w:p>
    <w:p w14:paraId="113B6642" w14:textId="1337F0F5" w:rsidR="00113043" w:rsidRDefault="00113043" w:rsidP="00336B2D">
      <w:pPr>
        <w:ind w:left="1440"/>
      </w:pPr>
      <w:r w:rsidRPr="00FA7580">
        <w:t xml:space="preserve">Third Party Products are allowed to be sold with a Contractor's solution if </w:t>
      </w:r>
      <w:r w:rsidR="00E36FDD">
        <w:t>all of the following criteria are met:</w:t>
      </w:r>
      <w:r w:rsidRPr="00FA7580">
        <w:t xml:space="preserve"> </w:t>
      </w:r>
    </w:p>
    <w:p w14:paraId="2ECEA933" w14:textId="6F0829A8" w:rsidR="00113043" w:rsidRDefault="00E36FDD" w:rsidP="00BD6774">
      <w:pPr>
        <w:pStyle w:val="ListParagraph"/>
        <w:numPr>
          <w:ilvl w:val="1"/>
          <w:numId w:val="6"/>
        </w:numPr>
        <w:ind w:left="1800"/>
      </w:pPr>
      <w:r>
        <w:t xml:space="preserve">The Contractor is </w:t>
      </w:r>
      <w:r w:rsidR="00113043" w:rsidRPr="00FA7580">
        <w:t xml:space="preserve">wholly and solely responsible for the performance during the life of the </w:t>
      </w:r>
      <w:r w:rsidR="00D440F6">
        <w:t>P</w:t>
      </w:r>
      <w:r w:rsidR="00113043" w:rsidRPr="00FA7580">
        <w:t>roduct use</w:t>
      </w:r>
      <w:r w:rsidR="00113043">
        <w:t>,</w:t>
      </w:r>
      <w:r w:rsidR="00113043" w:rsidRPr="00FA7580">
        <w:t xml:space="preserve"> </w:t>
      </w:r>
    </w:p>
    <w:p w14:paraId="6587C77C" w14:textId="273316BB" w:rsidR="00113043" w:rsidRDefault="00E36FDD" w:rsidP="00BD6774">
      <w:pPr>
        <w:pStyle w:val="ListParagraph"/>
        <w:numPr>
          <w:ilvl w:val="1"/>
          <w:numId w:val="6"/>
        </w:numPr>
        <w:ind w:left="1800"/>
      </w:pPr>
      <w:r>
        <w:t>The</w:t>
      </w:r>
      <w:r w:rsidR="00113043">
        <w:t xml:space="preserve"> </w:t>
      </w:r>
      <w:r w:rsidR="00D440F6">
        <w:t>P</w:t>
      </w:r>
      <w:r w:rsidR="00113043">
        <w:t>roduct is priced, maintained, and warrantied by the Contractor</w:t>
      </w:r>
      <w:r>
        <w:t xml:space="preserve">; </w:t>
      </w:r>
      <w:r w:rsidR="00113043" w:rsidRPr="00FA7580">
        <w:t xml:space="preserve">and </w:t>
      </w:r>
    </w:p>
    <w:p w14:paraId="24FCC102" w14:textId="6DFBD1C8" w:rsidR="00113043" w:rsidRDefault="00E36FDD" w:rsidP="00BD6774">
      <w:pPr>
        <w:pStyle w:val="ListParagraph"/>
        <w:numPr>
          <w:ilvl w:val="1"/>
          <w:numId w:val="6"/>
        </w:numPr>
        <w:ind w:left="1800"/>
      </w:pPr>
      <w:r>
        <w:t>T</w:t>
      </w:r>
      <w:r w:rsidR="00113043">
        <w:t xml:space="preserve">he </w:t>
      </w:r>
      <w:r w:rsidR="00D440F6">
        <w:t>P</w:t>
      </w:r>
      <w:r w:rsidR="00113043">
        <w:t xml:space="preserve">roduct </w:t>
      </w:r>
      <w:r w:rsidR="00113043" w:rsidRPr="00FA7580">
        <w:t xml:space="preserve">meets </w:t>
      </w:r>
      <w:r w:rsidR="00113043" w:rsidRPr="00FB1CB7">
        <w:rPr>
          <w:b/>
          <w:bCs/>
          <w:u w:val="single"/>
        </w:rPr>
        <w:t>one</w:t>
      </w:r>
      <w:r w:rsidR="00113043" w:rsidRPr="00FA7580">
        <w:t xml:space="preserve"> of the following conditions</w:t>
      </w:r>
      <w:r w:rsidR="00113043">
        <w:t>:</w:t>
      </w:r>
      <w:r w:rsidR="00113043" w:rsidRPr="00FA7580" w:rsidDel="00976958">
        <w:t xml:space="preserve"> </w:t>
      </w:r>
    </w:p>
    <w:p w14:paraId="0F851EDB" w14:textId="54E98A3B" w:rsidR="00113043" w:rsidRDefault="00E36FDD" w:rsidP="00113043">
      <w:pPr>
        <w:pStyle w:val="ListParagraph"/>
        <w:numPr>
          <w:ilvl w:val="2"/>
          <w:numId w:val="6"/>
        </w:numPr>
      </w:pPr>
      <w:r>
        <w:t>A</w:t>
      </w:r>
      <w:r w:rsidR="00113043" w:rsidRPr="00FA7580">
        <w:t xml:space="preserve"> laptop / desktop / server</w:t>
      </w:r>
      <w:r w:rsidR="00FB1CB7">
        <w:t xml:space="preserve"> / network</w:t>
      </w:r>
      <w:r w:rsidR="00113043" w:rsidRPr="00FA7580">
        <w:t xml:space="preserve"> </w:t>
      </w:r>
      <w:r w:rsidR="00113043">
        <w:t>configuration containing</w:t>
      </w:r>
      <w:r w:rsidR="00113043" w:rsidRPr="00FA7580">
        <w:t xml:space="preserve"> third party components essential to a functioning solution</w:t>
      </w:r>
      <w:r w:rsidR="00113043">
        <w:t>.</w:t>
      </w:r>
    </w:p>
    <w:p w14:paraId="00FD62B9" w14:textId="44FF0950" w:rsidR="00113043" w:rsidRDefault="00E36FDD" w:rsidP="00113043">
      <w:pPr>
        <w:pStyle w:val="ListParagraph"/>
        <w:numPr>
          <w:ilvl w:val="2"/>
          <w:numId w:val="6"/>
        </w:numPr>
      </w:pPr>
      <w:r>
        <w:t>A</w:t>
      </w:r>
      <w:r w:rsidR="00113043">
        <w:t xml:space="preserve"> </w:t>
      </w:r>
      <w:r w:rsidR="00113043" w:rsidRPr="00FA7580">
        <w:t>Proprietary solution (reflective of partnership) - software / hardware that is created for the Contractor's proprietary solution</w:t>
      </w:r>
    </w:p>
    <w:p w14:paraId="0588DF78" w14:textId="6661617A" w:rsidR="00E36FDD" w:rsidRDefault="00E36FDD" w:rsidP="00BD6774">
      <w:pPr>
        <w:pStyle w:val="ListParagraph"/>
        <w:numPr>
          <w:ilvl w:val="2"/>
          <w:numId w:val="6"/>
        </w:numPr>
      </w:pPr>
      <w:r>
        <w:t>An</w:t>
      </w:r>
      <w:r w:rsidR="00113043">
        <w:t xml:space="preserve"> Accessory equipment that is 20% or less of the configuration.  Examples include keyboards, mice, laptop cases, and cords.</w:t>
      </w:r>
    </w:p>
    <w:p w14:paraId="765AD849" w14:textId="65FFB12D" w:rsidR="00132132" w:rsidRDefault="00132132" w:rsidP="00BD6774">
      <w:pPr>
        <w:pStyle w:val="ListParagraph"/>
        <w:numPr>
          <w:ilvl w:val="1"/>
          <w:numId w:val="6"/>
        </w:numPr>
        <w:ind w:left="1800"/>
      </w:pPr>
      <w:r w:rsidRPr="00B4787B">
        <w:t xml:space="preserve">Third Party Products are allowed as part of a </w:t>
      </w:r>
      <w:r>
        <w:t xml:space="preserve">Software </w:t>
      </w:r>
      <w:r w:rsidRPr="00B4787B">
        <w:t>Bundle only if they are required to facilitate the provision of the Software solution</w:t>
      </w:r>
      <w:r>
        <w:t xml:space="preserve"> or will only function with the Contractor’s proprietary solution</w:t>
      </w:r>
      <w:r w:rsidRPr="00B4787B">
        <w:t>.</w:t>
      </w:r>
      <w:r w:rsidRPr="00BE7E5C">
        <w:t xml:space="preserve">  </w:t>
      </w:r>
    </w:p>
    <w:p w14:paraId="3CE5D39F" w14:textId="739BF7DD" w:rsidR="000E5D50" w:rsidRDefault="00132132" w:rsidP="000E5D50">
      <w:pPr>
        <w:pStyle w:val="ListParagraph"/>
        <w:numPr>
          <w:ilvl w:val="1"/>
          <w:numId w:val="6"/>
        </w:numPr>
        <w:ind w:left="1800"/>
      </w:pPr>
      <w:r w:rsidRPr="00BD6774">
        <w:lastRenderedPageBreak/>
        <w:t xml:space="preserve">Third Party Products are allowed as part of a Hardware Bundle only if they are required to facilitate the provision of the Hardware solution </w:t>
      </w:r>
      <w:r>
        <w:t>or will only function with the Contractor’s proprietary solution.</w:t>
      </w:r>
    </w:p>
    <w:p w14:paraId="09F3D5A8" w14:textId="55EA4B7F" w:rsidR="00A535DF" w:rsidRDefault="00A535DF" w:rsidP="000E5D50">
      <w:pPr>
        <w:ind w:left="1440"/>
      </w:pPr>
    </w:p>
    <w:p w14:paraId="79794548" w14:textId="1D3855D7" w:rsidR="00A535DF" w:rsidRPr="00A535DF" w:rsidRDefault="00A535DF" w:rsidP="00A535DF">
      <w:pPr>
        <w:ind w:left="1440"/>
      </w:pPr>
      <w:r>
        <w:t>Since the Contractor is wholly and solely responsible for all Products on their pricelist, t</w:t>
      </w:r>
      <w:r w:rsidRPr="00A535DF">
        <w:t>here will be no Contract privity between the Authorized User and the third party</w:t>
      </w:r>
      <w:r>
        <w:t xml:space="preserve">.  </w:t>
      </w:r>
      <w:r w:rsidRPr="00A535DF">
        <w:t xml:space="preserve">A Contractor may absorb its </w:t>
      </w:r>
      <w:r w:rsidR="00D440F6">
        <w:t>S</w:t>
      </w:r>
      <w:r w:rsidRPr="00A535DF">
        <w:t xml:space="preserve">ubcontractor's terms and conditions and then </w:t>
      </w:r>
      <w:r>
        <w:t>re</w:t>
      </w:r>
      <w:r w:rsidRPr="00A535DF">
        <w:t>build those terms and conditions into its own</w:t>
      </w:r>
      <w:r w:rsidR="00E62391">
        <w:t xml:space="preserve"> terms and conditions</w:t>
      </w:r>
      <w:r w:rsidRPr="00A535DF">
        <w:t xml:space="preserve"> within the Authorized User Agreement. This does not allow for the attachment of third party terms and conditions within an </w:t>
      </w:r>
      <w:r>
        <w:t>Authorized User A</w:t>
      </w:r>
      <w:r w:rsidRPr="00A535DF">
        <w:t>greement</w:t>
      </w:r>
      <w:r w:rsidR="00E62391">
        <w:t xml:space="preserve"> (i.e. no pass through terms and conditions are allowed on this Contract).  Third party standard terms and conditions (commonly referred to as “vendor paper”) shall not be attached, in any fashion, directly to a Contractor/Reseller response to an RFQ or to an Authorized User Agreement. </w:t>
      </w:r>
    </w:p>
    <w:p w14:paraId="6B9FA547" w14:textId="77777777" w:rsidR="00113043" w:rsidRPr="00113043" w:rsidRDefault="00113043" w:rsidP="00F40F6F">
      <w:pPr>
        <w:ind w:left="1080"/>
      </w:pPr>
    </w:p>
    <w:p w14:paraId="2F27083A" w14:textId="5D23A037" w:rsidR="00113043" w:rsidRPr="002707ED" w:rsidRDefault="00113043" w:rsidP="00A93738">
      <w:pPr>
        <w:pStyle w:val="Heading3"/>
        <w:ind w:left="1440"/>
      </w:pPr>
      <w:bookmarkStart w:id="66" w:name="_Toc74656959"/>
      <w:r w:rsidRPr="002707ED">
        <w:t>CUSTOMER SPECIFIC SKUS</w:t>
      </w:r>
      <w:bookmarkEnd w:id="66"/>
    </w:p>
    <w:p w14:paraId="3AC6569E" w14:textId="77777777" w:rsidR="00FA1B4E" w:rsidRPr="00FA1B4E" w:rsidRDefault="00FA1B4E" w:rsidP="00743253">
      <w:pPr>
        <w:ind w:left="1080"/>
      </w:pPr>
    </w:p>
    <w:p w14:paraId="31454197" w14:textId="4A841B7D" w:rsidR="00113043" w:rsidRDefault="00113043" w:rsidP="00336B2D">
      <w:pPr>
        <w:ind w:left="1440"/>
      </w:pPr>
      <w:r>
        <w:t>Customer Specific S</w:t>
      </w:r>
      <w:r w:rsidR="00622FD8">
        <w:t>KU</w:t>
      </w:r>
      <w:r>
        <w:t>s are allowed if the following requirements are met:</w:t>
      </w:r>
    </w:p>
    <w:p w14:paraId="48F1FCA5" w14:textId="77777777" w:rsidR="00113043" w:rsidRDefault="00113043" w:rsidP="00BD6774">
      <w:pPr>
        <w:pStyle w:val="ListParagraph"/>
        <w:numPr>
          <w:ilvl w:val="1"/>
          <w:numId w:val="6"/>
        </w:numPr>
        <w:ind w:left="1800"/>
      </w:pPr>
      <w:r>
        <w:t>the Contractor must provide the full description of products, services, and any Statement of Work (SOW) to the Authorized User for insertion into the RFQ prior to the release of the RFQ</w:t>
      </w:r>
    </w:p>
    <w:p w14:paraId="06762807" w14:textId="491F70E9" w:rsidR="00113043" w:rsidRDefault="00113043" w:rsidP="00BD6774">
      <w:pPr>
        <w:pStyle w:val="ListParagraph"/>
        <w:numPr>
          <w:ilvl w:val="1"/>
          <w:numId w:val="6"/>
        </w:numPr>
        <w:ind w:left="1800"/>
      </w:pPr>
      <w:r>
        <w:t>the RFQ must be competitive amongst the authorized resellers.  In the event there are not five or more authorized resellers, the Customer Specific S</w:t>
      </w:r>
      <w:r w:rsidR="00622FD8">
        <w:t>KU</w:t>
      </w:r>
      <w:r>
        <w:t>s are not allowed.</w:t>
      </w:r>
      <w:r w:rsidRPr="0065045A">
        <w:t xml:space="preserve"> </w:t>
      </w:r>
    </w:p>
    <w:p w14:paraId="34C59DD3" w14:textId="563B8711" w:rsidR="00113043" w:rsidRDefault="00113043" w:rsidP="00BD6774">
      <w:pPr>
        <w:pStyle w:val="ListParagraph"/>
        <w:numPr>
          <w:ilvl w:val="1"/>
          <w:numId w:val="6"/>
        </w:numPr>
        <w:ind w:left="1800"/>
      </w:pPr>
      <w:r>
        <w:t>S</w:t>
      </w:r>
      <w:r w:rsidR="00622FD8">
        <w:t>KU</w:t>
      </w:r>
      <w:r>
        <w:t xml:space="preserve"> represents a bundling of maintenance / support services.</w:t>
      </w:r>
    </w:p>
    <w:p w14:paraId="45D5EE2D" w14:textId="44B96AA5" w:rsidR="00113043" w:rsidRDefault="00113043" w:rsidP="00BD6774">
      <w:pPr>
        <w:pStyle w:val="ListParagraph"/>
        <w:numPr>
          <w:ilvl w:val="1"/>
          <w:numId w:val="6"/>
        </w:numPr>
        <w:ind w:left="1800"/>
      </w:pPr>
      <w:r>
        <w:t>If a Manufacturer develops a custom SOW with an Authorized User th</w:t>
      </w:r>
      <w:r w:rsidR="00622FD8">
        <w:t>e</w:t>
      </w:r>
      <w:r>
        <w:t>n both the A</w:t>
      </w:r>
      <w:r w:rsidR="00622FD8">
        <w:t xml:space="preserve">uthorized </w:t>
      </w:r>
      <w:r>
        <w:t>U</w:t>
      </w:r>
      <w:r w:rsidR="00622FD8">
        <w:t>ser</w:t>
      </w:r>
      <w:r>
        <w:t xml:space="preserve"> and the Manufacturer should be aware that SFL Section 163-A may apply.</w:t>
      </w:r>
      <w:r w:rsidRPr="00113043">
        <w:t xml:space="preserve"> </w:t>
      </w:r>
    </w:p>
    <w:p w14:paraId="0BC0E998" w14:textId="77777777" w:rsidR="00113043" w:rsidRDefault="00113043" w:rsidP="00113043">
      <w:pPr>
        <w:pStyle w:val="ListParagraph"/>
        <w:ind w:left="1440"/>
      </w:pPr>
    </w:p>
    <w:p w14:paraId="15ADC068" w14:textId="65F5AFCE" w:rsidR="00113043" w:rsidRDefault="00113043" w:rsidP="00A93738">
      <w:pPr>
        <w:pStyle w:val="Heading3"/>
        <w:ind w:left="1440"/>
      </w:pPr>
      <w:bookmarkStart w:id="67" w:name="_Toc74656960"/>
      <w:r w:rsidRPr="00113043">
        <w:t>C</w:t>
      </w:r>
      <w:r>
        <w:t>REDITS</w:t>
      </w:r>
      <w:bookmarkEnd w:id="67"/>
    </w:p>
    <w:p w14:paraId="1D666BD2" w14:textId="77777777" w:rsidR="00FA1B4E" w:rsidRPr="00FA1B4E" w:rsidRDefault="00FA1B4E" w:rsidP="00743253">
      <w:pPr>
        <w:ind w:left="1080"/>
      </w:pPr>
    </w:p>
    <w:p w14:paraId="321189A7" w14:textId="70E2EC96" w:rsidR="00113043" w:rsidRPr="002E211B" w:rsidRDefault="00603B0D" w:rsidP="00336B2D">
      <w:pPr>
        <w:ind w:left="1440"/>
      </w:pPr>
      <w:r>
        <w:t>If</w:t>
      </w:r>
      <w:r w:rsidR="00113043">
        <w:t xml:space="preserve"> </w:t>
      </w:r>
      <w:r w:rsidR="008D3299">
        <w:t xml:space="preserve">Credits are </w:t>
      </w:r>
      <w:r w:rsidR="00113043">
        <w:t xml:space="preserve">offered as a form of Contractor currency, </w:t>
      </w:r>
      <w:r w:rsidR="00113043" w:rsidRPr="004B1D99">
        <w:t>the A</w:t>
      </w:r>
      <w:r w:rsidR="00137C7D">
        <w:t xml:space="preserve">uthorized </w:t>
      </w:r>
      <w:r w:rsidR="00113043" w:rsidRPr="004B1D99">
        <w:t>U</w:t>
      </w:r>
      <w:r w:rsidR="00137C7D">
        <w:t>ser</w:t>
      </w:r>
      <w:r w:rsidR="00113043" w:rsidRPr="004B1D99">
        <w:t xml:space="preserve"> is required to specify the purchase </w:t>
      </w:r>
      <w:r w:rsidR="00113043">
        <w:t xml:space="preserve">detail </w:t>
      </w:r>
      <w:r w:rsidR="00113043" w:rsidRPr="004B1D99">
        <w:t xml:space="preserve">in the RFQ </w:t>
      </w:r>
      <w:r>
        <w:t>on what Product(s) the</w:t>
      </w:r>
      <w:r w:rsidR="00113043" w:rsidRPr="004B1D99">
        <w:t xml:space="preserve"> </w:t>
      </w:r>
      <w:r w:rsidR="00113043">
        <w:t>credits</w:t>
      </w:r>
      <w:r w:rsidR="00113043" w:rsidRPr="004B1D99">
        <w:t xml:space="preserve"> </w:t>
      </w:r>
      <w:r>
        <w:t>will be used for</w:t>
      </w:r>
      <w:r w:rsidR="00113043">
        <w:t>.</w:t>
      </w:r>
    </w:p>
    <w:p w14:paraId="1E83A8E1" w14:textId="65DA9060" w:rsidR="00113043" w:rsidRDefault="00113043" w:rsidP="00113043">
      <w:pPr>
        <w:ind w:left="1080"/>
      </w:pPr>
    </w:p>
    <w:p w14:paraId="7B3529D6" w14:textId="166D8FAC" w:rsidR="00970238" w:rsidRDefault="00692F27" w:rsidP="00743253">
      <w:pPr>
        <w:pStyle w:val="Heading2"/>
        <w:ind w:left="720" w:hanging="540"/>
      </w:pPr>
      <w:bookmarkStart w:id="68" w:name="_Ref386023763"/>
      <w:bookmarkStart w:id="69" w:name="_Toc401208936"/>
      <w:bookmarkStart w:id="70" w:name="_Toc490648685"/>
      <w:bookmarkStart w:id="71" w:name="_Toc74656961"/>
      <w:r w:rsidRPr="00A20313">
        <w:t>PRODUCTS</w:t>
      </w:r>
      <w:bookmarkEnd w:id="68"/>
      <w:r w:rsidRPr="00A20313">
        <w:t xml:space="preserve"> AND SERVICES </w:t>
      </w:r>
      <w:r w:rsidR="007868F4" w:rsidRPr="00A20313">
        <w:t xml:space="preserve">EXCLUDED </w:t>
      </w:r>
      <w:r w:rsidRPr="00A20313">
        <w:t>FROM SCOPE OF THE SOLICITATION AND RESULTING</w:t>
      </w:r>
      <w:r w:rsidRPr="00C01F2E">
        <w:t xml:space="preserve"> CONTRACTS</w:t>
      </w:r>
      <w:bookmarkEnd w:id="69"/>
      <w:bookmarkEnd w:id="70"/>
      <w:bookmarkEnd w:id="71"/>
    </w:p>
    <w:p w14:paraId="3C79604B" w14:textId="176FFF1B" w:rsidR="00D426C1" w:rsidRDefault="00D426C1" w:rsidP="00D426C1"/>
    <w:p w14:paraId="3C638752" w14:textId="77777777" w:rsidR="00FB371F" w:rsidRPr="00FB371F" w:rsidRDefault="00FB371F" w:rsidP="00426192">
      <w:pPr>
        <w:ind w:left="720"/>
      </w:pPr>
      <w:r>
        <w:t xml:space="preserve">This </w:t>
      </w:r>
      <w:r w:rsidR="00EE379B" w:rsidRPr="008641E4">
        <w:rPr>
          <w:rFonts w:cs="Arial"/>
        </w:rPr>
        <w:t>Solicitation</w:t>
      </w:r>
      <w:r>
        <w:t xml:space="preserve"> expressly excludes the following from its scope:</w:t>
      </w:r>
    </w:p>
    <w:p w14:paraId="542968A2" w14:textId="5EDCD2FA" w:rsidR="00095905" w:rsidRDefault="00F957D8" w:rsidP="00604C45">
      <w:pPr>
        <w:pStyle w:val="ListParagraph"/>
        <w:numPr>
          <w:ilvl w:val="0"/>
          <w:numId w:val="6"/>
        </w:numPr>
        <w:ind w:left="1080"/>
      </w:pPr>
      <w:r>
        <w:t>S</w:t>
      </w:r>
      <w:r w:rsidR="0016550A">
        <w:t>ervices</w:t>
      </w:r>
      <w:r w:rsidR="00F36CB2">
        <w:t xml:space="preserve"> </w:t>
      </w:r>
      <w:r w:rsidR="00F36CB2" w:rsidRPr="00FB380B">
        <w:t xml:space="preserve">not related to Products in Lots </w:t>
      </w:r>
      <w:r w:rsidR="00F36CB2">
        <w:t>1, 2</w:t>
      </w:r>
      <w:r>
        <w:t>,</w:t>
      </w:r>
      <w:r w:rsidR="00F36CB2">
        <w:t xml:space="preserve"> and 3 </w:t>
      </w:r>
      <w:r w:rsidR="00F36CB2" w:rsidRPr="00FB380B">
        <w:t>of the Contract</w:t>
      </w:r>
      <w:r w:rsidR="00DF4C67">
        <w:t>;</w:t>
      </w:r>
    </w:p>
    <w:p w14:paraId="5AC2876A" w14:textId="57CF0069" w:rsidR="00174B61" w:rsidRDefault="00DE1BD9" w:rsidP="005E249E">
      <w:pPr>
        <w:pStyle w:val="ListParagraph"/>
        <w:numPr>
          <w:ilvl w:val="0"/>
          <w:numId w:val="6"/>
        </w:numPr>
        <w:ind w:left="1080"/>
      </w:pPr>
      <w:r>
        <w:t>Stand-alone Connectivity Services</w:t>
      </w:r>
      <w:r w:rsidR="00D1390F">
        <w:t xml:space="preserve"> (</w:t>
      </w:r>
      <w:r w:rsidR="005E249E">
        <w:t>Traditional copper fiber or cellular connectivity services</w:t>
      </w:r>
      <w:r w:rsidR="00D1390F">
        <w:t>)</w:t>
      </w:r>
      <w:r w:rsidR="00CD7EBB">
        <w:t>;</w:t>
      </w:r>
    </w:p>
    <w:p w14:paraId="39F9311A" w14:textId="61972F65" w:rsidR="00095905" w:rsidRDefault="00DF257A" w:rsidP="00604C45">
      <w:pPr>
        <w:pStyle w:val="ListParagraph"/>
        <w:numPr>
          <w:ilvl w:val="0"/>
          <w:numId w:val="6"/>
        </w:numPr>
        <w:ind w:left="1080"/>
      </w:pPr>
      <w:r>
        <w:t xml:space="preserve">Staff </w:t>
      </w:r>
      <w:r w:rsidR="00FB0F8D">
        <w:t>a</w:t>
      </w:r>
      <w:r>
        <w:t>ugmentation</w:t>
      </w:r>
      <w:r w:rsidR="001E1F51">
        <w:t xml:space="preserve"> </w:t>
      </w:r>
      <w:r w:rsidR="00A349D6">
        <w:t>(</w:t>
      </w:r>
      <w:r w:rsidR="00A46BE9" w:rsidRPr="00A349D6">
        <w:t>stand</w:t>
      </w:r>
      <w:r w:rsidR="00A46BE9">
        <w:t>-</w:t>
      </w:r>
      <w:r w:rsidR="00A46BE9" w:rsidRPr="00A349D6">
        <w:t>alone</w:t>
      </w:r>
      <w:r w:rsidR="00A349D6" w:rsidRPr="00A349D6">
        <w:t xml:space="preserve"> hourly based IT Services</w:t>
      </w:r>
      <w:r w:rsidR="00A349D6">
        <w:t>)</w:t>
      </w:r>
      <w:r w:rsidR="00CD7EBB">
        <w:t>;</w:t>
      </w:r>
      <w:r w:rsidR="00A20313">
        <w:t>and</w:t>
      </w:r>
    </w:p>
    <w:p w14:paraId="7742165F" w14:textId="3AE650A3" w:rsidR="00A77EEF" w:rsidRPr="00A20313" w:rsidRDefault="00CD7EBB" w:rsidP="00D426C1">
      <w:pPr>
        <w:pStyle w:val="ListParagraph"/>
        <w:numPr>
          <w:ilvl w:val="0"/>
          <w:numId w:val="6"/>
        </w:numPr>
        <w:ind w:left="1080"/>
      </w:pPr>
      <w:r>
        <w:t>S</w:t>
      </w:r>
      <w:r w:rsidR="00095905">
        <w:t>ervices provided on a time and material billing basis</w:t>
      </w:r>
      <w:r w:rsidR="00A20313">
        <w:t>.</w:t>
      </w:r>
    </w:p>
    <w:p w14:paraId="56866B42" w14:textId="77777777" w:rsidR="001D0C99" w:rsidRPr="00811EF6" w:rsidRDefault="001D0C99" w:rsidP="00811EF6">
      <w:bookmarkStart w:id="72" w:name="_Toc383500563"/>
      <w:bookmarkStart w:id="73" w:name="_Toc383500774"/>
      <w:bookmarkEnd w:id="72"/>
      <w:bookmarkEnd w:id="73"/>
    </w:p>
    <w:p w14:paraId="7DCDA308" w14:textId="77777777" w:rsidR="00612CA5" w:rsidRDefault="00692F27" w:rsidP="00743253">
      <w:pPr>
        <w:pStyle w:val="Heading2"/>
        <w:ind w:left="720" w:hanging="540"/>
      </w:pPr>
      <w:bookmarkStart w:id="74" w:name="_Toc401208937"/>
      <w:bookmarkStart w:id="75" w:name="_Toc490648686"/>
      <w:bookmarkStart w:id="76" w:name="_Toc74656962"/>
      <w:r>
        <w:t>METHOD OF AWARD</w:t>
      </w:r>
      <w:bookmarkEnd w:id="74"/>
      <w:bookmarkEnd w:id="75"/>
      <w:bookmarkEnd w:id="76"/>
    </w:p>
    <w:p w14:paraId="0BB87463" w14:textId="4FFB3CE5" w:rsidR="00692F27" w:rsidRDefault="00692F27" w:rsidP="00172E9B">
      <w:pPr>
        <w:rPr>
          <w:rFonts w:cs="Arial"/>
        </w:rPr>
      </w:pPr>
    </w:p>
    <w:p w14:paraId="3E55A9D8" w14:textId="2154E696" w:rsidR="00095905" w:rsidRDefault="00095905" w:rsidP="00095905">
      <w:pPr>
        <w:ind w:left="720"/>
        <w:rPr>
          <w:rFonts w:cs="Arial"/>
        </w:rPr>
      </w:pPr>
      <w:r>
        <w:rPr>
          <w:rFonts w:cs="Arial"/>
        </w:rPr>
        <w:t>All qualified,</w:t>
      </w:r>
      <w:r w:rsidRPr="00645197">
        <w:rPr>
          <w:rFonts w:cs="Arial"/>
        </w:rPr>
        <w:t xml:space="preserve"> responsive</w:t>
      </w:r>
      <w:r w:rsidR="00F957D8">
        <w:rPr>
          <w:rFonts w:cs="Arial"/>
        </w:rPr>
        <w:t>,</w:t>
      </w:r>
      <w:r w:rsidRPr="00645197">
        <w:rPr>
          <w:rFonts w:cs="Arial"/>
        </w:rPr>
        <w:t xml:space="preserve"> and responsible </w:t>
      </w:r>
      <w:r>
        <w:rPr>
          <w:rFonts w:cs="Arial"/>
        </w:rPr>
        <w:t xml:space="preserve">Vendors </w:t>
      </w:r>
      <w:r w:rsidR="00EA6252">
        <w:rPr>
          <w:rFonts w:cs="Arial"/>
        </w:rPr>
        <w:t xml:space="preserve">who meet the Minimum Qualifications in Section 2 of this Solicitation, and </w:t>
      </w:r>
      <w:r w:rsidRPr="00645197">
        <w:rPr>
          <w:rFonts w:cs="Arial"/>
        </w:rPr>
        <w:t xml:space="preserve">whose pricing indicates that </w:t>
      </w:r>
      <w:r>
        <w:rPr>
          <w:rFonts w:cs="Arial"/>
        </w:rPr>
        <w:t>Product</w:t>
      </w:r>
      <w:r w:rsidRPr="00645197">
        <w:rPr>
          <w:rFonts w:cs="Arial"/>
        </w:rPr>
        <w:t>s offered will be delivered at a reasonable price as determined by OGS</w:t>
      </w:r>
      <w:r>
        <w:rPr>
          <w:rFonts w:cs="Arial"/>
        </w:rPr>
        <w:t xml:space="preserve"> are eligible for award.  </w:t>
      </w:r>
    </w:p>
    <w:p w14:paraId="77414CD7" w14:textId="77777777" w:rsidR="00095905" w:rsidRDefault="00095905" w:rsidP="00172E9B">
      <w:pPr>
        <w:rPr>
          <w:rFonts w:cs="Arial"/>
        </w:rPr>
      </w:pPr>
    </w:p>
    <w:p w14:paraId="1F2DDD27" w14:textId="30B0575B" w:rsidR="00692F27" w:rsidRDefault="00DF4C67" w:rsidP="00692F27">
      <w:pPr>
        <w:ind w:left="720"/>
        <w:rPr>
          <w:rFonts w:cs="Arial"/>
        </w:rPr>
      </w:pPr>
      <w:r>
        <w:rPr>
          <w:rFonts w:cs="Arial"/>
        </w:rPr>
        <w:t xml:space="preserve">Additional </w:t>
      </w:r>
      <w:r w:rsidR="008E6826">
        <w:rPr>
          <w:rFonts w:cs="Arial"/>
        </w:rPr>
        <w:t>p</w:t>
      </w:r>
      <w:r w:rsidR="00692F27">
        <w:rPr>
          <w:rFonts w:cs="Arial"/>
        </w:rPr>
        <w:t xml:space="preserve">eriodic </w:t>
      </w:r>
      <w:r w:rsidR="008E6826">
        <w:rPr>
          <w:rFonts w:cs="Arial"/>
        </w:rPr>
        <w:t>r</w:t>
      </w:r>
      <w:r w:rsidR="00692F27">
        <w:rPr>
          <w:rFonts w:cs="Arial"/>
        </w:rPr>
        <w:t>ecruitment</w:t>
      </w:r>
      <w:r w:rsidR="004935FE">
        <w:rPr>
          <w:rFonts w:cs="Arial"/>
        </w:rPr>
        <w:t>s</w:t>
      </w:r>
      <w:r w:rsidR="00692F27">
        <w:rPr>
          <w:rFonts w:cs="Arial"/>
        </w:rPr>
        <w:t xml:space="preserve"> </w:t>
      </w:r>
      <w:r w:rsidR="00EA6252">
        <w:rPr>
          <w:rFonts w:cs="Arial"/>
        </w:rPr>
        <w:t xml:space="preserve">may </w:t>
      </w:r>
      <w:r w:rsidR="00692F27">
        <w:rPr>
          <w:rFonts w:cs="Arial"/>
        </w:rPr>
        <w:t xml:space="preserve">be held during the </w:t>
      </w:r>
      <w:r w:rsidR="001E129C">
        <w:rPr>
          <w:rFonts w:cs="Arial"/>
        </w:rPr>
        <w:t>Contract</w:t>
      </w:r>
      <w:r w:rsidR="00692F27">
        <w:rPr>
          <w:rFonts w:cs="Arial"/>
        </w:rPr>
        <w:t xml:space="preserve"> period.  </w:t>
      </w:r>
      <w:r w:rsidR="00C01F2E">
        <w:rPr>
          <w:rFonts w:cs="Arial"/>
        </w:rPr>
        <w:t xml:space="preserve">Additional information can be found in Section </w:t>
      </w:r>
      <w:r w:rsidR="0058051C">
        <w:rPr>
          <w:rFonts w:cs="Arial"/>
        </w:rPr>
        <w:t>5</w:t>
      </w:r>
      <w:r w:rsidR="00C01F2E">
        <w:rPr>
          <w:rFonts w:cs="Arial"/>
        </w:rPr>
        <w:t>.</w:t>
      </w:r>
      <w:r w:rsidR="00F24A61">
        <w:rPr>
          <w:rFonts w:cs="Arial"/>
        </w:rPr>
        <w:t>2</w:t>
      </w:r>
      <w:r w:rsidR="00C01F2E">
        <w:rPr>
          <w:rFonts w:cs="Arial"/>
        </w:rPr>
        <w:t xml:space="preserve"> Subsequent Periodic Recruitment.</w:t>
      </w:r>
    </w:p>
    <w:p w14:paraId="3D89DD30" w14:textId="77777777" w:rsidR="000031F4" w:rsidRDefault="000031F4" w:rsidP="008E214B">
      <w:pPr>
        <w:rPr>
          <w:rFonts w:cs="Arial"/>
        </w:rPr>
      </w:pPr>
    </w:p>
    <w:p w14:paraId="6CF740DE" w14:textId="77777777" w:rsidR="00692F27" w:rsidRDefault="009F15D2" w:rsidP="00743253">
      <w:pPr>
        <w:pStyle w:val="Heading2"/>
        <w:ind w:left="720" w:hanging="540"/>
      </w:pPr>
      <w:bookmarkStart w:id="77" w:name="_Toc383500548"/>
      <w:bookmarkStart w:id="78" w:name="_Toc383504520"/>
      <w:bookmarkStart w:id="79" w:name="_Toc392516401"/>
      <w:bookmarkStart w:id="80" w:name="_Toc392578046"/>
      <w:bookmarkStart w:id="81" w:name="_Toc401208938"/>
      <w:bookmarkStart w:id="82" w:name="_Toc490648687"/>
      <w:bookmarkStart w:id="83" w:name="_Toc74656963"/>
      <w:bookmarkEnd w:id="77"/>
      <w:bookmarkEnd w:id="78"/>
      <w:bookmarkEnd w:id="79"/>
      <w:bookmarkEnd w:id="80"/>
      <w:bookmarkEnd w:id="81"/>
      <w:r>
        <w:t>REPLACEMENT OF EXISTING STATEWIDE CONTRACTS</w:t>
      </w:r>
      <w:bookmarkEnd w:id="82"/>
      <w:bookmarkEnd w:id="83"/>
    </w:p>
    <w:p w14:paraId="64807AF5" w14:textId="77777777" w:rsidR="00095D4C" w:rsidRPr="00095D4C" w:rsidRDefault="00095D4C" w:rsidP="00095D4C"/>
    <w:p w14:paraId="2FFA0204" w14:textId="77777777" w:rsidR="00E84769" w:rsidRDefault="00692F27" w:rsidP="003E2827">
      <w:pPr>
        <w:ind w:left="720"/>
        <w:rPr>
          <w:rFonts w:eastAsia="Times New Roman" w:cs="Arial"/>
        </w:rPr>
      </w:pPr>
      <w:r w:rsidRPr="002609F0">
        <w:rPr>
          <w:rFonts w:cs="Arial"/>
        </w:rPr>
        <w:t xml:space="preserve">This </w:t>
      </w:r>
      <w:r>
        <w:rPr>
          <w:rFonts w:cs="Arial"/>
        </w:rPr>
        <w:t xml:space="preserve">Solicitation </w:t>
      </w:r>
      <w:r w:rsidRPr="002609F0">
        <w:rPr>
          <w:rFonts w:cs="Arial"/>
        </w:rPr>
        <w:t>is intended to resu</w:t>
      </w:r>
      <w:r>
        <w:rPr>
          <w:rFonts w:cs="Arial"/>
        </w:rPr>
        <w:t xml:space="preserve">lt </w:t>
      </w:r>
      <w:r w:rsidR="007B7440">
        <w:rPr>
          <w:rFonts w:cs="Arial"/>
        </w:rPr>
        <w:t>in the award of Contracts for IT</w:t>
      </w:r>
      <w:r w:rsidR="0042238B">
        <w:rPr>
          <w:rFonts w:cs="Arial"/>
        </w:rPr>
        <w:t xml:space="preserve"> Products</w:t>
      </w:r>
      <w:r w:rsidR="00F83886">
        <w:rPr>
          <w:rFonts w:cs="Arial"/>
        </w:rPr>
        <w:t xml:space="preserve"> </w:t>
      </w:r>
      <w:r w:rsidRPr="002609F0">
        <w:rPr>
          <w:rFonts w:cs="Arial"/>
        </w:rPr>
        <w:t xml:space="preserve">to reflect current and future </w:t>
      </w:r>
      <w:r>
        <w:rPr>
          <w:rFonts w:cs="Arial"/>
        </w:rPr>
        <w:t xml:space="preserve">IT </w:t>
      </w:r>
      <w:r w:rsidR="0042238B">
        <w:rPr>
          <w:rFonts w:cs="Arial"/>
        </w:rPr>
        <w:t xml:space="preserve">Product </w:t>
      </w:r>
      <w:r w:rsidRPr="002609F0">
        <w:rPr>
          <w:rFonts w:cs="Arial"/>
        </w:rPr>
        <w:t>needs.</w:t>
      </w:r>
      <w:r w:rsidR="0040771D" w:rsidRPr="002609F0" w:rsidDel="00053A72">
        <w:rPr>
          <w:rFonts w:cs="Arial"/>
        </w:rPr>
        <w:t xml:space="preserve"> </w:t>
      </w:r>
      <w:r w:rsidR="00F83886" w:rsidRPr="00095D4C">
        <w:rPr>
          <w:rFonts w:eastAsia="Times New Roman" w:cs="Arial"/>
          <w:b/>
          <w:bCs/>
          <w:u w:val="single"/>
        </w:rPr>
        <w:t xml:space="preserve">Contracts resulting from this Solicitation are intended to replace existing OGS Contracts in whole or in part. </w:t>
      </w:r>
      <w:r w:rsidR="00F83886" w:rsidRPr="00095D4C">
        <w:rPr>
          <w:rFonts w:eastAsia="Times New Roman" w:cs="Arial"/>
          <w:u w:val="single"/>
        </w:rPr>
        <w:t xml:space="preserve">  </w:t>
      </w:r>
      <w:r w:rsidR="00F83886" w:rsidRPr="00095D4C">
        <w:rPr>
          <w:rFonts w:eastAsia="Times New Roman" w:cs="Arial"/>
          <w:b/>
          <w:bCs/>
          <w:u w:val="single"/>
        </w:rPr>
        <w:t>Any existing Contracts within the scope of this Solicitation are subject to cancellation.</w:t>
      </w:r>
      <w:r w:rsidR="00F83886" w:rsidRPr="00A859E6">
        <w:rPr>
          <w:rFonts w:eastAsia="Times New Roman" w:cs="Arial"/>
          <w:b/>
          <w:bCs/>
        </w:rPr>
        <w:t xml:space="preserve">  </w:t>
      </w:r>
      <w:r w:rsidR="00F83886" w:rsidRPr="00A859E6">
        <w:rPr>
          <w:rFonts w:eastAsia="Times New Roman" w:cs="Arial"/>
        </w:rPr>
        <w:t xml:space="preserve">OGS </w:t>
      </w:r>
      <w:r w:rsidR="00E84769">
        <w:rPr>
          <w:rFonts w:eastAsia="Times New Roman" w:cs="Arial"/>
        </w:rPr>
        <w:t>expects that the following contracts will be cancelled:</w:t>
      </w:r>
    </w:p>
    <w:p w14:paraId="7351BE2B" w14:textId="5156F37C" w:rsidR="00E84769" w:rsidRPr="00603B0D" w:rsidRDefault="00E84769" w:rsidP="00212829">
      <w:pPr>
        <w:pStyle w:val="ListParagraph"/>
        <w:numPr>
          <w:ilvl w:val="0"/>
          <w:numId w:val="77"/>
        </w:numPr>
        <w:rPr>
          <w:rFonts w:eastAsia="Times New Roman" w:cs="Arial"/>
        </w:rPr>
      </w:pPr>
      <w:r w:rsidRPr="00603B0D">
        <w:rPr>
          <w:rFonts w:eastAsia="Times New Roman" w:cs="Arial"/>
        </w:rPr>
        <w:t>Group 75525 Award 22661-E Printing and Imaging Equipment</w:t>
      </w:r>
    </w:p>
    <w:p w14:paraId="0FC7C806" w14:textId="084F84A2" w:rsidR="008A5E68" w:rsidRPr="00603B0D" w:rsidRDefault="008A5E68" w:rsidP="00212829">
      <w:pPr>
        <w:pStyle w:val="ListParagraph"/>
        <w:numPr>
          <w:ilvl w:val="0"/>
          <w:numId w:val="77"/>
        </w:numPr>
        <w:rPr>
          <w:rFonts w:eastAsia="Times New Roman" w:cs="Arial"/>
        </w:rPr>
      </w:pPr>
      <w:r w:rsidRPr="00603B0D">
        <w:rPr>
          <w:rFonts w:eastAsia="Times New Roman" w:cs="Arial"/>
        </w:rPr>
        <w:t>Group 38806 Award 22844</w:t>
      </w:r>
      <w:r w:rsidR="00EA6252" w:rsidRPr="00603B0D">
        <w:rPr>
          <w:rFonts w:eastAsia="Times New Roman" w:cs="Arial"/>
        </w:rPr>
        <w:t>-E Audio Visual Equipment &amp; Accessories (Statewide)</w:t>
      </w:r>
    </w:p>
    <w:p w14:paraId="6D9FED20" w14:textId="2202F420" w:rsidR="00EA6252" w:rsidRPr="00603B0D" w:rsidRDefault="00EA6252" w:rsidP="00212829">
      <w:pPr>
        <w:pStyle w:val="ListParagraph"/>
        <w:numPr>
          <w:ilvl w:val="0"/>
          <w:numId w:val="77"/>
        </w:numPr>
        <w:rPr>
          <w:rFonts w:eastAsia="Times New Roman" w:cs="Arial"/>
        </w:rPr>
      </w:pPr>
      <w:r w:rsidRPr="00603B0D">
        <w:rPr>
          <w:rFonts w:eastAsia="Times New Roman" w:cs="Arial"/>
        </w:rPr>
        <w:t xml:space="preserve">Group 38224 Award 23077 Materials and Equipment for Educational Technology and Occupational Training </w:t>
      </w:r>
    </w:p>
    <w:p w14:paraId="665C250C" w14:textId="61D6C3AE" w:rsidR="00817772" w:rsidRPr="00603B0D" w:rsidRDefault="00817772" w:rsidP="00212829">
      <w:pPr>
        <w:pStyle w:val="ListParagraph"/>
        <w:numPr>
          <w:ilvl w:val="0"/>
          <w:numId w:val="77"/>
        </w:numPr>
        <w:rPr>
          <w:rFonts w:eastAsia="Times New Roman" w:cs="Arial"/>
        </w:rPr>
      </w:pPr>
      <w:r w:rsidRPr="00603B0D">
        <w:rPr>
          <w:rFonts w:eastAsia="Times New Roman" w:cs="Arial"/>
        </w:rPr>
        <w:t>Group 22812 Award 22941-E Mailing Machines</w:t>
      </w:r>
    </w:p>
    <w:p w14:paraId="071DC21B" w14:textId="38F5377A" w:rsidR="00817772" w:rsidRPr="00603B0D" w:rsidRDefault="00817772" w:rsidP="00212829">
      <w:pPr>
        <w:pStyle w:val="ListParagraph"/>
        <w:numPr>
          <w:ilvl w:val="0"/>
          <w:numId w:val="77"/>
        </w:numPr>
        <w:rPr>
          <w:rFonts w:eastAsia="Times New Roman" w:cs="Arial"/>
        </w:rPr>
      </w:pPr>
      <w:r w:rsidRPr="00603B0D">
        <w:rPr>
          <w:rFonts w:eastAsia="Times New Roman" w:cs="Arial"/>
        </w:rPr>
        <w:t>Group 77014 Award 22966 GPS Telematics</w:t>
      </w:r>
    </w:p>
    <w:p w14:paraId="77465020" w14:textId="77777777" w:rsidR="007909A2" w:rsidRPr="002609F0" w:rsidRDefault="007909A2" w:rsidP="00172E9B">
      <w:pPr>
        <w:ind w:left="720"/>
        <w:rPr>
          <w:rFonts w:cs="Arial"/>
        </w:rPr>
      </w:pPr>
    </w:p>
    <w:p w14:paraId="5F7CCF76" w14:textId="77777777" w:rsidR="000031F4" w:rsidRPr="000031F4" w:rsidRDefault="00692F27" w:rsidP="00743253">
      <w:pPr>
        <w:pStyle w:val="Heading2"/>
        <w:ind w:left="720" w:hanging="540"/>
      </w:pPr>
      <w:bookmarkStart w:id="84" w:name="_Toc401208939"/>
      <w:bookmarkStart w:id="85" w:name="_Toc490648688"/>
      <w:bookmarkStart w:id="86" w:name="_Toc74656964"/>
      <w:r>
        <w:t>ESTIMATED SPEND A</w:t>
      </w:r>
      <w:r w:rsidRPr="000031F4">
        <w:t>ND QUANTITIES</w:t>
      </w:r>
      <w:bookmarkEnd w:id="84"/>
      <w:bookmarkEnd w:id="85"/>
      <w:bookmarkEnd w:id="86"/>
    </w:p>
    <w:p w14:paraId="522FDB2D" w14:textId="77777777" w:rsidR="000031F4" w:rsidRDefault="000031F4" w:rsidP="008E214B">
      <w:pPr>
        <w:rPr>
          <w:rFonts w:cs="Arial"/>
        </w:rPr>
      </w:pPr>
    </w:p>
    <w:p w14:paraId="10F82A1D" w14:textId="77777777" w:rsidR="00510A4F" w:rsidRPr="0096749A" w:rsidRDefault="00510A4F" w:rsidP="0096749A">
      <w:pPr>
        <w:ind w:left="720"/>
      </w:pPr>
      <w:r w:rsidRPr="0096749A">
        <w:t xml:space="preserve">The Contracts resulting from this </w:t>
      </w:r>
      <w:r w:rsidR="008E214B" w:rsidRPr="0096749A">
        <w:t>Solicitation</w:t>
      </w:r>
      <w:r w:rsidRPr="0096749A">
        <w:t xml:space="preserve"> will be Indefinite Delivery, Indefinite Quantity (IDIQ) Contracts.  </w:t>
      </w:r>
      <w:r w:rsidR="0096749A">
        <w:t xml:space="preserve">  </w:t>
      </w:r>
      <w:r w:rsidRPr="0096749A">
        <w:t xml:space="preserve">Numerous factors could cause the actual volume of </w:t>
      </w:r>
      <w:r w:rsidR="001E129C" w:rsidRPr="0096749A">
        <w:t>Product</w:t>
      </w:r>
      <w:r w:rsidRPr="0096749A">
        <w:t xml:space="preserve"> purchased under the Contracts resulting from this </w:t>
      </w:r>
      <w:r w:rsidR="008E214B" w:rsidRPr="0096749A">
        <w:t>Solicitation</w:t>
      </w:r>
      <w:r w:rsidRPr="0096749A">
        <w:t xml:space="preserve"> to vary substantially from </w:t>
      </w:r>
      <w:r w:rsidR="00BD712B">
        <w:t>any</w:t>
      </w:r>
      <w:r w:rsidR="00BD712B" w:rsidRPr="0096749A">
        <w:t xml:space="preserve"> </w:t>
      </w:r>
      <w:r w:rsidRPr="0096749A">
        <w:t xml:space="preserve">estimates in </w:t>
      </w:r>
      <w:r w:rsidR="00BD712B" w:rsidRPr="0096749A">
        <w:t>th</w:t>
      </w:r>
      <w:r w:rsidR="00BD712B">
        <w:t>is</w:t>
      </w:r>
      <w:r w:rsidR="00BD712B" w:rsidRPr="0096749A">
        <w:t xml:space="preserve"> </w:t>
      </w:r>
      <w:r w:rsidR="008E214B" w:rsidRPr="0096749A">
        <w:t>Solicitation</w:t>
      </w:r>
      <w:r w:rsidRPr="0096749A">
        <w:t>.  Such factors include, but are not limited to, the following:</w:t>
      </w:r>
    </w:p>
    <w:p w14:paraId="1B744911" w14:textId="77777777" w:rsidR="00510A4F" w:rsidRPr="0096749A" w:rsidRDefault="00510A4F" w:rsidP="0096749A">
      <w:r w:rsidRPr="0096749A">
        <w:t xml:space="preserve"> </w:t>
      </w:r>
    </w:p>
    <w:p w14:paraId="5723E34C" w14:textId="77777777" w:rsidR="00510A4F" w:rsidRPr="00871A30" w:rsidRDefault="00BD712B" w:rsidP="008A6FB9">
      <w:pPr>
        <w:pStyle w:val="ListParagraph"/>
        <w:numPr>
          <w:ilvl w:val="0"/>
          <w:numId w:val="5"/>
        </w:numPr>
        <w:ind w:left="1080" w:right="18"/>
        <w:rPr>
          <w:rFonts w:cs="Arial"/>
        </w:rPr>
      </w:pPr>
      <w:r>
        <w:rPr>
          <w:rFonts w:cs="Arial"/>
        </w:rPr>
        <w:t xml:space="preserve">All </w:t>
      </w:r>
      <w:r w:rsidR="00510A4F" w:rsidRPr="00871A30">
        <w:rPr>
          <w:rFonts w:cs="Arial"/>
        </w:rPr>
        <w:t xml:space="preserve">Contracts will be nonexclusive Contracts; </w:t>
      </w:r>
    </w:p>
    <w:p w14:paraId="16D3B773" w14:textId="77777777" w:rsidR="008E24E0" w:rsidRDefault="00510A4F" w:rsidP="008A6FB9">
      <w:pPr>
        <w:pStyle w:val="ListParagraph"/>
        <w:numPr>
          <w:ilvl w:val="0"/>
          <w:numId w:val="5"/>
        </w:numPr>
        <w:ind w:left="1080" w:right="18"/>
        <w:rPr>
          <w:rFonts w:cs="Arial"/>
        </w:rPr>
      </w:pPr>
      <w:r w:rsidRPr="00871A30">
        <w:rPr>
          <w:rFonts w:cs="Arial"/>
        </w:rPr>
        <w:t>There is no guarantee of volume to be purchased</w:t>
      </w:r>
      <w:r w:rsidR="008E24E0">
        <w:rPr>
          <w:rFonts w:cs="Arial"/>
        </w:rPr>
        <w:t xml:space="preserve">; and </w:t>
      </w:r>
    </w:p>
    <w:p w14:paraId="17B9FCC1" w14:textId="00BD76A6" w:rsidR="00510A4F" w:rsidRDefault="008E24E0" w:rsidP="00B045BB">
      <w:pPr>
        <w:pStyle w:val="ListParagraph"/>
        <w:numPr>
          <w:ilvl w:val="0"/>
          <w:numId w:val="5"/>
        </w:numPr>
        <w:ind w:left="1080" w:right="18"/>
        <w:rPr>
          <w:rFonts w:cs="Arial"/>
        </w:rPr>
      </w:pPr>
      <w:r w:rsidRPr="00B045BB">
        <w:rPr>
          <w:rFonts w:cs="Arial"/>
        </w:rPr>
        <w:t>T</w:t>
      </w:r>
      <w:r w:rsidR="00510A4F" w:rsidRPr="00B045BB">
        <w:rPr>
          <w:rFonts w:cs="Arial"/>
        </w:rPr>
        <w:t xml:space="preserve">here </w:t>
      </w:r>
      <w:r w:rsidRPr="00B045BB">
        <w:rPr>
          <w:rFonts w:cs="Arial"/>
        </w:rPr>
        <w:t>is no</w:t>
      </w:r>
      <w:r w:rsidR="00510A4F" w:rsidRPr="00B045BB">
        <w:rPr>
          <w:rFonts w:cs="Arial"/>
        </w:rPr>
        <w:t xml:space="preserve"> guarantee that demand will continue in any manner consistent with previous purchases</w:t>
      </w:r>
      <w:r w:rsidRPr="00B045BB">
        <w:rPr>
          <w:rFonts w:cs="Arial"/>
        </w:rPr>
        <w:t>.</w:t>
      </w:r>
      <w:r w:rsidR="00510A4F" w:rsidRPr="00B045BB">
        <w:rPr>
          <w:rFonts w:cs="Arial"/>
        </w:rPr>
        <w:t xml:space="preserve"> </w:t>
      </w:r>
    </w:p>
    <w:p w14:paraId="7F7D7992" w14:textId="77777777" w:rsidR="00B045BB" w:rsidRPr="00B045BB" w:rsidRDefault="00B045BB" w:rsidP="00B045BB">
      <w:pPr>
        <w:pStyle w:val="ListParagraph"/>
        <w:ind w:right="18"/>
        <w:rPr>
          <w:rFonts w:cs="Arial"/>
        </w:rPr>
      </w:pPr>
    </w:p>
    <w:p w14:paraId="4FFF21F5" w14:textId="77777777" w:rsidR="000B1794" w:rsidRDefault="000B1794" w:rsidP="00743253">
      <w:pPr>
        <w:pStyle w:val="Heading2"/>
        <w:ind w:left="720" w:hanging="540"/>
      </w:pPr>
      <w:bookmarkStart w:id="87" w:name="_Toc490648689"/>
      <w:bookmarkStart w:id="88" w:name="_Toc74656965"/>
      <w:r>
        <w:t>GLOSSARY</w:t>
      </w:r>
      <w:bookmarkEnd w:id="87"/>
      <w:bookmarkEnd w:id="88"/>
    </w:p>
    <w:p w14:paraId="09C68C59" w14:textId="77777777" w:rsidR="000B1794" w:rsidRDefault="000B1794" w:rsidP="000B1794">
      <w:pPr>
        <w:rPr>
          <w:rFonts w:cs="Arial"/>
        </w:rPr>
      </w:pPr>
    </w:p>
    <w:p w14:paraId="2102EBBB" w14:textId="035D1FC3" w:rsidR="00095905" w:rsidRDefault="000B1794" w:rsidP="00095905">
      <w:pPr>
        <w:ind w:left="720"/>
        <w:rPr>
          <w:rFonts w:cs="Arial"/>
        </w:rPr>
      </w:pPr>
      <w:r w:rsidRPr="00990871">
        <w:rPr>
          <w:rFonts w:cs="Arial"/>
        </w:rPr>
        <w:t xml:space="preserve">In addition to the terms defined in Appendix B, Section 2, Definitions, the following definitions shall apply </w:t>
      </w:r>
      <w:r w:rsidR="00095905" w:rsidRPr="00990871">
        <w:rPr>
          <w:rFonts w:cs="Arial"/>
        </w:rPr>
        <w:t>in this</w:t>
      </w:r>
      <w:r w:rsidR="00095905">
        <w:rPr>
          <w:rFonts w:cs="Arial"/>
        </w:rPr>
        <w:t xml:space="preserve"> Solicitation</w:t>
      </w:r>
      <w:r w:rsidR="00FF05F5">
        <w:rPr>
          <w:rFonts w:cs="Arial"/>
        </w:rPr>
        <w:t>:</w:t>
      </w:r>
    </w:p>
    <w:p w14:paraId="52FFE53A" w14:textId="77777777" w:rsidR="00FF05F5" w:rsidRDefault="00FF05F5" w:rsidP="00095905">
      <w:pPr>
        <w:ind w:left="720"/>
      </w:pPr>
    </w:p>
    <w:tbl>
      <w:tblPr>
        <w:tblStyle w:val="TableGrid"/>
        <w:tblW w:w="10080" w:type="dxa"/>
        <w:tblInd w:w="715" w:type="dxa"/>
        <w:tblLayout w:type="fixed"/>
        <w:tblCellMar>
          <w:top w:w="29" w:type="dxa"/>
          <w:left w:w="29" w:type="dxa"/>
          <w:bottom w:w="29" w:type="dxa"/>
          <w:right w:w="29" w:type="dxa"/>
        </w:tblCellMar>
        <w:tblLook w:val="04A0" w:firstRow="1" w:lastRow="0" w:firstColumn="1" w:lastColumn="0" w:noHBand="0" w:noVBand="1"/>
      </w:tblPr>
      <w:tblGrid>
        <w:gridCol w:w="2610"/>
        <w:gridCol w:w="7470"/>
      </w:tblGrid>
      <w:tr w:rsidR="00082664" w:rsidRPr="00AE4FA3" w14:paraId="532AABEB" w14:textId="77777777" w:rsidTr="000B1794">
        <w:trPr>
          <w:cantSplit/>
          <w:tblHeader/>
        </w:trPr>
        <w:tc>
          <w:tcPr>
            <w:tcW w:w="2610" w:type="dxa"/>
            <w:shd w:val="clear" w:color="auto" w:fill="0070C0"/>
          </w:tcPr>
          <w:p w14:paraId="6CF07CC3" w14:textId="77777777" w:rsidR="00082664" w:rsidRPr="00AE4FA3" w:rsidRDefault="00082664" w:rsidP="002A41C6">
            <w:pPr>
              <w:jc w:val="center"/>
              <w:rPr>
                <w:rFonts w:cs="Arial"/>
                <w:b/>
                <w:color w:val="FFFFFF" w:themeColor="background1"/>
              </w:rPr>
            </w:pPr>
            <w:r w:rsidRPr="00AE4FA3">
              <w:rPr>
                <w:rFonts w:cs="Arial"/>
                <w:b/>
                <w:color w:val="FFFFFF" w:themeColor="background1"/>
              </w:rPr>
              <w:t>Term</w:t>
            </w:r>
          </w:p>
        </w:tc>
        <w:tc>
          <w:tcPr>
            <w:tcW w:w="7470" w:type="dxa"/>
            <w:shd w:val="clear" w:color="auto" w:fill="0070C0"/>
          </w:tcPr>
          <w:p w14:paraId="60EF30A9" w14:textId="77777777" w:rsidR="00082664" w:rsidRPr="00AE4FA3" w:rsidRDefault="00082664" w:rsidP="002A41C6">
            <w:pPr>
              <w:jc w:val="center"/>
              <w:rPr>
                <w:rFonts w:cs="Arial"/>
                <w:b/>
                <w:color w:val="FFFFFF" w:themeColor="background1"/>
              </w:rPr>
            </w:pPr>
            <w:r w:rsidRPr="00AE4FA3">
              <w:rPr>
                <w:rFonts w:cs="Arial"/>
                <w:b/>
                <w:color w:val="FFFFFF" w:themeColor="background1"/>
              </w:rPr>
              <w:t>Definition</w:t>
            </w:r>
          </w:p>
        </w:tc>
      </w:tr>
      <w:tr w:rsidR="00932A3E" w:rsidRPr="00AE4FA3" w14:paraId="5059F903" w14:textId="77777777" w:rsidTr="000B1794">
        <w:trPr>
          <w:cantSplit/>
        </w:trPr>
        <w:tc>
          <w:tcPr>
            <w:tcW w:w="2610" w:type="dxa"/>
            <w:shd w:val="clear" w:color="auto" w:fill="auto"/>
          </w:tcPr>
          <w:p w14:paraId="453179AB" w14:textId="0746A1C0" w:rsidR="00932A3E" w:rsidRPr="00990871" w:rsidRDefault="00932A3E" w:rsidP="00932A3E">
            <w:pPr>
              <w:rPr>
                <w:rFonts w:cs="Arial"/>
              </w:rPr>
            </w:pPr>
            <w:r>
              <w:rPr>
                <w:rFonts w:cs="Arial"/>
              </w:rPr>
              <w:t xml:space="preserve">Agency or Agencies </w:t>
            </w:r>
          </w:p>
        </w:tc>
        <w:tc>
          <w:tcPr>
            <w:tcW w:w="7470" w:type="dxa"/>
            <w:shd w:val="clear" w:color="auto" w:fill="auto"/>
          </w:tcPr>
          <w:p w14:paraId="161575EE" w14:textId="0C2C971E" w:rsidR="00932A3E" w:rsidRPr="00990871" w:rsidRDefault="00932A3E" w:rsidP="00932A3E">
            <w:pPr>
              <w:rPr>
                <w:rFonts w:cs="Arial"/>
              </w:rPr>
            </w:pPr>
            <w:r>
              <w:rPr>
                <w:rFonts w:cs="Arial"/>
              </w:rPr>
              <w:t>As defined in Section 2 of Appendix B.</w:t>
            </w:r>
          </w:p>
        </w:tc>
      </w:tr>
      <w:tr w:rsidR="00932A3E" w:rsidRPr="00AE4FA3" w14:paraId="2FBA9584" w14:textId="77777777" w:rsidTr="000B1794">
        <w:trPr>
          <w:cantSplit/>
        </w:trPr>
        <w:tc>
          <w:tcPr>
            <w:tcW w:w="2610" w:type="dxa"/>
            <w:shd w:val="clear" w:color="auto" w:fill="auto"/>
          </w:tcPr>
          <w:p w14:paraId="27123F1F" w14:textId="77777777" w:rsidR="00932A3E" w:rsidRPr="00990871" w:rsidRDefault="00932A3E" w:rsidP="00932A3E">
            <w:pPr>
              <w:rPr>
                <w:rFonts w:cs="Arial"/>
              </w:rPr>
            </w:pPr>
            <w:r w:rsidRPr="00990871">
              <w:rPr>
                <w:rFonts w:cs="Arial"/>
              </w:rPr>
              <w:t>Analytic Derivatives</w:t>
            </w:r>
          </w:p>
        </w:tc>
        <w:tc>
          <w:tcPr>
            <w:tcW w:w="7470" w:type="dxa"/>
            <w:shd w:val="clear" w:color="auto" w:fill="auto"/>
          </w:tcPr>
          <w:p w14:paraId="020C5F8F" w14:textId="77777777" w:rsidR="00932A3E" w:rsidRPr="00990871" w:rsidRDefault="00932A3E" w:rsidP="00932A3E">
            <w:pPr>
              <w:rPr>
                <w:rFonts w:cs="Arial"/>
              </w:rPr>
            </w:pPr>
            <w:r w:rsidRPr="00990871">
              <w:rPr>
                <w:rFonts w:cs="Arial"/>
              </w:rPr>
              <w:t xml:space="preserve">The outcome from </w:t>
            </w:r>
            <w:r>
              <w:rPr>
                <w:rFonts w:cs="Arial"/>
              </w:rPr>
              <w:t>d</w:t>
            </w:r>
            <w:r w:rsidRPr="00990871">
              <w:rPr>
                <w:rFonts w:cs="Arial"/>
              </w:rPr>
              <w:t xml:space="preserve">ata </w:t>
            </w:r>
            <w:r>
              <w:rPr>
                <w:rFonts w:cs="Arial"/>
              </w:rPr>
              <w:t>m</w:t>
            </w:r>
            <w:r w:rsidRPr="00990871">
              <w:rPr>
                <w:rFonts w:cs="Arial"/>
              </w:rPr>
              <w:t>ining or other aggregated Data analysis techniques.</w:t>
            </w:r>
          </w:p>
        </w:tc>
      </w:tr>
      <w:tr w:rsidR="00932A3E" w:rsidRPr="00AE4FA3" w14:paraId="2A3EB9AD" w14:textId="77777777" w:rsidTr="000B1794">
        <w:trPr>
          <w:cantSplit/>
        </w:trPr>
        <w:tc>
          <w:tcPr>
            <w:tcW w:w="2610" w:type="dxa"/>
            <w:shd w:val="clear" w:color="auto" w:fill="auto"/>
          </w:tcPr>
          <w:p w14:paraId="2406B502" w14:textId="77777777" w:rsidR="00932A3E" w:rsidRPr="00CE2677" w:rsidRDefault="00932A3E" w:rsidP="00932A3E">
            <w:pPr>
              <w:rPr>
                <w:rFonts w:cs="Arial"/>
              </w:rPr>
            </w:pPr>
            <w:r w:rsidRPr="00CE2677">
              <w:rPr>
                <w:rFonts w:cs="Arial"/>
              </w:rPr>
              <w:t>Anything as a Service</w:t>
            </w:r>
            <w:r>
              <w:rPr>
                <w:rFonts w:cs="Arial"/>
              </w:rPr>
              <w:t xml:space="preserve"> (XaaS)</w:t>
            </w:r>
          </w:p>
        </w:tc>
        <w:tc>
          <w:tcPr>
            <w:tcW w:w="7470" w:type="dxa"/>
            <w:shd w:val="clear" w:color="auto" w:fill="auto"/>
          </w:tcPr>
          <w:p w14:paraId="305AE638" w14:textId="39A43D0A" w:rsidR="00932A3E" w:rsidRPr="009058B9" w:rsidRDefault="00932A3E" w:rsidP="00932A3E">
            <w:r w:rsidRPr="009058B9">
              <w:rPr>
                <w:rFonts w:cs="Arial"/>
              </w:rPr>
              <w:t>XaaS is a collective term said to stand for a number of things including "X as a service," "anything as a service" or "everything as a service." The acronym refers to an increasing number of services that are delivered over the Internet rather than provided locally or on-site. Examples include but are not limited to</w:t>
            </w:r>
            <w:r>
              <w:rPr>
                <w:rFonts w:cs="Arial"/>
              </w:rPr>
              <w:t xml:space="preserve">: </w:t>
            </w:r>
            <w:r>
              <w:t>Big Data/Data Mining as a Service; Business Continuity/Disaster Recovery as a Service (BC/DRaaS); Data Center as a Service (DCaaS); Hosted Call Center as a Service (HCCaaS); Managed Security Services as a Service (MSSaaS); Storage as a Service (STaaS).</w:t>
            </w:r>
            <w:r w:rsidR="0024007A">
              <w:t xml:space="preserve">  The designation of a product under this definition is subject to approval by OGS.</w:t>
            </w:r>
            <w:r w:rsidR="006352F8">
              <w:t xml:space="preserve"> Products identified as XaaS must still be within the scope of Lot 3 – Cloud. </w:t>
            </w:r>
          </w:p>
        </w:tc>
      </w:tr>
      <w:tr w:rsidR="00932A3E" w:rsidRPr="00AE4FA3" w14:paraId="01F01DEE" w14:textId="77777777" w:rsidTr="000B1794">
        <w:trPr>
          <w:cantSplit/>
        </w:trPr>
        <w:tc>
          <w:tcPr>
            <w:tcW w:w="2610" w:type="dxa"/>
            <w:shd w:val="clear" w:color="auto" w:fill="auto"/>
          </w:tcPr>
          <w:p w14:paraId="4365F8B1" w14:textId="77777777" w:rsidR="00932A3E" w:rsidRPr="00CE2677" w:rsidRDefault="00932A3E" w:rsidP="00932A3E">
            <w:pPr>
              <w:rPr>
                <w:rFonts w:cs="Arial"/>
              </w:rPr>
            </w:pPr>
            <w:r w:rsidRPr="00CE2677">
              <w:rPr>
                <w:rFonts w:cs="Arial"/>
              </w:rPr>
              <w:t xml:space="preserve">Appliance </w:t>
            </w:r>
          </w:p>
          <w:p w14:paraId="3A0265C8" w14:textId="77777777" w:rsidR="00932A3E" w:rsidRPr="00CE2677" w:rsidRDefault="00932A3E" w:rsidP="00932A3E">
            <w:pPr>
              <w:rPr>
                <w:rFonts w:cs="Arial"/>
              </w:rPr>
            </w:pPr>
          </w:p>
        </w:tc>
        <w:tc>
          <w:tcPr>
            <w:tcW w:w="7470" w:type="dxa"/>
            <w:shd w:val="clear" w:color="auto" w:fill="auto"/>
          </w:tcPr>
          <w:p w14:paraId="09078E70" w14:textId="2ADA5924" w:rsidR="00932A3E" w:rsidRPr="00CE2677" w:rsidRDefault="00932A3E" w:rsidP="00932A3E">
            <w:pPr>
              <w:rPr>
                <w:rFonts w:cs="Arial"/>
              </w:rPr>
            </w:pPr>
            <w:r w:rsidRPr="00CE2677">
              <w:rPr>
                <w:rFonts w:cs="Arial"/>
              </w:rPr>
              <w:t xml:space="preserve">A device with integrated </w:t>
            </w:r>
            <w:r>
              <w:rPr>
                <w:rFonts w:cs="Arial"/>
              </w:rPr>
              <w:t>S</w:t>
            </w:r>
            <w:r w:rsidRPr="00CE2677">
              <w:rPr>
                <w:rFonts w:cs="Arial"/>
              </w:rPr>
              <w:t>oftware (firmware), specifically designed to provide a sp</w:t>
            </w:r>
            <w:r>
              <w:rPr>
                <w:rFonts w:cs="Arial"/>
              </w:rPr>
              <w:t>ecific computing resource. The Hardware and S</w:t>
            </w:r>
            <w:r w:rsidRPr="00CE2677">
              <w:rPr>
                <w:rFonts w:cs="Arial"/>
              </w:rPr>
              <w:t>oftware are pre-integrated and pre-configured before delivery to customer, to provide a "turn-key" solution to a particular problem. Unlike general purpose computers, Appliances are generally not designed to all</w:t>
            </w:r>
            <w:r>
              <w:rPr>
                <w:rFonts w:cs="Arial"/>
              </w:rPr>
              <w:t>ow the customers to change the S</w:t>
            </w:r>
            <w:r w:rsidRPr="00CE2677">
              <w:rPr>
                <w:rFonts w:cs="Arial"/>
              </w:rPr>
              <w:t xml:space="preserve">oftware (including the underlying operating system), </w:t>
            </w:r>
            <w:r>
              <w:rPr>
                <w:rFonts w:cs="Arial"/>
              </w:rPr>
              <w:t>or to flexibly reconfigure the Hardware</w:t>
            </w:r>
            <w:r w:rsidRPr="00CE2677">
              <w:rPr>
                <w:rFonts w:cs="Arial"/>
              </w:rPr>
              <w:t>.  To be considered an Appliance</w:t>
            </w:r>
            <w:r>
              <w:rPr>
                <w:rFonts w:cs="Arial"/>
              </w:rPr>
              <w:t>, the (Hardware</w:t>
            </w:r>
            <w:r w:rsidRPr="00CE2677">
              <w:rPr>
                <w:rFonts w:cs="Arial"/>
              </w:rPr>
              <w:t>) devi</w:t>
            </w:r>
            <w:r>
              <w:rPr>
                <w:rFonts w:cs="Arial"/>
              </w:rPr>
              <w:t>ce needs to be integrated with S</w:t>
            </w:r>
            <w:r w:rsidRPr="00CE2677">
              <w:rPr>
                <w:rFonts w:cs="Arial"/>
              </w:rPr>
              <w:t>oftware, and both are supplied as a package.</w:t>
            </w:r>
            <w:r>
              <w:rPr>
                <w:rFonts w:cs="Arial"/>
              </w:rPr>
              <w:t xml:space="preserve">  See also “Equipment”.</w:t>
            </w:r>
          </w:p>
        </w:tc>
      </w:tr>
      <w:tr w:rsidR="00932A3E" w:rsidRPr="00AE4FA3" w14:paraId="6479AD55" w14:textId="77777777" w:rsidTr="000B1794">
        <w:trPr>
          <w:cantSplit/>
        </w:trPr>
        <w:tc>
          <w:tcPr>
            <w:tcW w:w="2610" w:type="dxa"/>
            <w:shd w:val="clear" w:color="auto" w:fill="auto"/>
          </w:tcPr>
          <w:p w14:paraId="73B8F29F" w14:textId="77777777" w:rsidR="00932A3E" w:rsidRPr="00CE2677" w:rsidRDefault="00932A3E" w:rsidP="00932A3E">
            <w:pPr>
              <w:rPr>
                <w:rFonts w:cs="Arial"/>
              </w:rPr>
            </w:pPr>
            <w:r w:rsidRPr="00CE2677">
              <w:rPr>
                <w:rFonts w:cs="Arial"/>
              </w:rPr>
              <w:t>Authentication</w:t>
            </w:r>
          </w:p>
        </w:tc>
        <w:tc>
          <w:tcPr>
            <w:tcW w:w="7470" w:type="dxa"/>
            <w:shd w:val="clear" w:color="auto" w:fill="auto"/>
          </w:tcPr>
          <w:p w14:paraId="1940C2B1" w14:textId="77777777" w:rsidR="00932A3E" w:rsidRPr="00CE2677" w:rsidRDefault="00932A3E" w:rsidP="00932A3E">
            <w:pPr>
              <w:rPr>
                <w:rFonts w:cs="Arial"/>
              </w:rPr>
            </w:pPr>
            <w:r w:rsidRPr="00671B7F">
              <w:rPr>
                <w:rFonts w:eastAsia="Times New Roman" w:cs="Arial"/>
              </w:rPr>
              <w:t>The process of establishing confidence in the identity of users or information systems</w:t>
            </w:r>
            <w:r w:rsidRPr="00CE2677">
              <w:rPr>
                <w:rFonts w:eastAsia="Times New Roman" w:cs="Arial"/>
                <w:color w:val="373738"/>
              </w:rPr>
              <w:t>.</w:t>
            </w:r>
          </w:p>
        </w:tc>
      </w:tr>
      <w:tr w:rsidR="00A84BAD" w:rsidRPr="00AE4FA3" w14:paraId="2E34EB3F" w14:textId="77777777" w:rsidTr="000B1794">
        <w:trPr>
          <w:cantSplit/>
        </w:trPr>
        <w:tc>
          <w:tcPr>
            <w:tcW w:w="2610" w:type="dxa"/>
            <w:shd w:val="clear" w:color="auto" w:fill="auto"/>
          </w:tcPr>
          <w:p w14:paraId="7450925D" w14:textId="6759DCBB" w:rsidR="00A84BAD" w:rsidRDefault="00A84BAD" w:rsidP="00A84BAD">
            <w:pPr>
              <w:rPr>
                <w:rFonts w:cs="Arial"/>
              </w:rPr>
            </w:pPr>
            <w:r>
              <w:rPr>
                <w:rFonts w:cs="Arial"/>
              </w:rPr>
              <w:t>Authorized User(s)</w:t>
            </w:r>
          </w:p>
        </w:tc>
        <w:tc>
          <w:tcPr>
            <w:tcW w:w="7470" w:type="dxa"/>
            <w:shd w:val="clear" w:color="auto" w:fill="auto"/>
          </w:tcPr>
          <w:p w14:paraId="520BEAA0" w14:textId="3F6A2AF3" w:rsidR="00A84BAD" w:rsidRDefault="00A84BAD" w:rsidP="00A84BAD">
            <w:pPr>
              <w:rPr>
                <w:rFonts w:cs="Arial"/>
              </w:rPr>
            </w:pPr>
            <w:r>
              <w:rPr>
                <w:rFonts w:cs="Arial"/>
              </w:rPr>
              <w:t>As defined in Section 2 of Appendix B.</w:t>
            </w:r>
          </w:p>
        </w:tc>
      </w:tr>
      <w:tr w:rsidR="00A84BAD" w:rsidRPr="00AE4FA3" w14:paraId="4663450D" w14:textId="77777777" w:rsidTr="000B1794">
        <w:trPr>
          <w:cantSplit/>
        </w:trPr>
        <w:tc>
          <w:tcPr>
            <w:tcW w:w="2610" w:type="dxa"/>
            <w:shd w:val="clear" w:color="auto" w:fill="auto"/>
          </w:tcPr>
          <w:p w14:paraId="2AFB7617" w14:textId="00AC6F16" w:rsidR="00A84BAD" w:rsidRPr="00CE2677" w:rsidRDefault="00A84BAD" w:rsidP="00A84BAD">
            <w:pPr>
              <w:rPr>
                <w:rFonts w:cs="Arial"/>
              </w:rPr>
            </w:pPr>
            <w:r>
              <w:rPr>
                <w:rFonts w:cs="Arial"/>
              </w:rPr>
              <w:t>Authorized User Agreement</w:t>
            </w:r>
          </w:p>
        </w:tc>
        <w:tc>
          <w:tcPr>
            <w:tcW w:w="7470" w:type="dxa"/>
            <w:shd w:val="clear" w:color="auto" w:fill="auto"/>
          </w:tcPr>
          <w:p w14:paraId="0BEE0C87" w14:textId="7601D88F" w:rsidR="00A84BAD" w:rsidRPr="00CE2677" w:rsidRDefault="00A84BAD" w:rsidP="00A84BAD">
            <w:pPr>
              <w:rPr>
                <w:rFonts w:cs="Arial"/>
              </w:rPr>
            </w:pPr>
            <w:r>
              <w:rPr>
                <w:rFonts w:cs="Arial"/>
              </w:rPr>
              <w:t>Authorized User Agreement</w:t>
            </w:r>
            <w:r w:rsidRPr="00CE2677">
              <w:rPr>
                <w:rFonts w:cs="Arial"/>
              </w:rPr>
              <w:t xml:space="preserve"> shall mean the </w:t>
            </w:r>
            <w:r>
              <w:rPr>
                <w:rFonts w:cs="Arial"/>
              </w:rPr>
              <w:t xml:space="preserve">Purchase Order and/or such other </w:t>
            </w:r>
            <w:r w:rsidRPr="00CE2677">
              <w:rPr>
                <w:rFonts w:cs="Arial"/>
              </w:rPr>
              <w:t>document</w:t>
            </w:r>
            <w:r>
              <w:rPr>
                <w:rFonts w:cs="Arial"/>
              </w:rPr>
              <w:t>s</w:t>
            </w:r>
            <w:r w:rsidRPr="00CE2677">
              <w:rPr>
                <w:rFonts w:cs="Arial"/>
              </w:rPr>
              <w:t xml:space="preserve"> </w:t>
            </w:r>
            <w:r>
              <w:rPr>
                <w:rFonts w:cs="Arial"/>
              </w:rPr>
              <w:t xml:space="preserve">memorializing </w:t>
            </w:r>
            <w:r w:rsidRPr="00CE2677">
              <w:rPr>
                <w:rFonts w:cs="Arial"/>
              </w:rPr>
              <w:t xml:space="preserve">the Contractor’s obligations with respect to a given transaction resulting from an RFQ issued by </w:t>
            </w:r>
            <w:r>
              <w:rPr>
                <w:rFonts w:cs="Arial"/>
              </w:rPr>
              <w:t xml:space="preserve">an </w:t>
            </w:r>
            <w:r w:rsidRPr="00CE2677">
              <w:rPr>
                <w:rFonts w:cs="Arial"/>
              </w:rPr>
              <w:t>Authorized User.</w:t>
            </w:r>
            <w:r>
              <w:rPr>
                <w:rFonts w:cs="Arial"/>
              </w:rPr>
              <w:t xml:space="preserve">  </w:t>
            </w:r>
          </w:p>
        </w:tc>
      </w:tr>
      <w:tr w:rsidR="00A84BAD" w:rsidRPr="00AE4FA3" w14:paraId="7F31B964" w14:textId="77777777" w:rsidTr="000B1794">
        <w:trPr>
          <w:cantSplit/>
        </w:trPr>
        <w:tc>
          <w:tcPr>
            <w:tcW w:w="2610" w:type="dxa"/>
            <w:shd w:val="clear" w:color="auto" w:fill="auto"/>
          </w:tcPr>
          <w:p w14:paraId="695CCB6D" w14:textId="77777777" w:rsidR="00A84BAD" w:rsidRPr="00CE2677" w:rsidRDefault="00A84BAD" w:rsidP="00A84BAD">
            <w:pPr>
              <w:rPr>
                <w:rFonts w:cs="Arial"/>
              </w:rPr>
            </w:pPr>
            <w:r w:rsidRPr="00CE2677">
              <w:rPr>
                <w:rFonts w:cs="Arial"/>
              </w:rPr>
              <w:t>Best Value</w:t>
            </w:r>
          </w:p>
        </w:tc>
        <w:tc>
          <w:tcPr>
            <w:tcW w:w="7470" w:type="dxa"/>
            <w:shd w:val="clear" w:color="auto" w:fill="auto"/>
          </w:tcPr>
          <w:p w14:paraId="27F50E48" w14:textId="77777777" w:rsidR="00A84BAD" w:rsidRPr="00CE2677" w:rsidRDefault="00A84BAD" w:rsidP="00A84BAD">
            <w:pPr>
              <w:rPr>
                <w:rFonts w:cs="Arial"/>
              </w:rPr>
            </w:pPr>
            <w:r w:rsidRPr="00CE2677">
              <w:rPr>
                <w:rFonts w:cs="Arial"/>
              </w:rPr>
              <w:t xml:space="preserve">The basis for awarding all service and technology </w:t>
            </w:r>
            <w:r>
              <w:rPr>
                <w:rFonts w:cs="Arial"/>
              </w:rPr>
              <w:t>C</w:t>
            </w:r>
            <w:r w:rsidRPr="00CE2677">
              <w:rPr>
                <w:rFonts w:cs="Arial"/>
              </w:rPr>
              <w:t>ontracts to the Bidder that optimizes quality, cost and efficiency, among responsive and responsible Bidders.  (State Finance Law §163 (1) (j)).</w:t>
            </w:r>
          </w:p>
        </w:tc>
      </w:tr>
      <w:tr w:rsidR="00A84BAD" w:rsidRPr="00AE4FA3" w14:paraId="3EBAA677" w14:textId="77777777" w:rsidTr="000B1794">
        <w:trPr>
          <w:cantSplit/>
        </w:trPr>
        <w:tc>
          <w:tcPr>
            <w:tcW w:w="2610" w:type="dxa"/>
            <w:shd w:val="clear" w:color="auto" w:fill="auto"/>
          </w:tcPr>
          <w:p w14:paraId="10681CEC" w14:textId="6C844FCA" w:rsidR="00A84BAD" w:rsidRPr="00CE2677" w:rsidRDefault="00A84BAD" w:rsidP="00A84BAD">
            <w:pPr>
              <w:rPr>
                <w:rFonts w:cs="Arial"/>
              </w:rPr>
            </w:pPr>
            <w:r>
              <w:rPr>
                <w:rFonts w:cs="Arial"/>
              </w:rPr>
              <w:t>Bid Specification</w:t>
            </w:r>
          </w:p>
        </w:tc>
        <w:tc>
          <w:tcPr>
            <w:tcW w:w="7470" w:type="dxa"/>
            <w:shd w:val="clear" w:color="auto" w:fill="auto"/>
          </w:tcPr>
          <w:p w14:paraId="052A3186" w14:textId="52BD7CD5" w:rsidR="00A84BAD" w:rsidRPr="00CE2677" w:rsidRDefault="00A84BAD" w:rsidP="00A84BAD">
            <w:pPr>
              <w:rPr>
                <w:rFonts w:cs="Arial"/>
              </w:rPr>
            </w:pPr>
            <w:r>
              <w:rPr>
                <w:rFonts w:cs="Arial"/>
              </w:rPr>
              <w:t>As defined in Section 2 of Appendix B.</w:t>
            </w:r>
          </w:p>
        </w:tc>
      </w:tr>
      <w:tr w:rsidR="00A84BAD" w:rsidRPr="00AE4FA3" w14:paraId="0B4B843C" w14:textId="77777777" w:rsidTr="000B1794">
        <w:trPr>
          <w:cantSplit/>
        </w:trPr>
        <w:tc>
          <w:tcPr>
            <w:tcW w:w="2610" w:type="dxa"/>
            <w:shd w:val="clear" w:color="auto" w:fill="auto"/>
          </w:tcPr>
          <w:p w14:paraId="30393EC1" w14:textId="77777777" w:rsidR="00A84BAD" w:rsidRPr="00CE2677" w:rsidRDefault="00A84BAD" w:rsidP="00A84BAD">
            <w:pPr>
              <w:rPr>
                <w:rFonts w:cs="Arial"/>
              </w:rPr>
            </w:pPr>
            <w:r w:rsidRPr="00CE2677">
              <w:rPr>
                <w:rFonts w:cs="Arial"/>
              </w:rPr>
              <w:t>Business Day</w:t>
            </w:r>
          </w:p>
        </w:tc>
        <w:tc>
          <w:tcPr>
            <w:tcW w:w="7470" w:type="dxa"/>
            <w:shd w:val="clear" w:color="auto" w:fill="auto"/>
          </w:tcPr>
          <w:p w14:paraId="1F2937B9" w14:textId="77777777" w:rsidR="00A84BAD" w:rsidRPr="00CE2677" w:rsidRDefault="00A84BAD" w:rsidP="00A84BAD">
            <w:pPr>
              <w:rPr>
                <w:rFonts w:cs="Arial"/>
              </w:rPr>
            </w:pPr>
            <w:r w:rsidRPr="00CE2677">
              <w:rPr>
                <w:rFonts w:cs="Arial"/>
              </w:rPr>
              <w:t>Monday through Friday from 8:00 AM – 5:00 PM ET, excluding New York State or Federal holidays.</w:t>
            </w:r>
          </w:p>
        </w:tc>
      </w:tr>
      <w:tr w:rsidR="00A84BAD" w:rsidRPr="00AE4FA3" w14:paraId="0977576D" w14:textId="77777777" w:rsidTr="000B1794">
        <w:trPr>
          <w:cantSplit/>
        </w:trPr>
        <w:tc>
          <w:tcPr>
            <w:tcW w:w="2610" w:type="dxa"/>
            <w:shd w:val="clear" w:color="auto" w:fill="auto"/>
          </w:tcPr>
          <w:p w14:paraId="6B1CA4F8" w14:textId="77777777" w:rsidR="00A84BAD" w:rsidRPr="00CE2677" w:rsidRDefault="00A84BAD" w:rsidP="00A84BAD">
            <w:pPr>
              <w:rPr>
                <w:rFonts w:cs="Arial"/>
              </w:rPr>
            </w:pPr>
            <w:r w:rsidRPr="00CE2677">
              <w:rPr>
                <w:rFonts w:cs="Arial"/>
              </w:rPr>
              <w:t>Business Entity</w:t>
            </w:r>
          </w:p>
        </w:tc>
        <w:tc>
          <w:tcPr>
            <w:tcW w:w="7470" w:type="dxa"/>
            <w:shd w:val="clear" w:color="auto" w:fill="auto"/>
          </w:tcPr>
          <w:p w14:paraId="44F1C09E" w14:textId="77777777" w:rsidR="00A84BAD" w:rsidRPr="00990871" w:rsidRDefault="00A84BAD" w:rsidP="00A84BAD">
            <w:pPr>
              <w:rPr>
                <w:rFonts w:cs="Arial"/>
              </w:rPr>
            </w:pPr>
            <w:r w:rsidRPr="00990871">
              <w:rPr>
                <w:rFonts w:cs="Arial"/>
              </w:rPr>
              <w:t>Any individual, business, partnership, joint venture, corporation, S-corporation, limited liability company, sole proprietorship, joint stock company, consortium, or other private legal entity recognized by statute.</w:t>
            </w:r>
          </w:p>
        </w:tc>
      </w:tr>
      <w:tr w:rsidR="00A84BAD" w:rsidRPr="00AE4FA3" w14:paraId="477CDA5C" w14:textId="77777777" w:rsidTr="000B1794">
        <w:trPr>
          <w:cantSplit/>
        </w:trPr>
        <w:tc>
          <w:tcPr>
            <w:tcW w:w="2610" w:type="dxa"/>
            <w:shd w:val="clear" w:color="auto" w:fill="auto"/>
          </w:tcPr>
          <w:p w14:paraId="66D99632" w14:textId="46F86133" w:rsidR="00A84BAD" w:rsidRPr="00CE2677" w:rsidRDefault="00A84BAD" w:rsidP="00A84BAD">
            <w:pPr>
              <w:rPr>
                <w:rFonts w:cs="Arial"/>
              </w:rPr>
            </w:pPr>
            <w:r>
              <w:rPr>
                <w:rFonts w:cs="Arial"/>
              </w:rPr>
              <w:t>Centralized Contracts</w:t>
            </w:r>
          </w:p>
        </w:tc>
        <w:tc>
          <w:tcPr>
            <w:tcW w:w="7470" w:type="dxa"/>
            <w:shd w:val="clear" w:color="auto" w:fill="auto"/>
          </w:tcPr>
          <w:p w14:paraId="4463E60A" w14:textId="6AF3EABF" w:rsidR="00A84BAD" w:rsidRPr="00990871" w:rsidRDefault="00A84BAD" w:rsidP="00A84BAD">
            <w:pPr>
              <w:rPr>
                <w:rFonts w:cs="Arial"/>
              </w:rPr>
            </w:pPr>
            <w:r>
              <w:rPr>
                <w:rFonts w:cs="Arial"/>
              </w:rPr>
              <w:t>As defined in Section 2 of Appendix B.</w:t>
            </w:r>
          </w:p>
        </w:tc>
      </w:tr>
      <w:tr w:rsidR="00012E85" w:rsidRPr="00AE4FA3" w14:paraId="4D00A639" w14:textId="77777777" w:rsidTr="000B1794">
        <w:trPr>
          <w:cantSplit/>
        </w:trPr>
        <w:tc>
          <w:tcPr>
            <w:tcW w:w="2610" w:type="dxa"/>
            <w:shd w:val="clear" w:color="auto" w:fill="auto"/>
          </w:tcPr>
          <w:p w14:paraId="2C01B0EF" w14:textId="461A3200" w:rsidR="00012E85" w:rsidRDefault="00012E85" w:rsidP="00A84BAD">
            <w:pPr>
              <w:rPr>
                <w:rFonts w:cs="Arial"/>
              </w:rPr>
            </w:pPr>
            <w:r>
              <w:rPr>
                <w:rFonts w:cs="Arial"/>
              </w:rPr>
              <w:lastRenderedPageBreak/>
              <w:t xml:space="preserve">Cloud </w:t>
            </w:r>
            <w:r w:rsidR="008810BE">
              <w:rPr>
                <w:rFonts w:cs="Arial"/>
              </w:rPr>
              <w:t>P</w:t>
            </w:r>
            <w:r>
              <w:rPr>
                <w:rFonts w:cs="Arial"/>
              </w:rPr>
              <w:t xml:space="preserve">aired </w:t>
            </w:r>
            <w:r w:rsidR="008810BE">
              <w:rPr>
                <w:rFonts w:cs="Arial"/>
              </w:rPr>
              <w:t>A</w:t>
            </w:r>
            <w:r>
              <w:rPr>
                <w:rFonts w:cs="Arial"/>
              </w:rPr>
              <w:t>ppliances</w:t>
            </w:r>
          </w:p>
        </w:tc>
        <w:tc>
          <w:tcPr>
            <w:tcW w:w="7470" w:type="dxa"/>
            <w:shd w:val="clear" w:color="auto" w:fill="auto"/>
          </w:tcPr>
          <w:p w14:paraId="57ED7DD1" w14:textId="02149DE5" w:rsidR="00012E85" w:rsidRDefault="008810BE" w:rsidP="00A84BAD">
            <w:pPr>
              <w:rPr>
                <w:rFonts w:cs="Arial"/>
              </w:rPr>
            </w:pPr>
            <w:r w:rsidRPr="008810BE">
              <w:rPr>
                <w:rFonts w:cs="Arial"/>
              </w:rPr>
              <w:t xml:space="preserve">Hardware that requires </w:t>
            </w:r>
            <w:r w:rsidR="00BD46D6">
              <w:rPr>
                <w:rFonts w:cs="Arial"/>
              </w:rPr>
              <w:t>a</w:t>
            </w:r>
            <w:r w:rsidRPr="008810BE">
              <w:rPr>
                <w:rFonts w:cs="Arial"/>
              </w:rPr>
              <w:t xml:space="preserve"> Cloud </w:t>
            </w:r>
            <w:r w:rsidR="00BD46D6">
              <w:rPr>
                <w:rFonts w:cs="Arial"/>
              </w:rPr>
              <w:t xml:space="preserve">Solution </w:t>
            </w:r>
            <w:r w:rsidRPr="008810BE">
              <w:rPr>
                <w:rFonts w:cs="Arial"/>
              </w:rPr>
              <w:t>to function as defined in "Cloud Solution"</w:t>
            </w:r>
            <w:r>
              <w:rPr>
                <w:rFonts w:cs="Arial"/>
              </w:rPr>
              <w:t>.</w:t>
            </w:r>
          </w:p>
        </w:tc>
      </w:tr>
      <w:tr w:rsidR="00A84BAD" w:rsidRPr="00AE4FA3" w14:paraId="10D3F398" w14:textId="77777777" w:rsidTr="000B1794">
        <w:trPr>
          <w:cantSplit/>
        </w:trPr>
        <w:tc>
          <w:tcPr>
            <w:tcW w:w="2610" w:type="dxa"/>
            <w:shd w:val="clear" w:color="auto" w:fill="auto"/>
          </w:tcPr>
          <w:p w14:paraId="4261A4E6" w14:textId="09F13020" w:rsidR="00A84BAD" w:rsidRPr="00CE2677" w:rsidRDefault="00A84BAD" w:rsidP="00A84BAD">
            <w:pPr>
              <w:rPr>
                <w:rFonts w:cs="Arial"/>
              </w:rPr>
            </w:pPr>
            <w:r w:rsidRPr="00CE2677">
              <w:rPr>
                <w:rFonts w:cs="Arial"/>
              </w:rPr>
              <w:t>Cloud</w:t>
            </w:r>
            <w:r>
              <w:rPr>
                <w:rFonts w:cs="Arial"/>
              </w:rPr>
              <w:t xml:space="preserve"> Solution</w:t>
            </w:r>
          </w:p>
        </w:tc>
        <w:tc>
          <w:tcPr>
            <w:tcW w:w="7470" w:type="dxa"/>
            <w:shd w:val="clear" w:color="auto" w:fill="auto"/>
          </w:tcPr>
          <w:p w14:paraId="63846558" w14:textId="77777777" w:rsidR="00A84BAD" w:rsidRPr="0001423C" w:rsidRDefault="00A84BAD" w:rsidP="00A84BAD">
            <w:pPr>
              <w:rPr>
                <w:rFonts w:cs="Arial"/>
              </w:rPr>
            </w:pPr>
            <w:r w:rsidRPr="0001423C">
              <w:rPr>
                <w:rFonts w:cs="Arial"/>
              </w:rPr>
              <w:t>Cloud Solution shall mean any Product or Service sold as an “as a service” offering and has one or more of the following characteristics:</w:t>
            </w:r>
          </w:p>
          <w:p w14:paraId="6930C05A" w14:textId="77777777" w:rsidR="00A84BAD" w:rsidRPr="0001423C" w:rsidRDefault="00A84BAD" w:rsidP="00A84BAD">
            <w:pPr>
              <w:rPr>
                <w:rFonts w:cs="Arial"/>
              </w:rPr>
            </w:pPr>
          </w:p>
          <w:p w14:paraId="0E501F4E" w14:textId="77777777" w:rsidR="00A84BAD" w:rsidRPr="0001423C" w:rsidRDefault="00A84BAD" w:rsidP="00A84BAD">
            <w:pPr>
              <w:rPr>
                <w:rFonts w:cs="Arial"/>
              </w:rPr>
            </w:pPr>
            <w:r w:rsidRPr="0001423C">
              <w:rPr>
                <w:rFonts w:cs="Arial"/>
              </w:rPr>
              <w:t>(a) Authorized User Data is transmitted, acted upon, or stored on equipment not owned by an Authorized User;</w:t>
            </w:r>
          </w:p>
          <w:p w14:paraId="32CDA850" w14:textId="77777777" w:rsidR="00A84BAD" w:rsidRPr="0001423C" w:rsidRDefault="00A84BAD" w:rsidP="00A84BAD">
            <w:pPr>
              <w:rPr>
                <w:rFonts w:cs="Arial"/>
              </w:rPr>
            </w:pPr>
          </w:p>
          <w:p w14:paraId="16BEC8A7" w14:textId="038C01A5" w:rsidR="00A84BAD" w:rsidRDefault="00A84BAD" w:rsidP="00A84BAD">
            <w:pPr>
              <w:rPr>
                <w:rFonts w:cs="Arial"/>
              </w:rPr>
            </w:pPr>
            <w:r w:rsidRPr="0001423C">
              <w:rPr>
                <w:rFonts w:cs="Arial"/>
              </w:rPr>
              <w:t>(b) Allows a Contractor access to Authorized User Data from a location other than the Authorized User’s premises;</w:t>
            </w:r>
          </w:p>
          <w:p w14:paraId="4A861076" w14:textId="77777777" w:rsidR="00A84BAD" w:rsidRPr="0001423C" w:rsidRDefault="00A84BAD" w:rsidP="00A84BAD">
            <w:pPr>
              <w:rPr>
                <w:rFonts w:cs="Arial"/>
              </w:rPr>
            </w:pPr>
          </w:p>
          <w:p w14:paraId="36FFDD27" w14:textId="7B42F797" w:rsidR="00A84BAD" w:rsidRPr="00CE2677" w:rsidRDefault="00A84BAD" w:rsidP="00A84BAD">
            <w:pPr>
              <w:rPr>
                <w:rFonts w:cs="Arial"/>
              </w:rPr>
            </w:pPr>
            <w:r w:rsidRPr="0001423C">
              <w:rPr>
                <w:rFonts w:cs="Arial"/>
              </w:rPr>
              <w:t>(c) Allows an Authorized User access to data not owned by the Authorized User which access may or may not result in the collection of Authorized User Data.</w:t>
            </w:r>
          </w:p>
        </w:tc>
      </w:tr>
      <w:tr w:rsidR="00A84BAD" w:rsidRPr="00AE4FA3" w14:paraId="4F3EA517" w14:textId="77777777" w:rsidTr="000B1794">
        <w:trPr>
          <w:cantSplit/>
        </w:trPr>
        <w:tc>
          <w:tcPr>
            <w:tcW w:w="2610" w:type="dxa"/>
            <w:shd w:val="clear" w:color="auto" w:fill="auto"/>
          </w:tcPr>
          <w:p w14:paraId="63D48EFE" w14:textId="77777777" w:rsidR="00A84BAD" w:rsidRPr="00CE2677" w:rsidRDefault="00A84BAD" w:rsidP="00A84BAD">
            <w:pPr>
              <w:rPr>
                <w:rFonts w:cs="Arial"/>
              </w:rPr>
            </w:pPr>
            <w:r w:rsidRPr="00CE2677">
              <w:rPr>
                <w:rFonts w:cs="Arial"/>
              </w:rPr>
              <w:t xml:space="preserve">Commercial Off–The-Shelf </w:t>
            </w:r>
            <w:r>
              <w:rPr>
                <w:rFonts w:cs="Arial"/>
              </w:rPr>
              <w:t>(COTS)</w:t>
            </w:r>
          </w:p>
        </w:tc>
        <w:tc>
          <w:tcPr>
            <w:tcW w:w="7470" w:type="dxa"/>
            <w:shd w:val="clear" w:color="auto" w:fill="auto"/>
          </w:tcPr>
          <w:p w14:paraId="6C7E959D" w14:textId="7DDDDC7F" w:rsidR="00A84BAD" w:rsidRPr="00CE2677" w:rsidRDefault="00A84BAD" w:rsidP="00A84BAD">
            <w:pPr>
              <w:rPr>
                <w:rFonts w:cs="Arial"/>
              </w:rPr>
            </w:pPr>
            <w:r w:rsidRPr="00CE2677">
              <w:rPr>
                <w:rFonts w:cs="Arial"/>
              </w:rPr>
              <w:t xml:space="preserve">A term for </w:t>
            </w:r>
            <w:r>
              <w:rPr>
                <w:rFonts w:cs="Arial"/>
              </w:rPr>
              <w:t>Product</w:t>
            </w:r>
            <w:r w:rsidRPr="00CE2677">
              <w:rPr>
                <w:rFonts w:cs="Arial"/>
              </w:rPr>
              <w:t xml:space="preserve">s available in the commercial marketplace that can be purchased and used under government </w:t>
            </w:r>
            <w:r>
              <w:rPr>
                <w:rFonts w:cs="Arial"/>
              </w:rPr>
              <w:t>C</w:t>
            </w:r>
            <w:r w:rsidRPr="00CE2677">
              <w:rPr>
                <w:rFonts w:cs="Arial"/>
              </w:rPr>
              <w:t>ontract.</w:t>
            </w:r>
            <w:r>
              <w:rPr>
                <w:rFonts w:cs="Arial"/>
              </w:rPr>
              <w:t xml:space="preserve">  Does not include Custom Software. </w:t>
            </w:r>
          </w:p>
        </w:tc>
      </w:tr>
      <w:tr w:rsidR="00BC438A" w:rsidRPr="00AE4FA3" w14:paraId="1835719E" w14:textId="77777777" w:rsidTr="000B1794">
        <w:trPr>
          <w:cantSplit/>
        </w:trPr>
        <w:tc>
          <w:tcPr>
            <w:tcW w:w="2610" w:type="dxa"/>
            <w:shd w:val="clear" w:color="auto" w:fill="auto"/>
          </w:tcPr>
          <w:p w14:paraId="705BA617" w14:textId="63C09956" w:rsidR="00BC438A" w:rsidRPr="00CE2677" w:rsidRDefault="00BC438A" w:rsidP="00BC438A">
            <w:pPr>
              <w:rPr>
                <w:rFonts w:cs="Arial"/>
              </w:rPr>
            </w:pPr>
            <w:r>
              <w:rPr>
                <w:rFonts w:cs="Arial"/>
              </w:rPr>
              <w:t>Commissioner</w:t>
            </w:r>
          </w:p>
        </w:tc>
        <w:tc>
          <w:tcPr>
            <w:tcW w:w="7470" w:type="dxa"/>
            <w:shd w:val="clear" w:color="auto" w:fill="auto"/>
          </w:tcPr>
          <w:p w14:paraId="06FFA3A4" w14:textId="24B3E812" w:rsidR="00BC438A" w:rsidRPr="00CE2677" w:rsidRDefault="00BC438A" w:rsidP="00BC438A">
            <w:pPr>
              <w:rPr>
                <w:rFonts w:cs="Arial"/>
              </w:rPr>
            </w:pPr>
            <w:r>
              <w:rPr>
                <w:rFonts w:cs="Arial"/>
              </w:rPr>
              <w:t>As defined in Section 2 of Appendix B.</w:t>
            </w:r>
          </w:p>
        </w:tc>
      </w:tr>
      <w:tr w:rsidR="00BC438A" w:rsidRPr="00AE4FA3" w14:paraId="3FDE6E2B" w14:textId="77777777" w:rsidTr="000B1794">
        <w:trPr>
          <w:cantSplit/>
        </w:trPr>
        <w:tc>
          <w:tcPr>
            <w:tcW w:w="2610" w:type="dxa"/>
            <w:shd w:val="clear" w:color="auto" w:fill="auto"/>
          </w:tcPr>
          <w:p w14:paraId="31504357" w14:textId="77777777" w:rsidR="00BC438A" w:rsidRPr="00CE2677" w:rsidRDefault="00BC438A" w:rsidP="00BC438A">
            <w:pPr>
              <w:rPr>
                <w:rFonts w:cs="Arial"/>
              </w:rPr>
            </w:pPr>
            <w:r w:rsidRPr="00CE2677">
              <w:rPr>
                <w:rFonts w:cs="Arial"/>
              </w:rPr>
              <w:t>Compliance</w:t>
            </w:r>
          </w:p>
        </w:tc>
        <w:tc>
          <w:tcPr>
            <w:tcW w:w="7470" w:type="dxa"/>
            <w:shd w:val="clear" w:color="auto" w:fill="auto"/>
          </w:tcPr>
          <w:p w14:paraId="6F342E3B" w14:textId="77777777" w:rsidR="00BC438A" w:rsidRPr="00CE2677" w:rsidRDefault="00BC438A" w:rsidP="00BC438A">
            <w:pPr>
              <w:rPr>
                <w:rFonts w:cs="Arial"/>
              </w:rPr>
            </w:pPr>
            <w:r w:rsidRPr="00CE2677">
              <w:rPr>
                <w:rFonts w:cs="Arial"/>
              </w:rPr>
              <w:t>Conformity in fulfilling requirements.</w:t>
            </w:r>
          </w:p>
        </w:tc>
      </w:tr>
      <w:tr w:rsidR="00BC438A" w:rsidRPr="00AE4FA3" w14:paraId="5A992C83" w14:textId="77777777" w:rsidTr="000B1794">
        <w:trPr>
          <w:cantSplit/>
        </w:trPr>
        <w:tc>
          <w:tcPr>
            <w:tcW w:w="2610" w:type="dxa"/>
            <w:shd w:val="clear" w:color="auto" w:fill="auto"/>
          </w:tcPr>
          <w:p w14:paraId="53352E47" w14:textId="77777777" w:rsidR="00BC438A" w:rsidRPr="00BE2454" w:rsidRDefault="00BC438A" w:rsidP="00BC438A">
            <w:pPr>
              <w:rPr>
                <w:rFonts w:cs="Arial"/>
              </w:rPr>
            </w:pPr>
            <w:r>
              <w:rPr>
                <w:rFonts w:cs="Arial"/>
              </w:rPr>
              <w:t>Configuration</w:t>
            </w:r>
          </w:p>
        </w:tc>
        <w:tc>
          <w:tcPr>
            <w:tcW w:w="7470" w:type="dxa"/>
            <w:shd w:val="clear" w:color="auto" w:fill="auto"/>
          </w:tcPr>
          <w:p w14:paraId="3A3D3EA6" w14:textId="1B77AFA4" w:rsidR="00BC438A" w:rsidRPr="00BE2454" w:rsidRDefault="00BC438A" w:rsidP="00BC438A">
            <w:pPr>
              <w:rPr>
                <w:rFonts w:cs="Arial"/>
              </w:rPr>
            </w:pPr>
            <w:r w:rsidRPr="00CE2677">
              <w:rPr>
                <w:rFonts w:cs="Arial"/>
              </w:rPr>
              <w:t>An arrangement of elements in a particular form, figure, or combination</w:t>
            </w:r>
            <w:r>
              <w:rPr>
                <w:rFonts w:cs="Arial"/>
              </w:rPr>
              <w:t xml:space="preserve"> which i</w:t>
            </w:r>
            <w:r w:rsidRPr="00547839">
              <w:rPr>
                <w:rFonts w:cs="Arial"/>
              </w:rPr>
              <w:t xml:space="preserve">ncludes minor physical or software setting changes that can be implemented without custom physical modifications or changes to the base code. </w:t>
            </w:r>
            <w:r>
              <w:rPr>
                <w:rFonts w:cs="Arial"/>
              </w:rPr>
              <w:t xml:space="preserve">Configuration may include Installation. </w:t>
            </w:r>
          </w:p>
        </w:tc>
      </w:tr>
      <w:tr w:rsidR="00BC438A" w:rsidRPr="00AE4FA3" w14:paraId="60E4B364" w14:textId="77777777" w:rsidTr="000B1794">
        <w:trPr>
          <w:cantSplit/>
        </w:trPr>
        <w:tc>
          <w:tcPr>
            <w:tcW w:w="2610" w:type="dxa"/>
            <w:shd w:val="clear" w:color="auto" w:fill="auto"/>
          </w:tcPr>
          <w:p w14:paraId="06C4253B" w14:textId="77777777" w:rsidR="00BC438A" w:rsidRPr="00CE2677" w:rsidRDefault="00BC438A" w:rsidP="00BC438A">
            <w:pPr>
              <w:rPr>
                <w:rFonts w:cs="Arial"/>
                <w:highlight w:val="yellow"/>
              </w:rPr>
            </w:pPr>
            <w:r w:rsidRPr="00CE2677">
              <w:rPr>
                <w:rFonts w:cs="Arial"/>
              </w:rPr>
              <w:t>Consulting</w:t>
            </w:r>
          </w:p>
        </w:tc>
        <w:tc>
          <w:tcPr>
            <w:tcW w:w="7470" w:type="dxa"/>
            <w:shd w:val="clear" w:color="auto" w:fill="auto"/>
          </w:tcPr>
          <w:p w14:paraId="2DD509C6" w14:textId="77777777" w:rsidR="00BC438A" w:rsidRPr="00CE2677" w:rsidRDefault="00BC438A" w:rsidP="00BC438A">
            <w:pPr>
              <w:rPr>
                <w:rFonts w:cs="Arial"/>
                <w:highlight w:val="yellow"/>
              </w:rPr>
            </w:pPr>
            <w:r w:rsidRPr="00CE2677">
              <w:rPr>
                <w:rFonts w:cs="Arial"/>
              </w:rPr>
              <w:t>The providing of expert knowledge by a third party for a fee.</w:t>
            </w:r>
          </w:p>
        </w:tc>
      </w:tr>
      <w:tr w:rsidR="00BC438A" w:rsidRPr="00AE4FA3" w14:paraId="47750F32" w14:textId="77777777" w:rsidTr="000B1794">
        <w:trPr>
          <w:cantSplit/>
        </w:trPr>
        <w:tc>
          <w:tcPr>
            <w:tcW w:w="2610" w:type="dxa"/>
            <w:shd w:val="clear" w:color="auto" w:fill="auto"/>
          </w:tcPr>
          <w:p w14:paraId="33F17A3D" w14:textId="4697FB2D" w:rsidR="00BC438A" w:rsidRPr="00CE2677" w:rsidRDefault="00BC438A" w:rsidP="00BC438A">
            <w:pPr>
              <w:rPr>
                <w:rFonts w:cs="Arial"/>
              </w:rPr>
            </w:pPr>
            <w:r>
              <w:rPr>
                <w:rFonts w:cs="Arial"/>
              </w:rPr>
              <w:t>Consumables</w:t>
            </w:r>
          </w:p>
        </w:tc>
        <w:tc>
          <w:tcPr>
            <w:tcW w:w="7470" w:type="dxa"/>
            <w:shd w:val="clear" w:color="auto" w:fill="auto"/>
          </w:tcPr>
          <w:p w14:paraId="51EB35A0" w14:textId="71CA7BE6" w:rsidR="00BC438A" w:rsidRPr="00CE2677" w:rsidRDefault="00BC438A" w:rsidP="00BC438A">
            <w:pPr>
              <w:rPr>
                <w:rFonts w:cs="Arial"/>
              </w:rPr>
            </w:pPr>
            <w:r>
              <w:rPr>
                <w:rFonts w:cs="Arial"/>
              </w:rPr>
              <w:t>Refers to items and supplies such as ink and toner, staple cartridges, stitching wire, developer, and fuser oil that is utilized by printing and imaging equipment and needs to be replenished when it is depleted.</w:t>
            </w:r>
          </w:p>
        </w:tc>
      </w:tr>
      <w:tr w:rsidR="00BC438A" w:rsidRPr="00AE4FA3" w14:paraId="506C5A2F" w14:textId="77777777" w:rsidTr="000B1794">
        <w:trPr>
          <w:cantSplit/>
        </w:trPr>
        <w:tc>
          <w:tcPr>
            <w:tcW w:w="2610" w:type="dxa"/>
            <w:shd w:val="clear" w:color="auto" w:fill="auto"/>
          </w:tcPr>
          <w:p w14:paraId="40C2E197" w14:textId="77777777" w:rsidR="00BC438A" w:rsidRDefault="00BC438A" w:rsidP="00BC438A">
            <w:pPr>
              <w:rPr>
                <w:rFonts w:cs="Arial"/>
              </w:rPr>
            </w:pPr>
            <w:r>
              <w:rPr>
                <w:rFonts w:cs="Arial"/>
              </w:rPr>
              <w:t>Continental United States (CONUS)</w:t>
            </w:r>
          </w:p>
        </w:tc>
        <w:tc>
          <w:tcPr>
            <w:tcW w:w="7470" w:type="dxa"/>
            <w:shd w:val="clear" w:color="auto" w:fill="auto"/>
          </w:tcPr>
          <w:p w14:paraId="0F5524AA" w14:textId="77777777" w:rsidR="00BC438A" w:rsidRDefault="00BC438A" w:rsidP="00BC438A">
            <w:pPr>
              <w:rPr>
                <w:rFonts w:cs="Arial"/>
              </w:rPr>
            </w:pPr>
            <w:r>
              <w:rPr>
                <w:rFonts w:cs="Arial"/>
              </w:rPr>
              <w:t xml:space="preserve">The 48 contiguous States, and the District of Columbia.  </w:t>
            </w:r>
          </w:p>
        </w:tc>
      </w:tr>
      <w:tr w:rsidR="00BC438A" w:rsidRPr="00AE4FA3" w14:paraId="18DDF652" w14:textId="77777777" w:rsidTr="000B1794">
        <w:trPr>
          <w:cantSplit/>
        </w:trPr>
        <w:tc>
          <w:tcPr>
            <w:tcW w:w="2610" w:type="dxa"/>
            <w:shd w:val="clear" w:color="auto" w:fill="auto"/>
          </w:tcPr>
          <w:p w14:paraId="6AA072B3" w14:textId="38619D5F" w:rsidR="00BC438A" w:rsidRPr="00CE2677" w:rsidRDefault="00BC438A" w:rsidP="00BC438A">
            <w:pPr>
              <w:rPr>
                <w:rFonts w:cs="Arial"/>
              </w:rPr>
            </w:pPr>
            <w:r>
              <w:rPr>
                <w:rFonts w:cs="Arial"/>
              </w:rPr>
              <w:t>Contract</w:t>
            </w:r>
          </w:p>
        </w:tc>
        <w:tc>
          <w:tcPr>
            <w:tcW w:w="7470" w:type="dxa"/>
            <w:shd w:val="clear" w:color="auto" w:fill="auto"/>
          </w:tcPr>
          <w:p w14:paraId="285D2840" w14:textId="2FE88F3D" w:rsidR="00BC438A" w:rsidRPr="00CE2677" w:rsidRDefault="00BC438A" w:rsidP="00BC438A">
            <w:pPr>
              <w:rPr>
                <w:rFonts w:cs="Arial"/>
              </w:rPr>
            </w:pPr>
            <w:r>
              <w:rPr>
                <w:rFonts w:cs="Arial"/>
              </w:rPr>
              <w:t>As defined in Section 2 of Appendix B.</w:t>
            </w:r>
          </w:p>
        </w:tc>
      </w:tr>
      <w:tr w:rsidR="00BC438A" w:rsidRPr="00AE4FA3" w14:paraId="0C923AEB" w14:textId="77777777" w:rsidTr="000B1794">
        <w:trPr>
          <w:cantSplit/>
        </w:trPr>
        <w:tc>
          <w:tcPr>
            <w:tcW w:w="2610" w:type="dxa"/>
            <w:shd w:val="clear" w:color="auto" w:fill="auto"/>
          </w:tcPr>
          <w:p w14:paraId="62B7DB88" w14:textId="08B08EF1" w:rsidR="00BC438A" w:rsidRDefault="00BC438A" w:rsidP="00BC438A">
            <w:pPr>
              <w:rPr>
                <w:rFonts w:cs="Arial"/>
              </w:rPr>
            </w:pPr>
            <w:r>
              <w:rPr>
                <w:rFonts w:cs="Arial"/>
              </w:rPr>
              <w:t>Contract Award Notification</w:t>
            </w:r>
          </w:p>
        </w:tc>
        <w:tc>
          <w:tcPr>
            <w:tcW w:w="7470" w:type="dxa"/>
            <w:shd w:val="clear" w:color="auto" w:fill="auto"/>
          </w:tcPr>
          <w:p w14:paraId="426DE25F" w14:textId="63CF12D3" w:rsidR="00BC438A" w:rsidRDefault="00BC438A" w:rsidP="00BC438A">
            <w:pPr>
              <w:rPr>
                <w:rFonts w:cs="Arial"/>
              </w:rPr>
            </w:pPr>
            <w:r>
              <w:rPr>
                <w:rFonts w:cs="Arial"/>
              </w:rPr>
              <w:t>As defined in Section 2 of Appendix B.</w:t>
            </w:r>
          </w:p>
        </w:tc>
      </w:tr>
      <w:tr w:rsidR="00BC438A" w:rsidRPr="00AE4FA3" w14:paraId="59F9B54B" w14:textId="77777777" w:rsidTr="000B1794">
        <w:trPr>
          <w:cantSplit/>
        </w:trPr>
        <w:tc>
          <w:tcPr>
            <w:tcW w:w="2610" w:type="dxa"/>
            <w:shd w:val="clear" w:color="auto" w:fill="auto"/>
          </w:tcPr>
          <w:p w14:paraId="67CCA167" w14:textId="77777777" w:rsidR="00BC438A" w:rsidRPr="00CE2677" w:rsidRDefault="00BC438A" w:rsidP="00BC438A">
            <w:pPr>
              <w:rPr>
                <w:rFonts w:cs="Arial"/>
              </w:rPr>
            </w:pPr>
            <w:r w:rsidRPr="00CE2677">
              <w:rPr>
                <w:rFonts w:cs="Arial"/>
              </w:rPr>
              <w:t>Contract Term</w:t>
            </w:r>
          </w:p>
        </w:tc>
        <w:tc>
          <w:tcPr>
            <w:tcW w:w="7470" w:type="dxa"/>
            <w:shd w:val="clear" w:color="auto" w:fill="auto"/>
          </w:tcPr>
          <w:p w14:paraId="3058CE93" w14:textId="77777777" w:rsidR="00BC438A" w:rsidRPr="00CE2677" w:rsidRDefault="00BC438A" w:rsidP="00BC438A">
            <w:pPr>
              <w:rPr>
                <w:rFonts w:cs="Arial"/>
              </w:rPr>
            </w:pPr>
            <w:r w:rsidRPr="00CE2677">
              <w:rPr>
                <w:rFonts w:cs="Arial"/>
              </w:rPr>
              <w:t>The initial term of the Contract and any renewals and/or extensions.</w:t>
            </w:r>
          </w:p>
        </w:tc>
      </w:tr>
      <w:tr w:rsidR="00BC438A" w:rsidRPr="00AE4FA3" w14:paraId="44809FE0" w14:textId="77777777" w:rsidTr="000B1794">
        <w:trPr>
          <w:cantSplit/>
        </w:trPr>
        <w:tc>
          <w:tcPr>
            <w:tcW w:w="2610" w:type="dxa"/>
            <w:shd w:val="clear" w:color="auto" w:fill="auto"/>
          </w:tcPr>
          <w:p w14:paraId="1D1164E6" w14:textId="12078BE9" w:rsidR="00BC438A" w:rsidRPr="00CE2677" w:rsidRDefault="00BC438A" w:rsidP="00BC438A">
            <w:pPr>
              <w:rPr>
                <w:rFonts w:cs="Arial"/>
              </w:rPr>
            </w:pPr>
            <w:r>
              <w:rPr>
                <w:rFonts w:cs="Arial"/>
              </w:rPr>
              <w:t>Contractor</w:t>
            </w:r>
          </w:p>
        </w:tc>
        <w:tc>
          <w:tcPr>
            <w:tcW w:w="7470" w:type="dxa"/>
            <w:shd w:val="clear" w:color="auto" w:fill="auto"/>
          </w:tcPr>
          <w:p w14:paraId="3F589609" w14:textId="4E3C2F25" w:rsidR="00BC438A" w:rsidRPr="00CE2677" w:rsidRDefault="00BC438A" w:rsidP="00BC438A">
            <w:pPr>
              <w:rPr>
                <w:rFonts w:cs="Arial"/>
              </w:rPr>
            </w:pPr>
            <w:r>
              <w:rPr>
                <w:rFonts w:cs="Arial"/>
              </w:rPr>
              <w:t>As defined in Section 2 of Appendix B.</w:t>
            </w:r>
          </w:p>
        </w:tc>
      </w:tr>
      <w:tr w:rsidR="00BC438A" w:rsidRPr="00AE4FA3" w14:paraId="49901A8A" w14:textId="77777777" w:rsidTr="000B1794">
        <w:trPr>
          <w:cantSplit/>
        </w:trPr>
        <w:tc>
          <w:tcPr>
            <w:tcW w:w="2610" w:type="dxa"/>
            <w:shd w:val="clear" w:color="auto" w:fill="auto"/>
          </w:tcPr>
          <w:p w14:paraId="5BACDA8E" w14:textId="77777777" w:rsidR="00BC438A" w:rsidRPr="00CE2677" w:rsidRDefault="00BC438A" w:rsidP="00BC438A">
            <w:pPr>
              <w:rPr>
                <w:rFonts w:cs="Arial"/>
              </w:rPr>
            </w:pPr>
            <w:r w:rsidRPr="00CE2677">
              <w:rPr>
                <w:rFonts w:cs="Arial"/>
              </w:rPr>
              <w:t>Copyright</w:t>
            </w:r>
          </w:p>
        </w:tc>
        <w:tc>
          <w:tcPr>
            <w:tcW w:w="7470" w:type="dxa"/>
            <w:shd w:val="clear" w:color="auto" w:fill="auto"/>
          </w:tcPr>
          <w:p w14:paraId="11497166" w14:textId="56CE1DA3" w:rsidR="00BC438A" w:rsidRPr="00CE2677" w:rsidRDefault="00BC438A" w:rsidP="00BC438A">
            <w:pPr>
              <w:rPr>
                <w:rFonts w:cs="Arial"/>
              </w:rPr>
            </w:pPr>
            <w:r>
              <w:rPr>
                <w:rFonts w:cs="Arial"/>
              </w:rPr>
              <w:t>A</w:t>
            </w:r>
            <w:r w:rsidRPr="00CE2677">
              <w:rPr>
                <w:rFonts w:cs="Arial"/>
              </w:rPr>
              <w:t xml:space="preserve"> legal concept, enacted by most governments, that grants the creator of an original work exclusive rights to its use and distribution, usually for a limited time, with the intention of enabling the creator of intellectual wealth (e.g. the photographer of a photograph or the author of a book) to receive compensation for their work and be able to financially support themselves.</w:t>
            </w:r>
          </w:p>
        </w:tc>
      </w:tr>
      <w:tr w:rsidR="00BC438A" w:rsidRPr="00AE4FA3" w14:paraId="18D1F67B" w14:textId="77777777" w:rsidTr="000B1794">
        <w:trPr>
          <w:cantSplit/>
        </w:trPr>
        <w:tc>
          <w:tcPr>
            <w:tcW w:w="2610" w:type="dxa"/>
            <w:shd w:val="clear" w:color="auto" w:fill="auto"/>
          </w:tcPr>
          <w:p w14:paraId="580AF1D3" w14:textId="6BA84EC3" w:rsidR="00BC438A" w:rsidRPr="00CE2677" w:rsidRDefault="00BC438A" w:rsidP="00BC438A">
            <w:pPr>
              <w:rPr>
                <w:rFonts w:cs="Arial"/>
              </w:rPr>
            </w:pPr>
            <w:r>
              <w:rPr>
                <w:rFonts w:cs="Arial"/>
              </w:rPr>
              <w:t>Credits</w:t>
            </w:r>
          </w:p>
        </w:tc>
        <w:tc>
          <w:tcPr>
            <w:tcW w:w="7470" w:type="dxa"/>
            <w:shd w:val="clear" w:color="auto" w:fill="auto"/>
          </w:tcPr>
          <w:p w14:paraId="36EC0D96" w14:textId="5DFDCB61" w:rsidR="00BC438A" w:rsidRDefault="00BC438A" w:rsidP="00BC438A">
            <w:pPr>
              <w:rPr>
                <w:rFonts w:cs="Arial"/>
              </w:rPr>
            </w:pPr>
            <w:r>
              <w:rPr>
                <w:rFonts w:cs="Arial"/>
              </w:rPr>
              <w:t xml:space="preserve">A value owed to the Authorized User or a token in representation to fulfill an obligation of service or product at a later date. </w:t>
            </w:r>
            <w:r w:rsidR="00FF05F5">
              <w:rPr>
                <w:rFonts w:cs="Arial"/>
              </w:rPr>
              <w:t xml:space="preserve"> </w:t>
            </w:r>
            <w:r>
              <w:rPr>
                <w:rFonts w:cs="Arial"/>
              </w:rPr>
              <w:t>Authorized User must receive the value of the credits purchase, whether through lack of expiration or reimbursement of funds.</w:t>
            </w:r>
          </w:p>
        </w:tc>
      </w:tr>
      <w:tr w:rsidR="00BC438A" w:rsidRPr="00AE4FA3" w14:paraId="7532C948" w14:textId="77777777" w:rsidTr="000B1794">
        <w:trPr>
          <w:cantSplit/>
        </w:trPr>
        <w:tc>
          <w:tcPr>
            <w:tcW w:w="2610" w:type="dxa"/>
            <w:shd w:val="clear" w:color="auto" w:fill="auto"/>
          </w:tcPr>
          <w:p w14:paraId="3856FAB9" w14:textId="77777777" w:rsidR="00BC438A" w:rsidRPr="00CE2677" w:rsidRDefault="00BC438A" w:rsidP="00BC438A">
            <w:pPr>
              <w:rPr>
                <w:rFonts w:cs="Arial"/>
              </w:rPr>
            </w:pPr>
            <w:r w:rsidRPr="00CE2677">
              <w:rPr>
                <w:rFonts w:cs="Arial"/>
              </w:rPr>
              <w:t>Custom Software</w:t>
            </w:r>
          </w:p>
        </w:tc>
        <w:tc>
          <w:tcPr>
            <w:tcW w:w="7470" w:type="dxa"/>
            <w:shd w:val="clear" w:color="auto" w:fill="auto"/>
          </w:tcPr>
          <w:p w14:paraId="7BDD55D5" w14:textId="77777777" w:rsidR="00BC438A" w:rsidRPr="00CE2677" w:rsidRDefault="00BC438A" w:rsidP="00BC438A">
            <w:pPr>
              <w:rPr>
                <w:rFonts w:cs="Arial"/>
              </w:rPr>
            </w:pPr>
            <w:r w:rsidRPr="00CE2677">
              <w:rPr>
                <w:rFonts w:cs="Arial"/>
              </w:rPr>
              <w:t>Software that does not meet the definition of COTS Software.</w:t>
            </w:r>
          </w:p>
        </w:tc>
      </w:tr>
      <w:tr w:rsidR="00BC438A" w:rsidRPr="00AE4FA3" w14:paraId="47FA235A" w14:textId="77777777" w:rsidTr="000B1794">
        <w:trPr>
          <w:cantSplit/>
        </w:trPr>
        <w:tc>
          <w:tcPr>
            <w:tcW w:w="2610" w:type="dxa"/>
            <w:shd w:val="clear" w:color="auto" w:fill="auto"/>
          </w:tcPr>
          <w:p w14:paraId="3860C791" w14:textId="77777777" w:rsidR="00BC438A" w:rsidRPr="00CE2677" w:rsidRDefault="00BC438A" w:rsidP="00BC438A">
            <w:pPr>
              <w:rPr>
                <w:rFonts w:cs="Arial"/>
              </w:rPr>
            </w:pPr>
            <w:r w:rsidRPr="00CE2677">
              <w:rPr>
                <w:rFonts w:cs="Arial"/>
              </w:rPr>
              <w:t xml:space="preserve">Customization </w:t>
            </w:r>
          </w:p>
        </w:tc>
        <w:tc>
          <w:tcPr>
            <w:tcW w:w="7470" w:type="dxa"/>
            <w:shd w:val="clear" w:color="auto" w:fill="auto"/>
          </w:tcPr>
          <w:p w14:paraId="73D4DB9E" w14:textId="0D4FEA3D" w:rsidR="00BC438A" w:rsidRPr="00CE2677" w:rsidRDefault="00BC438A" w:rsidP="00BC438A">
            <w:pPr>
              <w:rPr>
                <w:rFonts w:cs="Arial"/>
              </w:rPr>
            </w:pPr>
            <w:r>
              <w:rPr>
                <w:rFonts w:cs="Arial"/>
              </w:rPr>
              <w:t>T</w:t>
            </w:r>
            <w:r w:rsidRPr="00CE2677">
              <w:rPr>
                <w:rFonts w:cs="Arial"/>
              </w:rPr>
              <w:t>he modific</w:t>
            </w:r>
            <w:r>
              <w:rPr>
                <w:rFonts w:cs="Arial"/>
              </w:rPr>
              <w:t xml:space="preserve">ation of packaged Product </w:t>
            </w:r>
            <w:r w:rsidRPr="00CE2677">
              <w:rPr>
                <w:rFonts w:cs="Arial"/>
              </w:rPr>
              <w:t xml:space="preserve">to meet the individual requirements of an Authorized User. </w:t>
            </w:r>
          </w:p>
        </w:tc>
      </w:tr>
      <w:tr w:rsidR="00BC438A" w:rsidRPr="00AE4FA3" w14:paraId="6D6DFA0E" w14:textId="77777777" w:rsidTr="000B1794">
        <w:trPr>
          <w:cantSplit/>
        </w:trPr>
        <w:tc>
          <w:tcPr>
            <w:tcW w:w="2610" w:type="dxa"/>
            <w:shd w:val="clear" w:color="auto" w:fill="auto"/>
          </w:tcPr>
          <w:p w14:paraId="622AFD59" w14:textId="77777777" w:rsidR="00BC438A" w:rsidRPr="00CE2677" w:rsidRDefault="00BC438A" w:rsidP="00BC438A">
            <w:pPr>
              <w:rPr>
                <w:rFonts w:cs="Arial"/>
              </w:rPr>
            </w:pPr>
            <w:r w:rsidRPr="00CE2677">
              <w:rPr>
                <w:rFonts w:cs="Arial"/>
              </w:rPr>
              <w:t>Customized Training</w:t>
            </w:r>
          </w:p>
        </w:tc>
        <w:tc>
          <w:tcPr>
            <w:tcW w:w="7470" w:type="dxa"/>
            <w:shd w:val="clear" w:color="auto" w:fill="auto"/>
          </w:tcPr>
          <w:p w14:paraId="26462E61" w14:textId="77777777" w:rsidR="00BC438A" w:rsidRPr="00CE2677" w:rsidRDefault="00BC438A" w:rsidP="00BC438A">
            <w:pPr>
              <w:pStyle w:val="Default"/>
              <w:rPr>
                <w:rFonts w:ascii="Arial" w:hAnsi="Arial" w:cs="Arial"/>
                <w:sz w:val="20"/>
              </w:rPr>
            </w:pPr>
            <w:r w:rsidRPr="00CE2677">
              <w:rPr>
                <w:rFonts w:ascii="Arial" w:hAnsi="Arial" w:cs="Arial"/>
                <w:color w:val="auto"/>
                <w:sz w:val="20"/>
              </w:rPr>
              <w:t>Training that is designed to meet the special requirements of an Authorized User.</w:t>
            </w:r>
          </w:p>
        </w:tc>
      </w:tr>
      <w:tr w:rsidR="00BC438A" w:rsidRPr="00AE4FA3" w14:paraId="42FDA50C" w14:textId="77777777" w:rsidTr="000B1794">
        <w:trPr>
          <w:cantSplit/>
        </w:trPr>
        <w:tc>
          <w:tcPr>
            <w:tcW w:w="2610" w:type="dxa"/>
            <w:shd w:val="clear" w:color="auto" w:fill="auto"/>
          </w:tcPr>
          <w:p w14:paraId="2F1EDB7B" w14:textId="77777777" w:rsidR="00BC438A" w:rsidRPr="00CE2677" w:rsidRDefault="00BC438A" w:rsidP="00BC438A">
            <w:pPr>
              <w:rPr>
                <w:rFonts w:cs="Arial"/>
              </w:rPr>
            </w:pPr>
            <w:r w:rsidRPr="00CE2677">
              <w:rPr>
                <w:rFonts w:cs="Arial"/>
              </w:rPr>
              <w:t>Data</w:t>
            </w:r>
          </w:p>
        </w:tc>
        <w:tc>
          <w:tcPr>
            <w:tcW w:w="7470" w:type="dxa"/>
            <w:shd w:val="clear" w:color="auto" w:fill="auto"/>
          </w:tcPr>
          <w:p w14:paraId="4DD6C2D8" w14:textId="0AB9070D" w:rsidR="00BC438A" w:rsidRPr="00CE2677" w:rsidRDefault="00BC438A" w:rsidP="00BC438A">
            <w:pPr>
              <w:rPr>
                <w:rFonts w:cs="Arial"/>
              </w:rPr>
            </w:pPr>
            <w:r w:rsidRPr="00CE2677">
              <w:rPr>
                <w:rFonts w:cs="Arial"/>
              </w:rPr>
              <w:t>Any information, Analytic Derivatives, formula, algorithms, or other content that the Authorized User may provide to the Contractor pursuant to this Contract.  Data includes, but is not limited to, any of the foregoing that the Authorized User and/or Contractor (i) uploads to the Cloud Service, and/or (ii) creates and/or modifies using the Cloud Service.  See also Analytic Derivatives.</w:t>
            </w:r>
          </w:p>
        </w:tc>
      </w:tr>
      <w:tr w:rsidR="00BC438A" w:rsidRPr="00AE4FA3" w14:paraId="3BC8FB41" w14:textId="77777777" w:rsidTr="000B1794">
        <w:trPr>
          <w:cantSplit/>
        </w:trPr>
        <w:tc>
          <w:tcPr>
            <w:tcW w:w="2610" w:type="dxa"/>
            <w:shd w:val="clear" w:color="auto" w:fill="auto"/>
          </w:tcPr>
          <w:p w14:paraId="17B18944" w14:textId="77777777" w:rsidR="00BC438A" w:rsidRPr="00CE2677" w:rsidRDefault="00BC438A" w:rsidP="00BC438A">
            <w:pPr>
              <w:rPr>
                <w:rFonts w:cs="Arial"/>
              </w:rPr>
            </w:pPr>
            <w:r w:rsidRPr="00CE2677">
              <w:rPr>
                <w:rFonts w:cs="Arial"/>
              </w:rPr>
              <w:lastRenderedPageBreak/>
              <w:t>Data Breach</w:t>
            </w:r>
          </w:p>
        </w:tc>
        <w:tc>
          <w:tcPr>
            <w:tcW w:w="7470" w:type="dxa"/>
            <w:shd w:val="clear" w:color="auto" w:fill="auto"/>
          </w:tcPr>
          <w:p w14:paraId="10EBA942" w14:textId="518779AA" w:rsidR="00BC438A" w:rsidRPr="00CE2677" w:rsidRDefault="00BC438A" w:rsidP="00BC438A">
            <w:pPr>
              <w:rPr>
                <w:rFonts w:cs="Arial"/>
              </w:rPr>
            </w:pPr>
            <w:r>
              <w:rPr>
                <w:rFonts w:cs="Arial"/>
              </w:rPr>
              <w:t>Refers to</w:t>
            </w:r>
            <w:r w:rsidRPr="00970F8E">
              <w:rPr>
                <w:rFonts w:cs="Arial"/>
              </w:rPr>
              <w:t xml:space="preserve"> </w:t>
            </w:r>
            <w:r>
              <w:rPr>
                <w:rFonts w:cs="Arial"/>
              </w:rPr>
              <w:t xml:space="preserve">unauthorized </w:t>
            </w:r>
            <w:r w:rsidRPr="00970F8E">
              <w:rPr>
                <w:rFonts w:cs="Arial"/>
              </w:rPr>
              <w:t>access</w:t>
            </w:r>
            <w:r>
              <w:rPr>
                <w:rFonts w:cs="Arial"/>
              </w:rPr>
              <w:t xml:space="preserve"> to Data or equipment which is used to transmit, store, or act upon such Data</w:t>
            </w:r>
            <w:r w:rsidRPr="00970F8E">
              <w:rPr>
                <w:rFonts w:cs="Arial"/>
              </w:rPr>
              <w:t xml:space="preserve"> </w:t>
            </w:r>
            <w:r>
              <w:rPr>
                <w:rFonts w:cs="Arial"/>
              </w:rPr>
              <w:t xml:space="preserve">by </w:t>
            </w:r>
            <w:r w:rsidRPr="00970F8E">
              <w:rPr>
                <w:rFonts w:cs="Arial"/>
              </w:rPr>
              <w:t xml:space="preserve">any person, including employees, officers, partners or subcontractors of Contractor, who have not been authorized to </w:t>
            </w:r>
            <w:r>
              <w:rPr>
                <w:rFonts w:cs="Arial"/>
              </w:rPr>
              <w:t xml:space="preserve">access </w:t>
            </w:r>
            <w:r w:rsidRPr="00970F8E">
              <w:rPr>
                <w:rFonts w:cs="Arial"/>
              </w:rPr>
              <w:t xml:space="preserve">such </w:t>
            </w:r>
            <w:r>
              <w:rPr>
                <w:rFonts w:cs="Arial"/>
              </w:rPr>
              <w:t>Data.</w:t>
            </w:r>
          </w:p>
        </w:tc>
      </w:tr>
      <w:tr w:rsidR="00BC438A" w:rsidRPr="00AE4FA3" w14:paraId="552BC69F" w14:textId="77777777" w:rsidTr="000B1794">
        <w:trPr>
          <w:cantSplit/>
        </w:trPr>
        <w:tc>
          <w:tcPr>
            <w:tcW w:w="2610" w:type="dxa"/>
            <w:shd w:val="clear" w:color="auto" w:fill="auto"/>
          </w:tcPr>
          <w:p w14:paraId="285BC1E2" w14:textId="77777777" w:rsidR="00BC438A" w:rsidRPr="00CE2677" w:rsidRDefault="00BC438A" w:rsidP="00BC438A">
            <w:pPr>
              <w:rPr>
                <w:rFonts w:cs="Arial"/>
              </w:rPr>
            </w:pPr>
            <w:r w:rsidRPr="00CE2677">
              <w:rPr>
                <w:rFonts w:cs="Arial"/>
              </w:rPr>
              <w:t>Data Center</w:t>
            </w:r>
          </w:p>
        </w:tc>
        <w:tc>
          <w:tcPr>
            <w:tcW w:w="7470" w:type="dxa"/>
            <w:shd w:val="clear" w:color="auto" w:fill="auto"/>
          </w:tcPr>
          <w:p w14:paraId="6329C9B3" w14:textId="1AD31258" w:rsidR="00BC438A" w:rsidRPr="00CE2677" w:rsidRDefault="00BC438A" w:rsidP="00BC438A">
            <w:pPr>
              <w:rPr>
                <w:rFonts w:cs="Arial"/>
              </w:rPr>
            </w:pPr>
            <w:r>
              <w:rPr>
                <w:rFonts w:cs="Arial"/>
              </w:rPr>
              <w:t>A</w:t>
            </w:r>
            <w:r w:rsidRPr="00CE2677">
              <w:rPr>
                <w:rFonts w:cs="Arial"/>
              </w:rPr>
              <w:t xml:space="preserve">ll facilities </w:t>
            </w:r>
            <w:r>
              <w:rPr>
                <w:rFonts w:cs="Arial"/>
              </w:rPr>
              <w:t xml:space="preserve">in </w:t>
            </w:r>
            <w:r w:rsidRPr="00CE2677">
              <w:rPr>
                <w:rFonts w:cs="Arial"/>
              </w:rPr>
              <w:t xml:space="preserve">which Authorized User Data is processed or stored.  </w:t>
            </w:r>
          </w:p>
        </w:tc>
      </w:tr>
      <w:tr w:rsidR="00BC438A" w:rsidRPr="00AE4FA3" w14:paraId="7B65B1B5" w14:textId="77777777" w:rsidTr="000B1794">
        <w:trPr>
          <w:cantSplit/>
        </w:trPr>
        <w:tc>
          <w:tcPr>
            <w:tcW w:w="2610" w:type="dxa"/>
            <w:shd w:val="clear" w:color="auto" w:fill="auto"/>
          </w:tcPr>
          <w:p w14:paraId="4E34FDE0" w14:textId="08D8FC1F" w:rsidR="00BC438A" w:rsidRDefault="00BC438A" w:rsidP="00BC438A">
            <w:r w:rsidRPr="00822DF6">
              <w:rPr>
                <w:rFonts w:cs="Arial"/>
              </w:rPr>
              <w:t xml:space="preserve">Data Categorization </w:t>
            </w:r>
          </w:p>
          <w:p w14:paraId="6459E026" w14:textId="7258A814" w:rsidR="00BC438A" w:rsidRPr="00822DF6" w:rsidRDefault="00BC438A" w:rsidP="00BC438A">
            <w:pPr>
              <w:rPr>
                <w:rFonts w:cs="Arial"/>
              </w:rPr>
            </w:pPr>
          </w:p>
        </w:tc>
        <w:tc>
          <w:tcPr>
            <w:tcW w:w="7470" w:type="dxa"/>
            <w:shd w:val="clear" w:color="auto" w:fill="auto"/>
          </w:tcPr>
          <w:p w14:paraId="66F90C9C" w14:textId="1D7F7CFC" w:rsidR="00BC438A" w:rsidRPr="00822DF6" w:rsidRDefault="00BC438A" w:rsidP="00BC438A">
            <w:pPr>
              <w:rPr>
                <w:rFonts w:cs="Arial"/>
              </w:rPr>
            </w:pPr>
            <w:r>
              <w:rPr>
                <w:rFonts w:eastAsia="Times New Roman" w:cs="Arial"/>
              </w:rPr>
              <w:t>T</w:t>
            </w:r>
            <w:r w:rsidRPr="00822DF6">
              <w:rPr>
                <w:rFonts w:eastAsia="Times New Roman" w:cs="Arial"/>
              </w:rPr>
              <w:t xml:space="preserve">he process of risk assessment of Data.  See also “High Risk Data”, “Moderate Risk Data” and “Low Risk Data”.  </w:t>
            </w:r>
          </w:p>
        </w:tc>
      </w:tr>
      <w:tr w:rsidR="00BC438A" w:rsidRPr="00AE4FA3" w14:paraId="7BF11DA1" w14:textId="77777777" w:rsidTr="000B1794">
        <w:trPr>
          <w:cantSplit/>
        </w:trPr>
        <w:tc>
          <w:tcPr>
            <w:tcW w:w="2610" w:type="dxa"/>
            <w:shd w:val="clear" w:color="auto" w:fill="auto"/>
          </w:tcPr>
          <w:p w14:paraId="075F6252" w14:textId="77777777" w:rsidR="00BC438A" w:rsidRPr="00822DF6" w:rsidRDefault="00BC438A" w:rsidP="00BC438A">
            <w:pPr>
              <w:rPr>
                <w:rFonts w:cs="Arial"/>
              </w:rPr>
            </w:pPr>
            <w:r w:rsidRPr="00822DF6">
              <w:rPr>
                <w:rFonts w:cs="Arial"/>
              </w:rPr>
              <w:t>Data Conversion</w:t>
            </w:r>
          </w:p>
        </w:tc>
        <w:tc>
          <w:tcPr>
            <w:tcW w:w="7470" w:type="dxa"/>
            <w:shd w:val="clear" w:color="auto" w:fill="auto"/>
          </w:tcPr>
          <w:p w14:paraId="714B971D" w14:textId="3EEA92C2" w:rsidR="00BC438A" w:rsidRPr="00822DF6" w:rsidRDefault="00BC438A" w:rsidP="00BC438A">
            <w:pPr>
              <w:rPr>
                <w:rFonts w:cs="Arial"/>
              </w:rPr>
            </w:pPr>
            <w:r w:rsidRPr="00822DF6">
              <w:rPr>
                <w:rFonts w:cs="Arial"/>
              </w:rPr>
              <w:t xml:space="preserve">The conversion of computer </w:t>
            </w:r>
            <w:r>
              <w:rPr>
                <w:rFonts w:cs="Arial"/>
              </w:rPr>
              <w:t>D</w:t>
            </w:r>
            <w:r w:rsidRPr="00822DF6">
              <w:rPr>
                <w:rFonts w:cs="Arial"/>
              </w:rPr>
              <w:t>ata from one format to another.</w:t>
            </w:r>
          </w:p>
        </w:tc>
      </w:tr>
      <w:tr w:rsidR="00BC438A" w:rsidRPr="00AE4FA3" w14:paraId="66285A6B" w14:textId="77777777" w:rsidTr="000B1794">
        <w:trPr>
          <w:cantSplit/>
        </w:trPr>
        <w:tc>
          <w:tcPr>
            <w:tcW w:w="2610" w:type="dxa"/>
            <w:shd w:val="clear" w:color="auto" w:fill="auto"/>
          </w:tcPr>
          <w:p w14:paraId="6C0AB17B" w14:textId="77777777" w:rsidR="00BC438A" w:rsidRPr="00CE2677" w:rsidRDefault="00BC438A" w:rsidP="00BC438A">
            <w:pPr>
              <w:rPr>
                <w:rFonts w:cs="Arial"/>
              </w:rPr>
            </w:pPr>
            <w:r w:rsidRPr="00CE2677">
              <w:rPr>
                <w:rFonts w:cs="Arial"/>
              </w:rPr>
              <w:t>Data Mining</w:t>
            </w:r>
          </w:p>
        </w:tc>
        <w:tc>
          <w:tcPr>
            <w:tcW w:w="7470" w:type="dxa"/>
            <w:shd w:val="clear" w:color="auto" w:fill="auto"/>
          </w:tcPr>
          <w:p w14:paraId="7147AF98" w14:textId="2C525445" w:rsidR="00BC438A" w:rsidRPr="00CE2677" w:rsidRDefault="00BC438A" w:rsidP="00BC438A">
            <w:pPr>
              <w:rPr>
                <w:rFonts w:cs="Arial"/>
              </w:rPr>
            </w:pPr>
            <w:r>
              <w:rPr>
                <w:rFonts w:cs="Arial"/>
              </w:rPr>
              <w:t>T</w:t>
            </w:r>
            <w:r w:rsidRPr="00CE2677">
              <w:rPr>
                <w:rFonts w:cs="Arial"/>
              </w:rPr>
              <w:t xml:space="preserve">he computational process of discovering patterns in large data sets involving methods at the intersection of artificial intelligence, machine learning, statistics, and database systems. The overall goal of the </w:t>
            </w:r>
            <w:r>
              <w:rPr>
                <w:rFonts w:cs="Arial"/>
              </w:rPr>
              <w:t>D</w:t>
            </w:r>
            <w:r w:rsidRPr="00CE2677">
              <w:rPr>
                <w:rFonts w:cs="Arial"/>
              </w:rPr>
              <w:t xml:space="preserve">ata </w:t>
            </w:r>
            <w:r>
              <w:rPr>
                <w:rFonts w:cs="Arial"/>
              </w:rPr>
              <w:t>M</w:t>
            </w:r>
            <w:r w:rsidRPr="00CE2677">
              <w:rPr>
                <w:rFonts w:cs="Arial"/>
              </w:rPr>
              <w:t>ining process is to extract information from a data set and transform it into an understandable structure for further use. Aside from the raw analysis step, it involves database and data management aspects, data pre-processing, model and inference considerations, interestingness metrics, complexity considerations, post-processing of discovered structures, visualization, and online updating.</w:t>
            </w:r>
          </w:p>
        </w:tc>
      </w:tr>
      <w:tr w:rsidR="00BC438A" w:rsidRPr="00AE4FA3" w14:paraId="60E5C999" w14:textId="77777777" w:rsidTr="000B1794">
        <w:trPr>
          <w:cantSplit/>
        </w:trPr>
        <w:tc>
          <w:tcPr>
            <w:tcW w:w="2610" w:type="dxa"/>
            <w:shd w:val="clear" w:color="auto" w:fill="auto"/>
          </w:tcPr>
          <w:p w14:paraId="3521B2FB" w14:textId="77777777" w:rsidR="00BC438A" w:rsidRPr="00CE2677" w:rsidRDefault="00BC438A" w:rsidP="00BC438A">
            <w:pPr>
              <w:rPr>
                <w:rFonts w:cs="Arial"/>
              </w:rPr>
            </w:pPr>
            <w:r w:rsidRPr="00CE2677">
              <w:rPr>
                <w:rFonts w:cs="Arial"/>
              </w:rPr>
              <w:t>Database</w:t>
            </w:r>
          </w:p>
        </w:tc>
        <w:tc>
          <w:tcPr>
            <w:tcW w:w="7470" w:type="dxa"/>
            <w:shd w:val="clear" w:color="auto" w:fill="auto"/>
          </w:tcPr>
          <w:p w14:paraId="68DC278A" w14:textId="77777777" w:rsidR="00BC438A" w:rsidRPr="00CE2677" w:rsidRDefault="00BC438A" w:rsidP="00BC438A">
            <w:pPr>
              <w:rPr>
                <w:rFonts w:cs="Arial"/>
              </w:rPr>
            </w:pPr>
            <w:r w:rsidRPr="00CE2677">
              <w:rPr>
                <w:rFonts w:cs="Arial"/>
              </w:rPr>
              <w:t xml:space="preserve">A single collection of </w:t>
            </w:r>
            <w:r>
              <w:rPr>
                <w:rFonts w:cs="Arial"/>
              </w:rPr>
              <w:t>D</w:t>
            </w:r>
            <w:r w:rsidRPr="00CE2677">
              <w:rPr>
                <w:rFonts w:cs="Arial"/>
              </w:rPr>
              <w:t xml:space="preserve">ata stored in one place that can be used by personnel to make decisions and assist in analysis. </w:t>
            </w:r>
          </w:p>
        </w:tc>
      </w:tr>
      <w:tr w:rsidR="00BC438A" w:rsidRPr="00AE4FA3" w14:paraId="5ECC05EE" w14:textId="77777777" w:rsidTr="000B1794">
        <w:trPr>
          <w:cantSplit/>
        </w:trPr>
        <w:tc>
          <w:tcPr>
            <w:tcW w:w="2610" w:type="dxa"/>
            <w:shd w:val="clear" w:color="auto" w:fill="auto"/>
          </w:tcPr>
          <w:p w14:paraId="6742C229" w14:textId="540C6EED" w:rsidR="00BC438A" w:rsidRPr="00CE2677" w:rsidRDefault="00BC438A" w:rsidP="00BC438A">
            <w:pPr>
              <w:rPr>
                <w:rFonts w:cs="Arial"/>
              </w:rPr>
            </w:pPr>
            <w:r>
              <w:rPr>
                <w:rFonts w:cs="Arial"/>
              </w:rPr>
              <w:t>Deferred Payment Plan</w:t>
            </w:r>
          </w:p>
        </w:tc>
        <w:tc>
          <w:tcPr>
            <w:tcW w:w="7470" w:type="dxa"/>
            <w:shd w:val="clear" w:color="auto" w:fill="auto"/>
          </w:tcPr>
          <w:p w14:paraId="071F8207" w14:textId="141CB3D8" w:rsidR="00BC438A" w:rsidRPr="00CE2677" w:rsidRDefault="00BC438A" w:rsidP="00BC438A">
            <w:pPr>
              <w:rPr>
                <w:rFonts w:cs="Arial"/>
              </w:rPr>
            </w:pPr>
            <w:r w:rsidRPr="00E31833">
              <w:rPr>
                <w:rFonts w:cs="Arial"/>
              </w:rPr>
              <w:t>Refers to a methodology where equipment is purchased on a deferred, extended payment basis with no buyout due after the last monthly payment is remitted. A deferred payment plan is not a lease and the Contractor cannot assert a security interest in the equipment.</w:t>
            </w:r>
          </w:p>
        </w:tc>
      </w:tr>
      <w:tr w:rsidR="00BC438A" w:rsidRPr="00AE4FA3" w14:paraId="41BDDFB3" w14:textId="77777777" w:rsidTr="000B1794">
        <w:trPr>
          <w:cantSplit/>
        </w:trPr>
        <w:tc>
          <w:tcPr>
            <w:tcW w:w="2610" w:type="dxa"/>
            <w:shd w:val="clear" w:color="auto" w:fill="auto"/>
          </w:tcPr>
          <w:p w14:paraId="6A73E512" w14:textId="77777777" w:rsidR="00BC438A" w:rsidRPr="00CE2677" w:rsidRDefault="00BC438A" w:rsidP="00BC438A">
            <w:pPr>
              <w:rPr>
                <w:rFonts w:cs="Arial"/>
              </w:rPr>
            </w:pPr>
            <w:r w:rsidRPr="00CE2677">
              <w:rPr>
                <w:rFonts w:cs="Arial"/>
              </w:rPr>
              <w:t>Deliverable</w:t>
            </w:r>
          </w:p>
        </w:tc>
        <w:tc>
          <w:tcPr>
            <w:tcW w:w="7470" w:type="dxa"/>
            <w:shd w:val="clear" w:color="auto" w:fill="auto"/>
          </w:tcPr>
          <w:p w14:paraId="7B27D25B" w14:textId="77777777" w:rsidR="00BC438A" w:rsidRPr="00CE2677" w:rsidRDefault="00BC438A" w:rsidP="00BC438A">
            <w:pPr>
              <w:rPr>
                <w:rFonts w:cs="Arial"/>
              </w:rPr>
            </w:pPr>
            <w:r>
              <w:rPr>
                <w:rFonts w:cs="Arial"/>
              </w:rPr>
              <w:t>Products</w:t>
            </w:r>
            <w:r w:rsidRPr="00CE2677">
              <w:rPr>
                <w:rFonts w:cs="Arial"/>
              </w:rPr>
              <w:t xml:space="preserve">, Software, Information Technology, telecommunications technology, </w:t>
            </w:r>
            <w:r>
              <w:rPr>
                <w:rFonts w:cs="Arial"/>
              </w:rPr>
              <w:t>Hardware</w:t>
            </w:r>
            <w:r w:rsidRPr="00CE2677">
              <w:rPr>
                <w:rFonts w:cs="Arial"/>
              </w:rPr>
              <w:t>, and other items (e.g. reports) to be delivered pursuant to this Contract, including any such items furnished within the provision of services.</w:t>
            </w:r>
          </w:p>
        </w:tc>
      </w:tr>
      <w:tr w:rsidR="00BC438A" w:rsidRPr="00AE4FA3" w14:paraId="3A1054FD" w14:textId="77777777" w:rsidTr="000B1794">
        <w:trPr>
          <w:cantSplit/>
        </w:trPr>
        <w:tc>
          <w:tcPr>
            <w:tcW w:w="2610" w:type="dxa"/>
            <w:shd w:val="clear" w:color="auto" w:fill="auto"/>
          </w:tcPr>
          <w:p w14:paraId="2C3BAC92" w14:textId="77777777" w:rsidR="00BC438A" w:rsidRPr="00CE2677" w:rsidRDefault="00BC438A" w:rsidP="00BC438A">
            <w:pPr>
              <w:rPr>
                <w:rFonts w:cs="Arial"/>
              </w:rPr>
            </w:pPr>
            <w:r w:rsidRPr="00CE2677">
              <w:rPr>
                <w:rFonts w:cs="Arial"/>
              </w:rPr>
              <w:t>Device</w:t>
            </w:r>
          </w:p>
        </w:tc>
        <w:tc>
          <w:tcPr>
            <w:tcW w:w="7470" w:type="dxa"/>
            <w:shd w:val="clear" w:color="auto" w:fill="auto"/>
          </w:tcPr>
          <w:p w14:paraId="08582F04" w14:textId="77777777" w:rsidR="00BC438A" w:rsidRPr="00CE2677" w:rsidRDefault="00BC438A" w:rsidP="00BC438A">
            <w:pPr>
              <w:rPr>
                <w:rFonts w:cs="Arial"/>
              </w:rPr>
            </w:pPr>
            <w:r w:rsidRPr="00CE2677">
              <w:rPr>
                <w:rFonts w:cs="Arial"/>
              </w:rPr>
              <w:t xml:space="preserve">A piece of electronic equipment (such as a laptop, server, hard drive, USB drive) adapted for a particular purpose. </w:t>
            </w:r>
            <w:r>
              <w:rPr>
                <w:rFonts w:cs="Arial"/>
              </w:rPr>
              <w:t>See also “Equipment”.</w:t>
            </w:r>
          </w:p>
        </w:tc>
      </w:tr>
      <w:tr w:rsidR="00BC438A" w:rsidRPr="00AE4FA3" w14:paraId="1B154DA6" w14:textId="77777777" w:rsidTr="000B1794">
        <w:trPr>
          <w:cantSplit/>
        </w:trPr>
        <w:tc>
          <w:tcPr>
            <w:tcW w:w="2610" w:type="dxa"/>
            <w:shd w:val="clear" w:color="auto" w:fill="auto"/>
          </w:tcPr>
          <w:p w14:paraId="1F995204" w14:textId="77777777" w:rsidR="00BC438A" w:rsidRPr="00CE2677" w:rsidRDefault="00BC438A" w:rsidP="00BC438A">
            <w:pPr>
              <w:rPr>
                <w:rFonts w:cs="Arial"/>
              </w:rPr>
            </w:pPr>
            <w:r w:rsidRPr="00CE2677">
              <w:rPr>
                <w:rFonts w:cs="Arial"/>
              </w:rPr>
              <w:t>Discount</w:t>
            </w:r>
          </w:p>
        </w:tc>
        <w:tc>
          <w:tcPr>
            <w:tcW w:w="7470" w:type="dxa"/>
            <w:shd w:val="clear" w:color="auto" w:fill="auto"/>
          </w:tcPr>
          <w:p w14:paraId="57EC30B4" w14:textId="215EBCBE" w:rsidR="00BC438A" w:rsidRPr="00CE2677" w:rsidRDefault="00BC438A" w:rsidP="00BC438A">
            <w:pPr>
              <w:rPr>
                <w:rFonts w:cs="Arial"/>
              </w:rPr>
            </w:pPr>
            <w:r w:rsidRPr="00CE2677">
              <w:rPr>
                <w:rFonts w:cs="Arial"/>
              </w:rPr>
              <w:t xml:space="preserve">An allowance, reduction or deduction from a selling price or list price extended by a seller to a buyer in order for the net price to become more competitive. </w:t>
            </w:r>
          </w:p>
        </w:tc>
      </w:tr>
      <w:tr w:rsidR="00BC438A" w:rsidRPr="00AE4FA3" w14:paraId="722E2FEF" w14:textId="77777777" w:rsidTr="000B1794">
        <w:trPr>
          <w:cantSplit/>
        </w:trPr>
        <w:tc>
          <w:tcPr>
            <w:tcW w:w="2610" w:type="dxa"/>
            <w:shd w:val="clear" w:color="auto" w:fill="auto"/>
          </w:tcPr>
          <w:p w14:paraId="1B508E22" w14:textId="77777777" w:rsidR="00BC438A" w:rsidRPr="00CE2677" w:rsidRDefault="00BC438A" w:rsidP="00BC438A">
            <w:pPr>
              <w:rPr>
                <w:rFonts w:cs="Arial"/>
              </w:rPr>
            </w:pPr>
            <w:r w:rsidRPr="00CE2677">
              <w:rPr>
                <w:rFonts w:cs="Arial"/>
              </w:rPr>
              <w:t>Discount from List</w:t>
            </w:r>
          </w:p>
        </w:tc>
        <w:tc>
          <w:tcPr>
            <w:tcW w:w="7470" w:type="dxa"/>
            <w:shd w:val="clear" w:color="auto" w:fill="auto"/>
          </w:tcPr>
          <w:p w14:paraId="7C6963FF" w14:textId="77777777" w:rsidR="00BC438A" w:rsidRPr="00CE2677" w:rsidRDefault="00BC438A" w:rsidP="00BC438A">
            <w:pPr>
              <w:rPr>
                <w:rFonts w:cs="Arial"/>
              </w:rPr>
            </w:pPr>
            <w:r w:rsidRPr="00CE2677">
              <w:rPr>
                <w:rFonts w:cs="Arial"/>
              </w:rPr>
              <w:t xml:space="preserve">Mathematical calculation to determine the buyer’s price from a manufacturer’s price list. </w:t>
            </w:r>
          </w:p>
        </w:tc>
      </w:tr>
      <w:tr w:rsidR="00BC438A" w:rsidRPr="00AE4FA3" w14:paraId="6E2E934B" w14:textId="77777777" w:rsidTr="000B1794">
        <w:trPr>
          <w:cantSplit/>
        </w:trPr>
        <w:tc>
          <w:tcPr>
            <w:tcW w:w="2610" w:type="dxa"/>
            <w:shd w:val="clear" w:color="auto" w:fill="auto"/>
          </w:tcPr>
          <w:p w14:paraId="08C612E1" w14:textId="7D1E5463" w:rsidR="00BC438A" w:rsidRPr="00CE2677" w:rsidRDefault="00BC438A" w:rsidP="00BC438A">
            <w:pPr>
              <w:rPr>
                <w:rFonts w:cs="Arial"/>
              </w:rPr>
            </w:pPr>
            <w:r>
              <w:rPr>
                <w:rFonts w:cs="Arial"/>
              </w:rPr>
              <w:t>Documentation</w:t>
            </w:r>
          </w:p>
        </w:tc>
        <w:tc>
          <w:tcPr>
            <w:tcW w:w="7470" w:type="dxa"/>
            <w:shd w:val="clear" w:color="auto" w:fill="auto"/>
          </w:tcPr>
          <w:p w14:paraId="31CF0639" w14:textId="7745170E" w:rsidR="00BC438A" w:rsidRPr="00CE2677" w:rsidRDefault="00BC438A" w:rsidP="00BC438A">
            <w:pPr>
              <w:rPr>
                <w:rFonts w:cs="Arial"/>
              </w:rPr>
            </w:pPr>
            <w:r>
              <w:rPr>
                <w:rFonts w:cs="Arial"/>
              </w:rPr>
              <w:t>As defined in Section 2 of Appendix B.</w:t>
            </w:r>
          </w:p>
        </w:tc>
      </w:tr>
      <w:tr w:rsidR="00BC438A" w:rsidRPr="00AE4FA3" w14:paraId="2EECD43F" w14:textId="77777777" w:rsidTr="000B1794">
        <w:trPr>
          <w:cantSplit/>
        </w:trPr>
        <w:tc>
          <w:tcPr>
            <w:tcW w:w="2610" w:type="dxa"/>
            <w:shd w:val="clear" w:color="auto" w:fill="auto"/>
          </w:tcPr>
          <w:p w14:paraId="3432DF29" w14:textId="098316D3" w:rsidR="00BC438A" w:rsidRDefault="00BC438A" w:rsidP="00BC438A">
            <w:pPr>
              <w:rPr>
                <w:rFonts w:cs="Arial"/>
              </w:rPr>
            </w:pPr>
            <w:r>
              <w:rPr>
                <w:rFonts w:cs="Arial"/>
              </w:rPr>
              <w:t>Emergency</w:t>
            </w:r>
          </w:p>
        </w:tc>
        <w:tc>
          <w:tcPr>
            <w:tcW w:w="7470" w:type="dxa"/>
            <w:shd w:val="clear" w:color="auto" w:fill="auto"/>
          </w:tcPr>
          <w:p w14:paraId="1EA805A2" w14:textId="30539F39" w:rsidR="00BC438A" w:rsidRDefault="00BC438A" w:rsidP="00BC438A">
            <w:pPr>
              <w:rPr>
                <w:rFonts w:cs="Arial"/>
              </w:rPr>
            </w:pPr>
            <w:r>
              <w:rPr>
                <w:rFonts w:cs="Arial"/>
              </w:rPr>
              <w:t>As defined in Section 2 of Appendix B.</w:t>
            </w:r>
          </w:p>
        </w:tc>
      </w:tr>
      <w:tr w:rsidR="00BC438A" w:rsidRPr="00AE4FA3" w14:paraId="4BBB2850" w14:textId="77777777" w:rsidTr="000B1794">
        <w:trPr>
          <w:cantSplit/>
        </w:trPr>
        <w:tc>
          <w:tcPr>
            <w:tcW w:w="2610" w:type="dxa"/>
            <w:shd w:val="clear" w:color="auto" w:fill="auto"/>
          </w:tcPr>
          <w:p w14:paraId="70F1DF3A" w14:textId="77777777" w:rsidR="00BC438A" w:rsidRPr="00CE2677" w:rsidRDefault="00BC438A" w:rsidP="00BC438A">
            <w:pPr>
              <w:rPr>
                <w:rFonts w:cs="Arial"/>
              </w:rPr>
            </w:pPr>
            <w:r w:rsidRPr="00CE2677">
              <w:rPr>
                <w:rFonts w:cs="Arial"/>
              </w:rPr>
              <w:t>Encryption</w:t>
            </w:r>
          </w:p>
        </w:tc>
        <w:tc>
          <w:tcPr>
            <w:tcW w:w="7470" w:type="dxa"/>
            <w:shd w:val="clear" w:color="auto" w:fill="auto"/>
          </w:tcPr>
          <w:p w14:paraId="0A0DBA92" w14:textId="77777777" w:rsidR="00BC438A" w:rsidRPr="00CE2677" w:rsidRDefault="00BC438A" w:rsidP="00BC438A">
            <w:pPr>
              <w:rPr>
                <w:rFonts w:cs="Arial"/>
              </w:rPr>
            </w:pPr>
            <w:r w:rsidRPr="00CE2677">
              <w:rPr>
                <w:rFonts w:cs="Arial"/>
              </w:rPr>
              <w:t xml:space="preserve">A </w:t>
            </w:r>
            <w:r>
              <w:rPr>
                <w:rFonts w:cs="Arial"/>
              </w:rPr>
              <w:t>t</w:t>
            </w:r>
            <w:r w:rsidRPr="00CE2677">
              <w:rPr>
                <w:rFonts w:cs="Arial"/>
              </w:rPr>
              <w:t>echnique used to protect the confidentiality of information. The process transforms ("encrypts") readable information into unintelligible text through an algorithm and associated cryptographic key(s).</w:t>
            </w:r>
          </w:p>
        </w:tc>
      </w:tr>
      <w:tr w:rsidR="00BC438A" w:rsidRPr="00AE4FA3" w14:paraId="44DFA10B" w14:textId="77777777" w:rsidTr="000B1794">
        <w:trPr>
          <w:cantSplit/>
        </w:trPr>
        <w:tc>
          <w:tcPr>
            <w:tcW w:w="2610" w:type="dxa"/>
            <w:shd w:val="clear" w:color="auto" w:fill="auto"/>
          </w:tcPr>
          <w:p w14:paraId="66066485" w14:textId="77777777" w:rsidR="00BC438A" w:rsidRPr="00CE2677" w:rsidRDefault="00BC438A" w:rsidP="00BC438A">
            <w:pPr>
              <w:rPr>
                <w:rFonts w:cs="Arial"/>
              </w:rPr>
            </w:pPr>
            <w:r>
              <w:rPr>
                <w:rFonts w:cs="Arial"/>
              </w:rPr>
              <w:t>End-of-Life</w:t>
            </w:r>
          </w:p>
        </w:tc>
        <w:tc>
          <w:tcPr>
            <w:tcW w:w="7470" w:type="dxa"/>
            <w:shd w:val="clear" w:color="auto" w:fill="auto"/>
          </w:tcPr>
          <w:p w14:paraId="1E4B2BE5" w14:textId="02EDC922" w:rsidR="00BC438A" w:rsidRPr="00CE2677" w:rsidRDefault="00BC438A" w:rsidP="00BC438A">
            <w:pPr>
              <w:rPr>
                <w:rFonts w:cs="Arial"/>
              </w:rPr>
            </w:pPr>
            <w:r w:rsidRPr="0028147F">
              <w:rPr>
                <w:rFonts w:cs="Arial"/>
              </w:rPr>
              <w:t xml:space="preserve">When a product is no longer being manufactured and/or is no longer being marketed or sold.  </w:t>
            </w:r>
          </w:p>
        </w:tc>
      </w:tr>
      <w:tr w:rsidR="00BC438A" w:rsidRPr="00AE4FA3" w14:paraId="00E208F8" w14:textId="77777777" w:rsidTr="000B1794">
        <w:trPr>
          <w:cantSplit/>
        </w:trPr>
        <w:tc>
          <w:tcPr>
            <w:tcW w:w="2610" w:type="dxa"/>
            <w:shd w:val="clear" w:color="auto" w:fill="auto"/>
          </w:tcPr>
          <w:p w14:paraId="0DEF8E40" w14:textId="2EDBE74D" w:rsidR="00BC438A" w:rsidRDefault="00BC438A" w:rsidP="00BC438A">
            <w:pPr>
              <w:rPr>
                <w:rFonts w:cs="Arial"/>
              </w:rPr>
            </w:pPr>
            <w:r>
              <w:rPr>
                <w:rFonts w:cs="Arial"/>
              </w:rPr>
              <w:t>Enterprise</w:t>
            </w:r>
          </w:p>
        </w:tc>
        <w:tc>
          <w:tcPr>
            <w:tcW w:w="7470" w:type="dxa"/>
            <w:shd w:val="clear" w:color="auto" w:fill="auto"/>
          </w:tcPr>
          <w:p w14:paraId="3A30E586" w14:textId="2ABE2C63" w:rsidR="00BC438A" w:rsidRPr="0028147F" w:rsidRDefault="00BC438A" w:rsidP="00BC438A">
            <w:pPr>
              <w:rPr>
                <w:rFonts w:cs="Arial"/>
              </w:rPr>
            </w:pPr>
            <w:r>
              <w:rPr>
                <w:rFonts w:cs="Arial"/>
              </w:rPr>
              <w:t>As defined in Section 2 of Appendix B.</w:t>
            </w:r>
          </w:p>
        </w:tc>
      </w:tr>
      <w:tr w:rsidR="00BC438A" w:rsidRPr="00AE4FA3" w14:paraId="6198F841" w14:textId="77777777" w:rsidTr="000B1794">
        <w:trPr>
          <w:cantSplit/>
        </w:trPr>
        <w:tc>
          <w:tcPr>
            <w:tcW w:w="2610" w:type="dxa"/>
            <w:shd w:val="clear" w:color="auto" w:fill="auto"/>
          </w:tcPr>
          <w:p w14:paraId="3FAC5B82" w14:textId="153945FE" w:rsidR="00BC438A" w:rsidRDefault="00BC438A" w:rsidP="00BC438A">
            <w:pPr>
              <w:rPr>
                <w:rFonts w:cs="Arial"/>
              </w:rPr>
            </w:pPr>
            <w:r>
              <w:rPr>
                <w:rFonts w:cs="Arial"/>
              </w:rPr>
              <w:t>Enterprise License</w:t>
            </w:r>
          </w:p>
        </w:tc>
        <w:tc>
          <w:tcPr>
            <w:tcW w:w="7470" w:type="dxa"/>
            <w:shd w:val="clear" w:color="auto" w:fill="auto"/>
          </w:tcPr>
          <w:p w14:paraId="523F4DD0" w14:textId="248490D5" w:rsidR="00BC438A" w:rsidRDefault="00BC438A" w:rsidP="00BC438A">
            <w:pPr>
              <w:rPr>
                <w:rFonts w:cs="Arial"/>
              </w:rPr>
            </w:pPr>
            <w:r>
              <w:rPr>
                <w:rFonts w:cs="Arial"/>
              </w:rPr>
              <w:t>As defined in Section 2 of Appendix B.</w:t>
            </w:r>
          </w:p>
        </w:tc>
      </w:tr>
      <w:tr w:rsidR="00BC438A" w:rsidRPr="00AE4FA3" w14:paraId="5CEB0ED7" w14:textId="77777777" w:rsidTr="000B1794">
        <w:trPr>
          <w:cantSplit/>
        </w:trPr>
        <w:tc>
          <w:tcPr>
            <w:tcW w:w="2610" w:type="dxa"/>
            <w:shd w:val="clear" w:color="auto" w:fill="auto"/>
          </w:tcPr>
          <w:p w14:paraId="52320D52" w14:textId="77777777" w:rsidR="00BC438A" w:rsidRPr="00CE2677" w:rsidRDefault="00BC438A" w:rsidP="00BC438A">
            <w:pPr>
              <w:rPr>
                <w:rFonts w:cs="Arial"/>
              </w:rPr>
            </w:pPr>
            <w:r w:rsidRPr="00CE2677">
              <w:rPr>
                <w:rFonts w:cs="Arial"/>
              </w:rPr>
              <w:t>Equal Employment Opportunity</w:t>
            </w:r>
            <w:r>
              <w:rPr>
                <w:rFonts w:cs="Arial"/>
              </w:rPr>
              <w:t xml:space="preserve"> (EEO)</w:t>
            </w:r>
          </w:p>
        </w:tc>
        <w:tc>
          <w:tcPr>
            <w:tcW w:w="7470" w:type="dxa"/>
            <w:shd w:val="clear" w:color="auto" w:fill="auto"/>
          </w:tcPr>
          <w:p w14:paraId="6535D2F6" w14:textId="4A7B9A84" w:rsidR="00BC438A" w:rsidRPr="00CE2677" w:rsidRDefault="00BC438A" w:rsidP="00BC438A">
            <w:pPr>
              <w:rPr>
                <w:rFonts w:cs="Arial"/>
              </w:rPr>
            </w:pPr>
            <w:r w:rsidRPr="00CE2677">
              <w:rPr>
                <w:rFonts w:cs="Arial"/>
              </w:rPr>
              <w:t>Policies and procedures of the jurisdiction to ensure non-discrimination</w:t>
            </w:r>
            <w:r>
              <w:rPr>
                <w:rFonts w:cs="Arial"/>
              </w:rPr>
              <w:t xml:space="preserve"> against employees or applicants for employment because of race, creed, color, national origin, sex, age, disability or marital status.</w:t>
            </w:r>
            <w:r w:rsidRPr="00CE2677" w:rsidDel="00472C78">
              <w:rPr>
                <w:rFonts w:cs="Arial"/>
              </w:rPr>
              <w:t xml:space="preserve"> </w:t>
            </w:r>
          </w:p>
        </w:tc>
      </w:tr>
      <w:tr w:rsidR="00BC438A" w:rsidRPr="00AE4FA3" w14:paraId="12A5AE8B" w14:textId="77777777" w:rsidTr="000B1794">
        <w:trPr>
          <w:cantSplit/>
        </w:trPr>
        <w:tc>
          <w:tcPr>
            <w:tcW w:w="2610" w:type="dxa"/>
            <w:shd w:val="clear" w:color="auto" w:fill="auto"/>
          </w:tcPr>
          <w:p w14:paraId="40A54864" w14:textId="77777777" w:rsidR="00BC438A" w:rsidRPr="00CE2677" w:rsidRDefault="00BC438A" w:rsidP="00BC438A">
            <w:pPr>
              <w:rPr>
                <w:rFonts w:cs="Arial"/>
              </w:rPr>
            </w:pPr>
            <w:r w:rsidRPr="00CE2677">
              <w:rPr>
                <w:rFonts w:cs="Arial"/>
              </w:rPr>
              <w:t>Equipment</w:t>
            </w:r>
          </w:p>
        </w:tc>
        <w:tc>
          <w:tcPr>
            <w:tcW w:w="7470" w:type="dxa"/>
            <w:shd w:val="clear" w:color="auto" w:fill="auto"/>
          </w:tcPr>
          <w:p w14:paraId="1FD6E897" w14:textId="7EF4BD96" w:rsidR="00BC438A" w:rsidRPr="00CE2677" w:rsidRDefault="00BC438A" w:rsidP="00BC438A">
            <w:pPr>
              <w:rPr>
                <w:rFonts w:cs="Arial"/>
              </w:rPr>
            </w:pPr>
            <w:r w:rsidRPr="00CE2677">
              <w:rPr>
                <w:rFonts w:cs="Arial"/>
              </w:rPr>
              <w:t xml:space="preserve">An all-inclusive term which refers either to individual Machines or to a complete Data Processing System or Subsystem, including its </w:t>
            </w:r>
            <w:r>
              <w:rPr>
                <w:rFonts w:cs="Arial"/>
              </w:rPr>
              <w:t>Hardware</w:t>
            </w:r>
            <w:r w:rsidRPr="00CE2677">
              <w:rPr>
                <w:rFonts w:cs="Arial"/>
              </w:rPr>
              <w:t xml:space="preserve"> and Operating Software (if any).</w:t>
            </w:r>
            <w:r>
              <w:rPr>
                <w:rFonts w:cs="Arial"/>
              </w:rPr>
              <w:t xml:space="preserve">  See also </w:t>
            </w:r>
            <w:r>
              <w:t>“Device, “Appliance,” and “Hardware,” “Machine.”</w:t>
            </w:r>
          </w:p>
        </w:tc>
      </w:tr>
      <w:tr w:rsidR="00BC438A" w:rsidRPr="00AE4FA3" w14:paraId="0AE613FF" w14:textId="77777777" w:rsidTr="000B1794">
        <w:trPr>
          <w:cantSplit/>
        </w:trPr>
        <w:tc>
          <w:tcPr>
            <w:tcW w:w="2610" w:type="dxa"/>
            <w:shd w:val="clear" w:color="auto" w:fill="auto"/>
          </w:tcPr>
          <w:p w14:paraId="059D7ECA" w14:textId="6983A750" w:rsidR="00BC438A" w:rsidRPr="00CE2677" w:rsidRDefault="00BC438A" w:rsidP="00BC438A">
            <w:pPr>
              <w:rPr>
                <w:rFonts w:cs="Arial"/>
              </w:rPr>
            </w:pPr>
            <w:r>
              <w:rPr>
                <w:rFonts w:cs="Arial"/>
              </w:rPr>
              <w:t>Error Corrections</w:t>
            </w:r>
          </w:p>
        </w:tc>
        <w:tc>
          <w:tcPr>
            <w:tcW w:w="7470" w:type="dxa"/>
            <w:shd w:val="clear" w:color="auto" w:fill="auto"/>
          </w:tcPr>
          <w:p w14:paraId="0615BC51" w14:textId="162B176E" w:rsidR="00BC438A" w:rsidRPr="00CE2677" w:rsidRDefault="00BC438A" w:rsidP="00BC438A">
            <w:pPr>
              <w:rPr>
                <w:rFonts w:cs="Arial"/>
              </w:rPr>
            </w:pPr>
            <w:r>
              <w:rPr>
                <w:rFonts w:cs="Arial"/>
              </w:rPr>
              <w:t>As defined in Section 2 of Appendix B.</w:t>
            </w:r>
          </w:p>
        </w:tc>
      </w:tr>
      <w:tr w:rsidR="00BC438A" w:rsidRPr="00AE4FA3" w14:paraId="0D0AD289" w14:textId="77777777" w:rsidTr="000B1794">
        <w:trPr>
          <w:cantSplit/>
        </w:trPr>
        <w:tc>
          <w:tcPr>
            <w:tcW w:w="2610" w:type="dxa"/>
            <w:shd w:val="clear" w:color="auto" w:fill="auto"/>
          </w:tcPr>
          <w:p w14:paraId="7925BB1F" w14:textId="2FB5E013" w:rsidR="00BC438A" w:rsidRPr="00CE2677" w:rsidRDefault="00BC438A" w:rsidP="00BC438A">
            <w:pPr>
              <w:rPr>
                <w:rFonts w:cs="Arial"/>
              </w:rPr>
            </w:pPr>
            <w:r w:rsidRPr="00CE2677">
              <w:rPr>
                <w:rFonts w:cs="Arial"/>
              </w:rPr>
              <w:lastRenderedPageBreak/>
              <w:t>Federal Information Security M</w:t>
            </w:r>
            <w:r>
              <w:rPr>
                <w:rFonts w:cs="Arial"/>
              </w:rPr>
              <w:t>odernization</w:t>
            </w:r>
            <w:r w:rsidRPr="00CE2677">
              <w:rPr>
                <w:rFonts w:cs="Arial"/>
              </w:rPr>
              <w:t xml:space="preserve"> Act</w:t>
            </w:r>
            <w:r>
              <w:rPr>
                <w:rFonts w:cs="Arial"/>
              </w:rPr>
              <w:t xml:space="preserve"> (FISMA)</w:t>
            </w:r>
          </w:p>
        </w:tc>
        <w:tc>
          <w:tcPr>
            <w:tcW w:w="7470" w:type="dxa"/>
            <w:shd w:val="clear" w:color="auto" w:fill="auto"/>
          </w:tcPr>
          <w:p w14:paraId="3788900B" w14:textId="55534E24" w:rsidR="00BC438A" w:rsidRPr="00CE2677" w:rsidRDefault="00BC438A" w:rsidP="00BC438A">
            <w:pPr>
              <w:rPr>
                <w:rFonts w:cs="Arial"/>
              </w:rPr>
            </w:pPr>
            <w:r w:rsidRPr="00CE2677">
              <w:rPr>
                <w:rFonts w:cs="Arial"/>
              </w:rPr>
              <w:t>The Federal Information Security M</w:t>
            </w:r>
            <w:r>
              <w:rPr>
                <w:rFonts w:cs="Arial"/>
              </w:rPr>
              <w:t xml:space="preserve">odernization </w:t>
            </w:r>
            <w:r w:rsidRPr="00CE2677">
              <w:rPr>
                <w:rFonts w:cs="Arial"/>
              </w:rPr>
              <w:t>Act of 20</w:t>
            </w:r>
            <w:r>
              <w:rPr>
                <w:rFonts w:cs="Arial"/>
              </w:rPr>
              <w:t>14</w:t>
            </w:r>
            <w:r w:rsidRPr="00CE2677">
              <w:rPr>
                <w:rFonts w:cs="Arial"/>
              </w:rPr>
              <w:t xml:space="preserve"> ("FISMA", 44 U.S.C. § 35</w:t>
            </w:r>
            <w:r>
              <w:rPr>
                <w:rFonts w:cs="Arial"/>
              </w:rPr>
              <w:t>54</w:t>
            </w:r>
            <w:r w:rsidRPr="00CE2677">
              <w:rPr>
                <w:rFonts w:cs="Arial"/>
              </w:rPr>
              <w:t>, et seq.)</w:t>
            </w:r>
            <w:r>
              <w:rPr>
                <w:rFonts w:cs="Arial"/>
              </w:rPr>
              <w:t>.  FISMA</w:t>
            </w:r>
            <w:r w:rsidRPr="00CE2677">
              <w:rPr>
                <w:rFonts w:cs="Arial"/>
              </w:rPr>
              <w:t xml:space="preserve"> requires each federal agency to document, and </w:t>
            </w:r>
            <w:r>
              <w:rPr>
                <w:rFonts w:cs="Arial"/>
              </w:rPr>
              <w:t>report major security incidents and data breaches to the data and information systems that support the operations and assets of the agency, including those provided or managed by another agency, contractor, or other source.</w:t>
            </w:r>
          </w:p>
        </w:tc>
      </w:tr>
      <w:tr w:rsidR="00BC438A" w:rsidRPr="00AE4FA3" w14:paraId="55DFC227" w14:textId="77777777" w:rsidTr="000B1794">
        <w:trPr>
          <w:cantSplit/>
        </w:trPr>
        <w:tc>
          <w:tcPr>
            <w:tcW w:w="2610" w:type="dxa"/>
            <w:shd w:val="clear" w:color="auto" w:fill="auto"/>
          </w:tcPr>
          <w:p w14:paraId="733B91C1" w14:textId="77777777" w:rsidR="00BC438A" w:rsidRPr="00CE2677" w:rsidRDefault="00BC438A" w:rsidP="00BC438A">
            <w:pPr>
              <w:rPr>
                <w:rFonts w:cs="Arial"/>
              </w:rPr>
            </w:pPr>
            <w:r>
              <w:rPr>
                <w:rFonts w:cs="Arial"/>
              </w:rPr>
              <w:t>Fleet Management</w:t>
            </w:r>
          </w:p>
        </w:tc>
        <w:tc>
          <w:tcPr>
            <w:tcW w:w="7470" w:type="dxa"/>
            <w:shd w:val="clear" w:color="auto" w:fill="auto"/>
          </w:tcPr>
          <w:p w14:paraId="4F539DF6" w14:textId="77777777" w:rsidR="00BC438A" w:rsidRPr="00CE2677" w:rsidRDefault="00BC438A" w:rsidP="00BC438A">
            <w:pPr>
              <w:rPr>
                <w:rFonts w:cs="Arial"/>
              </w:rPr>
            </w:pPr>
            <w:r>
              <w:rPr>
                <w:rFonts w:cs="Arial"/>
              </w:rPr>
              <w:t>The development and management of inventory (e.g. Software inventory, Hardware inventory, Cloud inventory).</w:t>
            </w:r>
          </w:p>
        </w:tc>
      </w:tr>
      <w:tr w:rsidR="00BC438A" w:rsidRPr="00AE4FA3" w14:paraId="0F2489E9" w14:textId="77777777" w:rsidTr="000B1794">
        <w:trPr>
          <w:cantSplit/>
        </w:trPr>
        <w:tc>
          <w:tcPr>
            <w:tcW w:w="2610" w:type="dxa"/>
            <w:shd w:val="clear" w:color="auto" w:fill="auto"/>
          </w:tcPr>
          <w:p w14:paraId="04283F91" w14:textId="77777777" w:rsidR="00BC438A" w:rsidRPr="00CE2677" w:rsidRDefault="00BC438A" w:rsidP="00BC438A">
            <w:pPr>
              <w:rPr>
                <w:rFonts w:cs="Arial"/>
              </w:rPr>
            </w:pPr>
            <w:r w:rsidRPr="00CE2677">
              <w:rPr>
                <w:rFonts w:cs="Arial"/>
              </w:rPr>
              <w:t>Follow the Sun</w:t>
            </w:r>
          </w:p>
        </w:tc>
        <w:tc>
          <w:tcPr>
            <w:tcW w:w="7470" w:type="dxa"/>
            <w:shd w:val="clear" w:color="auto" w:fill="auto"/>
          </w:tcPr>
          <w:p w14:paraId="171B58A6" w14:textId="126BE9AC" w:rsidR="00BC438A" w:rsidRPr="00CE2677" w:rsidRDefault="00BC438A" w:rsidP="00BC438A">
            <w:pPr>
              <w:rPr>
                <w:rFonts w:cs="Arial"/>
              </w:rPr>
            </w:pPr>
            <w:r>
              <w:rPr>
                <w:rFonts w:cs="Arial"/>
              </w:rPr>
              <w:t>A</w:t>
            </w:r>
            <w:r w:rsidRPr="00CE2677">
              <w:rPr>
                <w:rFonts w:cs="Arial"/>
              </w:rPr>
              <w:t xml:space="preserve"> type of </w:t>
            </w:r>
            <w:r>
              <w:rPr>
                <w:rFonts w:cs="Arial"/>
              </w:rPr>
              <w:t xml:space="preserve">global </w:t>
            </w:r>
            <w:r w:rsidRPr="00CE2677">
              <w:rPr>
                <w:rFonts w:cs="Arial"/>
              </w:rPr>
              <w:t xml:space="preserve">workflow in which tasks are passed around daily between work sites that are </w:t>
            </w:r>
            <w:r>
              <w:rPr>
                <w:rFonts w:cs="Arial"/>
              </w:rPr>
              <w:t xml:space="preserve">many </w:t>
            </w:r>
            <w:r w:rsidRPr="00CE2677">
              <w:rPr>
                <w:rFonts w:cs="Arial"/>
              </w:rPr>
              <w:t>time zones</w:t>
            </w:r>
            <w:r>
              <w:rPr>
                <w:rFonts w:cs="Arial"/>
              </w:rPr>
              <w:t xml:space="preserve"> apart</w:t>
            </w:r>
            <w:r w:rsidRPr="00CE2677">
              <w:rPr>
                <w:rFonts w:cs="Arial"/>
              </w:rPr>
              <w:t>.</w:t>
            </w:r>
          </w:p>
        </w:tc>
      </w:tr>
      <w:tr w:rsidR="00BC438A" w:rsidRPr="00AE4FA3" w14:paraId="727C616F" w14:textId="77777777" w:rsidTr="000B1794">
        <w:trPr>
          <w:cantSplit/>
        </w:trPr>
        <w:tc>
          <w:tcPr>
            <w:tcW w:w="2610" w:type="dxa"/>
            <w:shd w:val="clear" w:color="auto" w:fill="auto"/>
          </w:tcPr>
          <w:p w14:paraId="07CB6C91" w14:textId="77777777" w:rsidR="00BC438A" w:rsidRPr="00CE2677" w:rsidRDefault="00BC438A" w:rsidP="00BC438A">
            <w:pPr>
              <w:rPr>
                <w:rFonts w:cs="Arial"/>
              </w:rPr>
            </w:pPr>
            <w:r w:rsidRPr="00CE2677">
              <w:rPr>
                <w:rFonts w:cs="Arial"/>
              </w:rPr>
              <w:t>General Services Administration</w:t>
            </w:r>
            <w:r>
              <w:rPr>
                <w:rFonts w:cs="Arial"/>
              </w:rPr>
              <w:t xml:space="preserve"> (GSA)</w:t>
            </w:r>
          </w:p>
        </w:tc>
        <w:tc>
          <w:tcPr>
            <w:tcW w:w="7470" w:type="dxa"/>
            <w:shd w:val="clear" w:color="auto" w:fill="auto"/>
          </w:tcPr>
          <w:p w14:paraId="22109DA4" w14:textId="77777777" w:rsidR="00BC438A" w:rsidRPr="00CE2677" w:rsidRDefault="00BC438A" w:rsidP="00BC438A">
            <w:pPr>
              <w:rPr>
                <w:rStyle w:val="hvr"/>
                <w:rFonts w:cs="Arial"/>
                <w:color w:val="000000"/>
              </w:rPr>
            </w:pPr>
            <w:r w:rsidRPr="00CE2677">
              <w:rPr>
                <w:rFonts w:cs="Arial"/>
                <w:lang w:val="en"/>
              </w:rPr>
              <w:t>The department within the U.S. government that is responsible for procurement of goods and services</w:t>
            </w:r>
            <w:r>
              <w:rPr>
                <w:rFonts w:cs="Arial"/>
                <w:lang w:val="en"/>
              </w:rPr>
              <w:t>.</w:t>
            </w:r>
          </w:p>
        </w:tc>
      </w:tr>
      <w:tr w:rsidR="00BC438A" w:rsidRPr="00AE4FA3" w14:paraId="51DE2AA8" w14:textId="77777777" w:rsidTr="000B1794">
        <w:trPr>
          <w:cantSplit/>
        </w:trPr>
        <w:tc>
          <w:tcPr>
            <w:tcW w:w="2610" w:type="dxa"/>
            <w:shd w:val="clear" w:color="auto" w:fill="auto"/>
          </w:tcPr>
          <w:p w14:paraId="28B2DCC2" w14:textId="75E6E0F8" w:rsidR="00BC438A" w:rsidRPr="00CE2677" w:rsidRDefault="00BC438A" w:rsidP="00BC438A">
            <w:pPr>
              <w:rPr>
                <w:rFonts w:cs="Arial"/>
              </w:rPr>
            </w:pPr>
            <w:r w:rsidRPr="00CE2677">
              <w:rPr>
                <w:rFonts w:cs="Arial"/>
              </w:rPr>
              <w:t>Government Entity</w:t>
            </w:r>
            <w:r w:rsidR="001F7ECF">
              <w:rPr>
                <w:rFonts w:cs="Arial"/>
              </w:rPr>
              <w:t>, US</w:t>
            </w:r>
          </w:p>
        </w:tc>
        <w:tc>
          <w:tcPr>
            <w:tcW w:w="7470" w:type="dxa"/>
            <w:shd w:val="clear" w:color="auto" w:fill="auto"/>
          </w:tcPr>
          <w:p w14:paraId="70CBB4A6" w14:textId="3FB1D84E" w:rsidR="00BC438A" w:rsidRPr="007D6B5D" w:rsidRDefault="00BC438A" w:rsidP="00BC438A">
            <w:pPr>
              <w:rPr>
                <w:rFonts w:cs="Arial"/>
                <w:lang w:val="en"/>
              </w:rPr>
            </w:pPr>
            <w:r w:rsidRPr="009371AC">
              <w:rPr>
                <w:rFonts w:cs="Arial"/>
                <w:lang w:val="en"/>
              </w:rPr>
              <w:t>A</w:t>
            </w:r>
            <w:r>
              <w:rPr>
                <w:rFonts w:cs="Arial"/>
                <w:lang w:val="en"/>
              </w:rPr>
              <w:t xml:space="preserve"> </w:t>
            </w:r>
            <w:r w:rsidRPr="009371AC">
              <w:rPr>
                <w:rFonts w:cs="Arial"/>
                <w:lang w:val="en"/>
              </w:rPr>
              <w:t>federal, state</w:t>
            </w:r>
            <w:r>
              <w:rPr>
                <w:rFonts w:cs="Arial"/>
                <w:lang w:val="en"/>
              </w:rPr>
              <w:t xml:space="preserve">, municipal </w:t>
            </w:r>
            <w:r w:rsidRPr="009371AC">
              <w:rPr>
                <w:rFonts w:cs="Arial"/>
                <w:lang w:val="en"/>
              </w:rPr>
              <w:t>entity</w:t>
            </w:r>
            <w:r>
              <w:rPr>
                <w:rFonts w:cs="Arial"/>
                <w:lang w:val="en"/>
              </w:rPr>
              <w:t xml:space="preserve"> or tribal government located in the United States.</w:t>
            </w:r>
          </w:p>
        </w:tc>
      </w:tr>
      <w:tr w:rsidR="001F7ECF" w:rsidRPr="00AE4FA3" w14:paraId="3A7CC55A" w14:textId="77777777" w:rsidTr="000B1794">
        <w:trPr>
          <w:cantSplit/>
        </w:trPr>
        <w:tc>
          <w:tcPr>
            <w:tcW w:w="2610" w:type="dxa"/>
            <w:shd w:val="clear" w:color="auto" w:fill="auto"/>
          </w:tcPr>
          <w:p w14:paraId="6BE9BFCC" w14:textId="732EA21F" w:rsidR="001F7ECF" w:rsidRPr="00CE2677" w:rsidRDefault="001F7ECF" w:rsidP="001F7ECF">
            <w:pPr>
              <w:rPr>
                <w:rFonts w:cs="Arial"/>
              </w:rPr>
            </w:pPr>
            <w:r>
              <w:rPr>
                <w:rFonts w:cs="Arial"/>
              </w:rPr>
              <w:t>Government Entity, International</w:t>
            </w:r>
          </w:p>
        </w:tc>
        <w:tc>
          <w:tcPr>
            <w:tcW w:w="7470" w:type="dxa"/>
            <w:shd w:val="clear" w:color="auto" w:fill="auto"/>
          </w:tcPr>
          <w:p w14:paraId="016FD64C" w14:textId="10C26A28" w:rsidR="001F7ECF" w:rsidRPr="009371AC" w:rsidRDefault="001F7ECF" w:rsidP="001F7ECF">
            <w:pPr>
              <w:rPr>
                <w:rFonts w:cs="Arial"/>
                <w:lang w:val="en"/>
              </w:rPr>
            </w:pPr>
            <w:r w:rsidRPr="009371AC">
              <w:rPr>
                <w:rFonts w:cs="Arial"/>
                <w:lang w:val="en"/>
              </w:rPr>
              <w:t>A</w:t>
            </w:r>
            <w:r>
              <w:rPr>
                <w:rFonts w:cs="Arial"/>
                <w:lang w:val="en"/>
              </w:rPr>
              <w:t xml:space="preserve"> </w:t>
            </w:r>
            <w:r w:rsidRPr="009371AC">
              <w:rPr>
                <w:rFonts w:cs="Arial"/>
                <w:lang w:val="en"/>
              </w:rPr>
              <w:t>federal</w:t>
            </w:r>
            <w:r>
              <w:rPr>
                <w:rFonts w:cs="Arial"/>
                <w:lang w:val="en"/>
              </w:rPr>
              <w:t xml:space="preserve"> or national government located in the United Kingdom, France, Lithuania, Estonia, Singapore, Spain, Malaysia, Canada, or Norway, as identified in the Global Cyber Security Index 2018 Top 10.</w:t>
            </w:r>
          </w:p>
        </w:tc>
      </w:tr>
      <w:tr w:rsidR="001F7ECF" w:rsidRPr="00AE4FA3" w14:paraId="0EFA8D05" w14:textId="77777777" w:rsidTr="000B1794">
        <w:trPr>
          <w:cantSplit/>
        </w:trPr>
        <w:tc>
          <w:tcPr>
            <w:tcW w:w="2610" w:type="dxa"/>
            <w:shd w:val="clear" w:color="auto" w:fill="auto"/>
          </w:tcPr>
          <w:p w14:paraId="03319409" w14:textId="15F83920" w:rsidR="001F7ECF" w:rsidRPr="00CE2677" w:rsidRDefault="001F7ECF" w:rsidP="001F7ECF">
            <w:pPr>
              <w:rPr>
                <w:rFonts w:cs="Arial"/>
              </w:rPr>
            </w:pPr>
            <w:r>
              <w:rPr>
                <w:rFonts w:cs="Arial"/>
              </w:rPr>
              <w:t>Group</w:t>
            </w:r>
          </w:p>
        </w:tc>
        <w:tc>
          <w:tcPr>
            <w:tcW w:w="7470" w:type="dxa"/>
            <w:shd w:val="clear" w:color="auto" w:fill="auto"/>
          </w:tcPr>
          <w:p w14:paraId="2008DC5D" w14:textId="0BDE569C" w:rsidR="001F7ECF" w:rsidRPr="009371AC" w:rsidRDefault="001F7ECF" w:rsidP="001F7ECF">
            <w:pPr>
              <w:rPr>
                <w:rFonts w:cs="Arial"/>
                <w:lang w:val="en"/>
              </w:rPr>
            </w:pPr>
            <w:r>
              <w:rPr>
                <w:rFonts w:cs="Arial"/>
              </w:rPr>
              <w:t>As defined in Section 2 of Appendix B.</w:t>
            </w:r>
          </w:p>
        </w:tc>
      </w:tr>
      <w:tr w:rsidR="001F7ECF" w:rsidRPr="00AE4FA3" w14:paraId="0EE4DFF8" w14:textId="77777777" w:rsidTr="000B1794">
        <w:trPr>
          <w:cantSplit/>
        </w:trPr>
        <w:tc>
          <w:tcPr>
            <w:tcW w:w="2610" w:type="dxa"/>
            <w:shd w:val="clear" w:color="auto" w:fill="auto"/>
          </w:tcPr>
          <w:p w14:paraId="53174DAA" w14:textId="77777777" w:rsidR="001F7ECF" w:rsidRPr="00CE2677" w:rsidRDefault="001F7ECF" w:rsidP="001F7ECF">
            <w:pPr>
              <w:rPr>
                <w:rFonts w:cs="Arial"/>
              </w:rPr>
            </w:pPr>
            <w:r>
              <w:rPr>
                <w:rFonts w:cs="Arial"/>
              </w:rPr>
              <w:t>Hardware</w:t>
            </w:r>
          </w:p>
        </w:tc>
        <w:tc>
          <w:tcPr>
            <w:tcW w:w="7470" w:type="dxa"/>
            <w:shd w:val="clear" w:color="auto" w:fill="auto"/>
          </w:tcPr>
          <w:p w14:paraId="400B5C68" w14:textId="441C5BAE" w:rsidR="001F7ECF" w:rsidRPr="00CE2677" w:rsidRDefault="001F7ECF" w:rsidP="001F7ECF">
            <w:pPr>
              <w:rPr>
                <w:rFonts w:cs="Arial"/>
              </w:rPr>
            </w:pPr>
            <w:r>
              <w:rPr>
                <w:rFonts w:cs="Arial"/>
              </w:rPr>
              <w:t>R</w:t>
            </w:r>
            <w:r w:rsidRPr="00CE2677">
              <w:rPr>
                <w:rFonts w:cs="Arial"/>
              </w:rPr>
              <w:t xml:space="preserve">efers to </w:t>
            </w:r>
            <w:r>
              <w:rPr>
                <w:rFonts w:cs="Arial"/>
              </w:rPr>
              <w:t>IT</w:t>
            </w:r>
            <w:r w:rsidRPr="00CE2677">
              <w:rPr>
                <w:rFonts w:cs="Arial"/>
              </w:rPr>
              <w:t xml:space="preserve"> Equipment and is contrasted with Software. See also </w:t>
            </w:r>
            <w:r>
              <w:rPr>
                <w:rFonts w:cs="Arial"/>
              </w:rPr>
              <w:t>“</w:t>
            </w:r>
            <w:r w:rsidRPr="00CE2677">
              <w:rPr>
                <w:rFonts w:cs="Arial"/>
              </w:rPr>
              <w:t>Equipment</w:t>
            </w:r>
            <w:r>
              <w:rPr>
                <w:rFonts w:cs="Arial"/>
              </w:rPr>
              <w:t>”</w:t>
            </w:r>
            <w:r w:rsidRPr="00CE2677">
              <w:rPr>
                <w:rFonts w:cs="Arial"/>
              </w:rPr>
              <w:t>.</w:t>
            </w:r>
          </w:p>
        </w:tc>
      </w:tr>
      <w:tr w:rsidR="002C4FD1" w:rsidRPr="00AE4FA3" w14:paraId="39468A21" w14:textId="77777777" w:rsidTr="000B1794">
        <w:trPr>
          <w:cantSplit/>
        </w:trPr>
        <w:tc>
          <w:tcPr>
            <w:tcW w:w="2610" w:type="dxa"/>
            <w:shd w:val="clear" w:color="auto" w:fill="auto"/>
          </w:tcPr>
          <w:p w14:paraId="5E7FECE6" w14:textId="4355DCC7" w:rsidR="002C4FD1" w:rsidRDefault="002C4FD1" w:rsidP="001F7ECF">
            <w:pPr>
              <w:rPr>
                <w:rFonts w:cs="Arial"/>
              </w:rPr>
            </w:pPr>
            <w:r>
              <w:rPr>
                <w:rFonts w:cs="Arial"/>
              </w:rPr>
              <w:t>Hardware-as-a-Service (HaaS)</w:t>
            </w:r>
          </w:p>
        </w:tc>
        <w:tc>
          <w:tcPr>
            <w:tcW w:w="7470" w:type="dxa"/>
            <w:shd w:val="clear" w:color="auto" w:fill="auto"/>
          </w:tcPr>
          <w:p w14:paraId="6CB00F44" w14:textId="3CA99535" w:rsidR="002C4FD1" w:rsidRDefault="002C4FD1" w:rsidP="001F7ECF">
            <w:pPr>
              <w:rPr>
                <w:rFonts w:cs="Arial"/>
              </w:rPr>
            </w:pPr>
            <w:r>
              <w:rPr>
                <w:rFonts w:cs="Arial"/>
              </w:rPr>
              <w:t xml:space="preserve">A fully developed turn-key solution including hardware, connectivity, and cloud applications. The </w:t>
            </w:r>
            <w:r w:rsidR="00D7008F">
              <w:rPr>
                <w:rFonts w:cs="Arial"/>
              </w:rPr>
              <w:t xml:space="preserve">entire solution must be supported, maintained, and branded by the Contractor. </w:t>
            </w:r>
          </w:p>
        </w:tc>
      </w:tr>
      <w:tr w:rsidR="001F7ECF" w:rsidRPr="00AE4FA3" w14:paraId="2390E98B" w14:textId="77777777" w:rsidTr="000B1794">
        <w:trPr>
          <w:cantSplit/>
        </w:trPr>
        <w:tc>
          <w:tcPr>
            <w:tcW w:w="2610" w:type="dxa"/>
            <w:shd w:val="clear" w:color="auto" w:fill="auto"/>
          </w:tcPr>
          <w:p w14:paraId="7D70ECEE" w14:textId="77777777" w:rsidR="001F7ECF" w:rsidRDefault="001F7ECF" w:rsidP="001F7ECF">
            <w:pPr>
              <w:rPr>
                <w:rFonts w:cs="Arial"/>
              </w:rPr>
            </w:pPr>
            <w:r>
              <w:rPr>
                <w:rFonts w:cs="Arial"/>
              </w:rPr>
              <w:t>Hardware Bundle</w:t>
            </w:r>
          </w:p>
        </w:tc>
        <w:tc>
          <w:tcPr>
            <w:tcW w:w="7470" w:type="dxa"/>
            <w:shd w:val="clear" w:color="auto" w:fill="auto"/>
          </w:tcPr>
          <w:p w14:paraId="703E5D5F" w14:textId="3866356D" w:rsidR="001F7ECF" w:rsidRDefault="001F7ECF" w:rsidP="001F7ECF">
            <w:pPr>
              <w:rPr>
                <w:rFonts w:cs="Arial"/>
              </w:rPr>
            </w:pPr>
            <w:r>
              <w:rPr>
                <w:rFonts w:cs="Arial"/>
              </w:rPr>
              <w:t>Any combination of Products or services that do not transmit, store, or act upon Authorized User Data in a non-premise based solution.  The largest portion of the cost of the bundle must be made up of Lot 2 products in which the Contractor holds Intellectual Property rights.</w:t>
            </w:r>
          </w:p>
        </w:tc>
      </w:tr>
      <w:tr w:rsidR="001F7ECF" w:rsidRPr="00AE4FA3" w14:paraId="04769791" w14:textId="77777777" w:rsidTr="000B1794">
        <w:trPr>
          <w:cantSplit/>
        </w:trPr>
        <w:tc>
          <w:tcPr>
            <w:tcW w:w="2610" w:type="dxa"/>
            <w:shd w:val="clear" w:color="auto" w:fill="auto"/>
          </w:tcPr>
          <w:p w14:paraId="095C3FDC" w14:textId="77777777" w:rsidR="001F7ECF" w:rsidRDefault="001F7ECF" w:rsidP="001F7ECF">
            <w:pPr>
              <w:rPr>
                <w:rFonts w:cs="Arial"/>
              </w:rPr>
            </w:pPr>
            <w:r>
              <w:rPr>
                <w:rFonts w:cs="Arial"/>
              </w:rPr>
              <w:t>High Risk Data</w:t>
            </w:r>
          </w:p>
        </w:tc>
        <w:tc>
          <w:tcPr>
            <w:tcW w:w="7470" w:type="dxa"/>
            <w:shd w:val="clear" w:color="auto" w:fill="auto"/>
          </w:tcPr>
          <w:p w14:paraId="330A7D8A" w14:textId="77777777" w:rsidR="001F7ECF" w:rsidRPr="00014A12" w:rsidRDefault="001F7ECF" w:rsidP="001F7ECF">
            <w:pPr>
              <w:rPr>
                <w:rFonts w:cs="Arial"/>
              </w:rPr>
            </w:pPr>
            <w:r>
              <w:rPr>
                <w:rFonts w:cs="Arial"/>
              </w:rPr>
              <w:t xml:space="preserve">Is as defined in </w:t>
            </w:r>
            <w:r w:rsidRPr="00014A12">
              <w:rPr>
                <w:rFonts w:cs="Arial"/>
              </w:rPr>
              <w:t>FIPS PUB 199</w:t>
            </w:r>
            <w:r>
              <w:rPr>
                <w:rFonts w:cs="Arial"/>
              </w:rPr>
              <w:t xml:space="preserve">, </w:t>
            </w:r>
            <w:r w:rsidRPr="00014A12">
              <w:rPr>
                <w:rFonts w:cs="Arial"/>
              </w:rPr>
              <w:t>Standards for Security Categorization of</w:t>
            </w:r>
          </w:p>
          <w:p w14:paraId="347EEDD3" w14:textId="77777777" w:rsidR="001F7ECF" w:rsidRPr="00014A12" w:rsidRDefault="001F7ECF" w:rsidP="001F7ECF">
            <w:r w:rsidRPr="00014A12">
              <w:rPr>
                <w:rFonts w:cs="Arial"/>
              </w:rPr>
              <w:t>Federal Information and Information Systems</w:t>
            </w:r>
            <w:r>
              <w:rPr>
                <w:rFonts w:cs="Arial"/>
              </w:rPr>
              <w:t xml:space="preserve"> (“High Impact Data”).</w:t>
            </w:r>
          </w:p>
        </w:tc>
      </w:tr>
      <w:tr w:rsidR="001F7ECF" w:rsidRPr="00AE4FA3" w14:paraId="61A46A0F" w14:textId="77777777" w:rsidTr="000B1794">
        <w:trPr>
          <w:cantSplit/>
        </w:trPr>
        <w:tc>
          <w:tcPr>
            <w:tcW w:w="2610" w:type="dxa"/>
            <w:shd w:val="clear" w:color="auto" w:fill="auto"/>
          </w:tcPr>
          <w:p w14:paraId="514EED74" w14:textId="77777777" w:rsidR="001F7ECF" w:rsidRDefault="001F7ECF" w:rsidP="001F7ECF">
            <w:pPr>
              <w:rPr>
                <w:rFonts w:cs="Arial"/>
              </w:rPr>
            </w:pPr>
            <w:r>
              <w:rPr>
                <w:rFonts w:cs="Arial"/>
              </w:rPr>
              <w:t>Implementation</w:t>
            </w:r>
          </w:p>
        </w:tc>
        <w:tc>
          <w:tcPr>
            <w:tcW w:w="7470" w:type="dxa"/>
            <w:shd w:val="clear" w:color="auto" w:fill="auto"/>
          </w:tcPr>
          <w:p w14:paraId="31EB4586" w14:textId="77777777" w:rsidR="001F7ECF" w:rsidRDefault="001F7ECF" w:rsidP="001F7ECF">
            <w:pPr>
              <w:rPr>
                <w:rFonts w:cs="Arial"/>
              </w:rPr>
            </w:pPr>
            <w:r>
              <w:rPr>
                <w:rFonts w:cs="Arial"/>
              </w:rPr>
              <w:t>The post sales process of guiding a client from purchase to use of the Product that was purchased.  This may include but is not limited to post sales requirements analysis, scope analysis, limited customizations, systems integrations, data conversion/migration, business process analysis/improvement, user policy, customized user training, knowledge transfer, project management and system documentation.</w:t>
            </w:r>
          </w:p>
          <w:p w14:paraId="5BF85A13" w14:textId="7000836B" w:rsidR="001F7ECF" w:rsidRDefault="001F7ECF" w:rsidP="001F7ECF">
            <w:pPr>
              <w:rPr>
                <w:rFonts w:cs="Arial"/>
              </w:rPr>
            </w:pPr>
            <w:r>
              <w:rPr>
                <w:rFonts w:cs="Arial"/>
              </w:rPr>
              <w:t>User may start the Implementation process at any time in the lifecycle of a project.</w:t>
            </w:r>
          </w:p>
        </w:tc>
      </w:tr>
      <w:tr w:rsidR="001F7ECF" w:rsidRPr="00AE4FA3" w14:paraId="07DBE1B6" w14:textId="77777777" w:rsidTr="000B1794">
        <w:trPr>
          <w:cantSplit/>
        </w:trPr>
        <w:tc>
          <w:tcPr>
            <w:tcW w:w="2610" w:type="dxa"/>
            <w:shd w:val="clear" w:color="auto" w:fill="auto"/>
          </w:tcPr>
          <w:p w14:paraId="7B85B583" w14:textId="77777777" w:rsidR="001F7ECF" w:rsidRPr="00CE2677" w:rsidRDefault="001F7ECF" w:rsidP="001F7ECF">
            <w:pPr>
              <w:rPr>
                <w:rFonts w:cs="Arial"/>
              </w:rPr>
            </w:pPr>
            <w:r w:rsidRPr="00CE2677">
              <w:rPr>
                <w:rFonts w:cs="Arial"/>
              </w:rPr>
              <w:t>Information Technology</w:t>
            </w:r>
            <w:r>
              <w:rPr>
                <w:rFonts w:cs="Arial"/>
              </w:rPr>
              <w:t xml:space="preserve"> (IT)</w:t>
            </w:r>
          </w:p>
        </w:tc>
        <w:tc>
          <w:tcPr>
            <w:tcW w:w="7470" w:type="dxa"/>
            <w:shd w:val="clear" w:color="auto" w:fill="auto"/>
          </w:tcPr>
          <w:p w14:paraId="53914A4A" w14:textId="77777777" w:rsidR="001F7ECF" w:rsidRPr="00CE2677" w:rsidRDefault="001F7ECF" w:rsidP="001F7ECF">
            <w:pPr>
              <w:rPr>
                <w:rFonts w:cs="Arial"/>
              </w:rPr>
            </w:pPr>
            <w:r w:rsidRPr="00CE2677">
              <w:rPr>
                <w:rFonts w:cs="Arial"/>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interactions between people and Machines.</w:t>
            </w:r>
          </w:p>
        </w:tc>
      </w:tr>
      <w:tr w:rsidR="001F7ECF" w:rsidRPr="00AE4FA3" w14:paraId="283289C5" w14:textId="77777777" w:rsidTr="000B1794">
        <w:trPr>
          <w:cantSplit/>
        </w:trPr>
        <w:tc>
          <w:tcPr>
            <w:tcW w:w="2610" w:type="dxa"/>
            <w:shd w:val="clear" w:color="auto" w:fill="auto"/>
          </w:tcPr>
          <w:p w14:paraId="196EBB04" w14:textId="77777777" w:rsidR="001F7ECF" w:rsidRPr="00CE2677" w:rsidRDefault="001F7ECF" w:rsidP="001F7ECF">
            <w:pPr>
              <w:rPr>
                <w:rFonts w:cs="Arial"/>
              </w:rPr>
            </w:pPr>
            <w:r w:rsidRPr="00CE2677">
              <w:rPr>
                <w:rFonts w:cs="Arial"/>
              </w:rPr>
              <w:t>Information Technology Services</w:t>
            </w:r>
            <w:r>
              <w:rPr>
                <w:rFonts w:cs="Arial"/>
              </w:rPr>
              <w:t xml:space="preserve"> (ITS)</w:t>
            </w:r>
          </w:p>
        </w:tc>
        <w:tc>
          <w:tcPr>
            <w:tcW w:w="7470" w:type="dxa"/>
            <w:shd w:val="clear" w:color="auto" w:fill="auto"/>
          </w:tcPr>
          <w:p w14:paraId="48094F43" w14:textId="46C020EC" w:rsidR="001F7ECF" w:rsidRPr="00CE2677" w:rsidRDefault="001F7ECF" w:rsidP="001F7ECF">
            <w:pPr>
              <w:rPr>
                <w:rFonts w:cs="Arial"/>
              </w:rPr>
            </w:pPr>
            <w:r w:rsidRPr="00CE2677">
              <w:rPr>
                <w:rFonts w:cs="Arial"/>
              </w:rPr>
              <w:t>New York State Office of Information Technology Services (</w:t>
            </w:r>
            <w:hyperlink r:id="rId20" w:history="1">
              <w:r w:rsidRPr="00CE2677">
                <w:rPr>
                  <w:rFonts w:cs="Arial"/>
                </w:rPr>
                <w:t>http://www.its.ny.gov/</w:t>
              </w:r>
            </w:hyperlink>
            <w:r w:rsidRPr="00CE2677">
              <w:rPr>
                <w:rFonts w:cs="Arial"/>
              </w:rPr>
              <w:t xml:space="preserve">).  </w:t>
            </w:r>
          </w:p>
        </w:tc>
      </w:tr>
      <w:tr w:rsidR="001F7ECF" w:rsidRPr="00AE4FA3" w14:paraId="3BCABCD1" w14:textId="77777777" w:rsidTr="000B1794">
        <w:trPr>
          <w:cantSplit/>
        </w:trPr>
        <w:tc>
          <w:tcPr>
            <w:tcW w:w="2610" w:type="dxa"/>
            <w:shd w:val="clear" w:color="auto" w:fill="auto"/>
          </w:tcPr>
          <w:p w14:paraId="35DC0888" w14:textId="77777777" w:rsidR="001F7ECF" w:rsidRPr="00CE2677" w:rsidRDefault="001F7ECF" w:rsidP="001F7ECF">
            <w:pPr>
              <w:rPr>
                <w:rFonts w:cs="Arial"/>
              </w:rPr>
            </w:pPr>
            <w:r w:rsidRPr="00CE2677">
              <w:rPr>
                <w:rFonts w:cs="Arial"/>
              </w:rPr>
              <w:t>Infrastructure as a Service</w:t>
            </w:r>
            <w:r>
              <w:rPr>
                <w:rFonts w:cs="Arial"/>
              </w:rPr>
              <w:t xml:space="preserve"> (IaaS)</w:t>
            </w:r>
          </w:p>
        </w:tc>
        <w:tc>
          <w:tcPr>
            <w:tcW w:w="7470" w:type="dxa"/>
            <w:shd w:val="clear" w:color="auto" w:fill="auto"/>
          </w:tcPr>
          <w:p w14:paraId="56FCD02A" w14:textId="31D478C3" w:rsidR="001F7ECF" w:rsidRPr="00CE2677" w:rsidRDefault="001F7ECF" w:rsidP="001F7ECF">
            <w:pPr>
              <w:rPr>
                <w:rFonts w:cs="Arial"/>
              </w:rPr>
            </w:pPr>
            <w:r w:rsidRPr="00CE2677">
              <w:rPr>
                <w:rFonts w:cs="Arial"/>
              </w:rPr>
              <w:t xml:space="preserve">The capability provided to the </w:t>
            </w:r>
            <w:r>
              <w:rPr>
                <w:rFonts w:cs="Arial"/>
              </w:rPr>
              <w:t>Authorized User</w:t>
            </w:r>
            <w:r w:rsidRPr="00CE2677">
              <w:rPr>
                <w:rFonts w:cs="Arial"/>
              </w:rPr>
              <w:t xml:space="preserve"> is to provision processing, storage, networks, and other fundamental computing resources where the </w:t>
            </w:r>
            <w:r>
              <w:rPr>
                <w:rFonts w:cs="Arial"/>
              </w:rPr>
              <w:t xml:space="preserve">Authorized User </w:t>
            </w:r>
            <w:r w:rsidRPr="00CE2677">
              <w:rPr>
                <w:rFonts w:cs="Arial"/>
              </w:rPr>
              <w:t>is ab</w:t>
            </w:r>
            <w:r>
              <w:rPr>
                <w:rFonts w:cs="Arial"/>
              </w:rPr>
              <w:t>le to deploy and run arbitrary S</w:t>
            </w:r>
            <w:r w:rsidRPr="00CE2677">
              <w:rPr>
                <w:rFonts w:cs="Arial"/>
              </w:rPr>
              <w:t xml:space="preserve">oftware, which can include operating systems and applications. The </w:t>
            </w:r>
            <w:r>
              <w:rPr>
                <w:rFonts w:cs="Arial"/>
              </w:rPr>
              <w:t>Authorized User</w:t>
            </w:r>
            <w:r w:rsidRPr="00CE2677">
              <w:rPr>
                <w:rFonts w:cs="Arial"/>
              </w:rPr>
              <w:t xml:space="preserve"> does not manage or control the underlying cloud infrastructure but has control over operating systems, storage, deployed applications</w:t>
            </w:r>
            <w:r>
              <w:rPr>
                <w:rFonts w:cs="Arial"/>
              </w:rPr>
              <w:t>,</w:t>
            </w:r>
            <w:r w:rsidRPr="00CE2677">
              <w:rPr>
                <w:rFonts w:cs="Arial"/>
              </w:rPr>
              <w:t xml:space="preserve"> and possibly limited control of select networking components (e.g., host firewalls).</w:t>
            </w:r>
          </w:p>
        </w:tc>
      </w:tr>
      <w:tr w:rsidR="001F7ECF" w:rsidRPr="00AE4FA3" w14:paraId="21ED91FA" w14:textId="77777777" w:rsidTr="000B1794">
        <w:trPr>
          <w:cantSplit/>
        </w:trPr>
        <w:tc>
          <w:tcPr>
            <w:tcW w:w="2610" w:type="dxa"/>
            <w:shd w:val="clear" w:color="auto" w:fill="auto"/>
          </w:tcPr>
          <w:p w14:paraId="6BBA646E" w14:textId="77777777" w:rsidR="001F7ECF" w:rsidRPr="00CE2677" w:rsidRDefault="001F7ECF" w:rsidP="001F7ECF">
            <w:pPr>
              <w:rPr>
                <w:rFonts w:cs="Arial"/>
              </w:rPr>
            </w:pPr>
            <w:r w:rsidRPr="00CE2677">
              <w:rPr>
                <w:rFonts w:cs="Arial"/>
              </w:rPr>
              <w:t>Installation</w:t>
            </w:r>
          </w:p>
        </w:tc>
        <w:tc>
          <w:tcPr>
            <w:tcW w:w="7470" w:type="dxa"/>
            <w:shd w:val="clear" w:color="auto" w:fill="auto"/>
          </w:tcPr>
          <w:p w14:paraId="68ABCD3D" w14:textId="77777777" w:rsidR="001F7ECF" w:rsidRPr="00CE2677" w:rsidRDefault="001F7ECF" w:rsidP="001F7ECF">
            <w:pPr>
              <w:rPr>
                <w:rFonts w:cs="Arial"/>
              </w:rPr>
            </w:pPr>
            <w:r w:rsidRPr="00CE2677">
              <w:rPr>
                <w:rFonts w:cs="Arial"/>
              </w:rPr>
              <w:t xml:space="preserve">The act or process of making </w:t>
            </w:r>
            <w:r>
              <w:rPr>
                <w:rFonts w:cs="Arial"/>
              </w:rPr>
              <w:t xml:space="preserve">Products </w:t>
            </w:r>
            <w:r w:rsidRPr="00CE2677">
              <w:rPr>
                <w:rFonts w:cs="Arial"/>
              </w:rPr>
              <w:t>ready to be used.</w:t>
            </w:r>
            <w:r>
              <w:rPr>
                <w:rFonts w:cs="Arial"/>
              </w:rPr>
              <w:t xml:space="preserve">  Installation does not include Configuration.</w:t>
            </w:r>
          </w:p>
        </w:tc>
      </w:tr>
      <w:tr w:rsidR="001F7ECF" w:rsidRPr="00AE4FA3" w14:paraId="3D195799" w14:textId="77777777" w:rsidTr="000B1794">
        <w:trPr>
          <w:cantSplit/>
        </w:trPr>
        <w:tc>
          <w:tcPr>
            <w:tcW w:w="2610" w:type="dxa"/>
            <w:shd w:val="clear" w:color="auto" w:fill="auto"/>
          </w:tcPr>
          <w:p w14:paraId="3205DE1E" w14:textId="77777777" w:rsidR="001F7ECF" w:rsidRPr="00CE2677" w:rsidRDefault="001F7ECF" w:rsidP="001F7ECF">
            <w:pPr>
              <w:rPr>
                <w:rFonts w:cs="Arial"/>
              </w:rPr>
            </w:pPr>
            <w:r w:rsidRPr="00CE2677">
              <w:rPr>
                <w:rFonts w:cs="Arial"/>
              </w:rPr>
              <w:t>Installation Date</w:t>
            </w:r>
          </w:p>
        </w:tc>
        <w:tc>
          <w:tcPr>
            <w:tcW w:w="7470" w:type="dxa"/>
            <w:shd w:val="clear" w:color="auto" w:fill="auto"/>
          </w:tcPr>
          <w:p w14:paraId="2626E484" w14:textId="3B2A2213" w:rsidR="001F7ECF" w:rsidRPr="00CE2677" w:rsidRDefault="001F7ECF" w:rsidP="001F7ECF">
            <w:pPr>
              <w:rPr>
                <w:rFonts w:cs="Arial"/>
              </w:rPr>
            </w:pPr>
            <w:r w:rsidRPr="00CE2677">
              <w:rPr>
                <w:rFonts w:cs="Arial"/>
              </w:rPr>
              <w:t xml:space="preserve">The date specified in the </w:t>
            </w:r>
            <w:r>
              <w:rPr>
                <w:rFonts w:cs="Arial"/>
              </w:rPr>
              <w:t xml:space="preserve">Authorized User Agreement </w:t>
            </w:r>
            <w:r w:rsidRPr="00CE2677">
              <w:rPr>
                <w:rFonts w:cs="Arial"/>
              </w:rPr>
              <w:t>by which the Contractor must have the ordered Equipment ready for use by the Authorized User.</w:t>
            </w:r>
          </w:p>
        </w:tc>
      </w:tr>
      <w:tr w:rsidR="001F7ECF" w:rsidRPr="00AE4FA3" w14:paraId="54E1DED9" w14:textId="77777777" w:rsidTr="000B1794">
        <w:trPr>
          <w:cantSplit/>
        </w:trPr>
        <w:tc>
          <w:tcPr>
            <w:tcW w:w="2610" w:type="dxa"/>
            <w:shd w:val="clear" w:color="auto" w:fill="auto"/>
          </w:tcPr>
          <w:p w14:paraId="1042528A" w14:textId="77777777" w:rsidR="001F7ECF" w:rsidRDefault="001F7ECF" w:rsidP="001F7ECF">
            <w:pPr>
              <w:rPr>
                <w:rFonts w:cs="Arial"/>
              </w:rPr>
            </w:pPr>
            <w:r>
              <w:rPr>
                <w:rFonts w:cs="Arial"/>
              </w:rPr>
              <w:lastRenderedPageBreak/>
              <w:t>Installation of Hardware</w:t>
            </w:r>
          </w:p>
        </w:tc>
        <w:tc>
          <w:tcPr>
            <w:tcW w:w="7470" w:type="dxa"/>
            <w:shd w:val="clear" w:color="auto" w:fill="auto"/>
          </w:tcPr>
          <w:p w14:paraId="5B653652" w14:textId="77777777" w:rsidR="001F7ECF" w:rsidRPr="00547839" w:rsidRDefault="001F7ECF" w:rsidP="001F7ECF">
            <w:pPr>
              <w:rPr>
                <w:rFonts w:cs="Arial"/>
              </w:rPr>
            </w:pPr>
            <w:r w:rsidRPr="00547839">
              <w:rPr>
                <w:rFonts w:cs="Arial"/>
              </w:rPr>
              <w:t>Involves physically installing various types of computer systems and/or adding new components to an already existing system. Installation set up of computer systems includes the initial installation of Hardware and other components that are or may be part of a larger system</w:t>
            </w:r>
            <w:r>
              <w:rPr>
                <w:rFonts w:cs="Arial"/>
              </w:rPr>
              <w:t>.</w:t>
            </w:r>
          </w:p>
        </w:tc>
      </w:tr>
      <w:tr w:rsidR="001F7ECF" w:rsidRPr="00AE4FA3" w14:paraId="07D0FAE7" w14:textId="77777777" w:rsidTr="000B1794">
        <w:trPr>
          <w:cantSplit/>
        </w:trPr>
        <w:tc>
          <w:tcPr>
            <w:tcW w:w="2610" w:type="dxa"/>
            <w:shd w:val="clear" w:color="auto" w:fill="auto"/>
          </w:tcPr>
          <w:p w14:paraId="782F1CB8" w14:textId="77777777" w:rsidR="001F7ECF" w:rsidRPr="00CE2677" w:rsidRDefault="001F7ECF" w:rsidP="001F7ECF">
            <w:pPr>
              <w:rPr>
                <w:rFonts w:cs="Arial"/>
              </w:rPr>
            </w:pPr>
            <w:r w:rsidRPr="00CE2677">
              <w:rPr>
                <w:rFonts w:cs="Arial"/>
              </w:rPr>
              <w:t>Intellectual Property</w:t>
            </w:r>
            <w:r>
              <w:rPr>
                <w:rFonts w:cs="Arial"/>
              </w:rPr>
              <w:t xml:space="preserve"> (IP)</w:t>
            </w:r>
          </w:p>
        </w:tc>
        <w:tc>
          <w:tcPr>
            <w:tcW w:w="7470" w:type="dxa"/>
            <w:shd w:val="clear" w:color="auto" w:fill="auto"/>
          </w:tcPr>
          <w:p w14:paraId="426DC2A5" w14:textId="2698407A" w:rsidR="001F7ECF" w:rsidRPr="00CE2677" w:rsidRDefault="001F7ECF" w:rsidP="001F7ECF">
            <w:pPr>
              <w:rPr>
                <w:rFonts w:cs="Arial"/>
              </w:rPr>
            </w:pPr>
            <w:r w:rsidRPr="00CE2677">
              <w:rPr>
                <w:rFonts w:cs="Arial"/>
              </w:rPr>
              <w:t xml:space="preserve">Includes inventions, patents, </w:t>
            </w:r>
            <w:r>
              <w:rPr>
                <w:rFonts w:cs="Arial"/>
              </w:rPr>
              <w:t>C</w:t>
            </w:r>
            <w:r w:rsidRPr="00CE2677">
              <w:rPr>
                <w:rFonts w:cs="Arial"/>
              </w:rPr>
              <w:t xml:space="preserve">opyrights, trade secrets, trademarks, technical </w:t>
            </w:r>
            <w:r>
              <w:rPr>
                <w:rFonts w:cs="Arial"/>
              </w:rPr>
              <w:t>D</w:t>
            </w:r>
            <w:r w:rsidRPr="00CE2677">
              <w:rPr>
                <w:rFonts w:cs="Arial"/>
              </w:rPr>
              <w:t xml:space="preserve">ata, industrial designs that are generally protected and </w:t>
            </w:r>
            <w:r>
              <w:rPr>
                <w:rFonts w:cs="Arial"/>
              </w:rPr>
              <w:t>Proprietary</w:t>
            </w:r>
            <w:r w:rsidRPr="00CE2677">
              <w:rPr>
                <w:rFonts w:cs="Arial"/>
              </w:rPr>
              <w:t xml:space="preserve">. </w:t>
            </w:r>
          </w:p>
        </w:tc>
      </w:tr>
      <w:tr w:rsidR="001F7ECF" w:rsidRPr="00AE4FA3" w14:paraId="4CBFCD7C" w14:textId="77777777" w:rsidTr="000B1794">
        <w:trPr>
          <w:cantSplit/>
        </w:trPr>
        <w:tc>
          <w:tcPr>
            <w:tcW w:w="2610" w:type="dxa"/>
            <w:shd w:val="clear" w:color="auto" w:fill="auto"/>
          </w:tcPr>
          <w:p w14:paraId="773623EA" w14:textId="77777777" w:rsidR="001F7ECF" w:rsidRPr="00CE2677" w:rsidRDefault="001F7ECF" w:rsidP="001F7ECF">
            <w:pPr>
              <w:rPr>
                <w:rFonts w:cs="Arial"/>
              </w:rPr>
            </w:pPr>
            <w:r w:rsidRPr="00CE2677">
              <w:rPr>
                <w:rFonts w:cs="Arial"/>
              </w:rPr>
              <w:t>Internet Access</w:t>
            </w:r>
          </w:p>
        </w:tc>
        <w:tc>
          <w:tcPr>
            <w:tcW w:w="7470" w:type="dxa"/>
            <w:shd w:val="clear" w:color="auto" w:fill="auto"/>
          </w:tcPr>
          <w:p w14:paraId="730CCA75" w14:textId="77777777" w:rsidR="001F7ECF" w:rsidRPr="00CE2677" w:rsidRDefault="001F7ECF" w:rsidP="001F7ECF">
            <w:pPr>
              <w:rPr>
                <w:rFonts w:cs="Arial"/>
              </w:rPr>
            </w:pPr>
            <w:r>
              <w:rPr>
                <w:rFonts w:cs="Arial"/>
              </w:rPr>
              <w:t>C</w:t>
            </w:r>
            <w:r w:rsidRPr="00CE2677">
              <w:rPr>
                <w:rFonts w:cs="Arial"/>
              </w:rPr>
              <w:t xml:space="preserve">onnection to the </w:t>
            </w:r>
            <w:r>
              <w:rPr>
                <w:rFonts w:cs="Arial"/>
              </w:rPr>
              <w:t>i</w:t>
            </w:r>
            <w:r w:rsidRPr="00CE2677">
              <w:rPr>
                <w:rFonts w:cs="Arial"/>
              </w:rPr>
              <w:t>nternet through an Internet Service Provider (ISP).</w:t>
            </w:r>
          </w:p>
        </w:tc>
      </w:tr>
      <w:tr w:rsidR="001F7ECF" w:rsidRPr="00AE4FA3" w14:paraId="1C7D73F3" w14:textId="77777777" w:rsidTr="000B1794">
        <w:trPr>
          <w:cantSplit/>
        </w:trPr>
        <w:tc>
          <w:tcPr>
            <w:tcW w:w="2610" w:type="dxa"/>
            <w:shd w:val="clear" w:color="auto" w:fill="auto"/>
          </w:tcPr>
          <w:p w14:paraId="753AE5EF" w14:textId="77777777" w:rsidR="001F7ECF" w:rsidRPr="00CE2677" w:rsidRDefault="001F7ECF" w:rsidP="001F7ECF">
            <w:pPr>
              <w:rPr>
                <w:rFonts w:cs="Arial"/>
              </w:rPr>
            </w:pPr>
            <w:r w:rsidRPr="00CE2677">
              <w:rPr>
                <w:rFonts w:cs="Arial"/>
              </w:rPr>
              <w:t>Internet Service Provider</w:t>
            </w:r>
            <w:r>
              <w:rPr>
                <w:rFonts w:cs="Arial"/>
              </w:rPr>
              <w:t xml:space="preserve"> (ISP)</w:t>
            </w:r>
          </w:p>
        </w:tc>
        <w:tc>
          <w:tcPr>
            <w:tcW w:w="7470" w:type="dxa"/>
            <w:shd w:val="clear" w:color="auto" w:fill="auto"/>
          </w:tcPr>
          <w:p w14:paraId="6F94047F" w14:textId="57672080" w:rsidR="001F7ECF" w:rsidRPr="00CE2677" w:rsidRDefault="001F7ECF" w:rsidP="001F7ECF">
            <w:pPr>
              <w:tabs>
                <w:tab w:val="left" w:pos="1050"/>
              </w:tabs>
              <w:rPr>
                <w:rFonts w:cs="Arial"/>
              </w:rPr>
            </w:pPr>
            <w:r w:rsidRPr="00CE2677">
              <w:rPr>
                <w:rFonts w:cs="Arial"/>
              </w:rPr>
              <w:t>An organization that provides services for accessing, using, or participating in the Internet.</w:t>
            </w:r>
          </w:p>
        </w:tc>
      </w:tr>
      <w:tr w:rsidR="001F7ECF" w:rsidRPr="00AE4FA3" w14:paraId="7A5CF47A" w14:textId="77777777" w:rsidTr="000B1794">
        <w:trPr>
          <w:cantSplit/>
        </w:trPr>
        <w:tc>
          <w:tcPr>
            <w:tcW w:w="2610" w:type="dxa"/>
            <w:shd w:val="clear" w:color="auto" w:fill="auto"/>
          </w:tcPr>
          <w:p w14:paraId="13D5F5D7" w14:textId="77777777" w:rsidR="001F7ECF" w:rsidRPr="00CE2677" w:rsidRDefault="001F7ECF" w:rsidP="001F7ECF">
            <w:pPr>
              <w:rPr>
                <w:rFonts w:cs="Arial"/>
              </w:rPr>
            </w:pPr>
            <w:r w:rsidRPr="00CE2677">
              <w:rPr>
                <w:rFonts w:cs="Arial"/>
              </w:rPr>
              <w:t>Interoperability</w:t>
            </w:r>
          </w:p>
        </w:tc>
        <w:tc>
          <w:tcPr>
            <w:tcW w:w="7470" w:type="dxa"/>
            <w:shd w:val="clear" w:color="auto" w:fill="auto"/>
          </w:tcPr>
          <w:p w14:paraId="1244F44D" w14:textId="77777777" w:rsidR="001F7ECF" w:rsidRPr="00CE2677" w:rsidRDefault="001F7ECF" w:rsidP="001F7ECF">
            <w:pPr>
              <w:rPr>
                <w:rFonts w:cs="Arial"/>
              </w:rPr>
            </w:pPr>
            <w:r w:rsidRPr="00CE2677">
              <w:rPr>
                <w:rFonts w:cs="Arial"/>
              </w:rPr>
              <w:t xml:space="preserve">The capability to communicate, to execute programs, or to transfer </w:t>
            </w:r>
            <w:r>
              <w:rPr>
                <w:rFonts w:cs="Arial"/>
              </w:rPr>
              <w:t>D</w:t>
            </w:r>
            <w:r w:rsidRPr="00CE2677">
              <w:rPr>
                <w:rFonts w:cs="Arial"/>
              </w:rPr>
              <w:t>ata among various functional units under specified conditions</w:t>
            </w:r>
          </w:p>
        </w:tc>
      </w:tr>
      <w:tr w:rsidR="001F7ECF" w:rsidRPr="00AE4FA3" w14:paraId="45A00E59" w14:textId="77777777" w:rsidTr="000B1794">
        <w:trPr>
          <w:cantSplit/>
        </w:trPr>
        <w:tc>
          <w:tcPr>
            <w:tcW w:w="2610" w:type="dxa"/>
            <w:shd w:val="clear" w:color="auto" w:fill="auto"/>
          </w:tcPr>
          <w:p w14:paraId="5B1BE999" w14:textId="77777777" w:rsidR="001F7ECF" w:rsidRPr="00CE2677" w:rsidRDefault="001F7ECF" w:rsidP="001F7ECF">
            <w:pPr>
              <w:rPr>
                <w:rFonts w:cs="Arial"/>
              </w:rPr>
            </w:pPr>
            <w:r w:rsidRPr="00CE2677">
              <w:rPr>
                <w:rFonts w:cs="Arial"/>
              </w:rPr>
              <w:t>Legacy Systems</w:t>
            </w:r>
          </w:p>
        </w:tc>
        <w:tc>
          <w:tcPr>
            <w:tcW w:w="7470" w:type="dxa"/>
            <w:shd w:val="clear" w:color="auto" w:fill="auto"/>
          </w:tcPr>
          <w:p w14:paraId="58DD8765" w14:textId="39EE4A7C" w:rsidR="001F7ECF" w:rsidRPr="00CE2677" w:rsidRDefault="001F7ECF" w:rsidP="001F7ECF">
            <w:pPr>
              <w:rPr>
                <w:rFonts w:cs="Arial"/>
              </w:rPr>
            </w:pPr>
            <w:r>
              <w:rPr>
                <w:rFonts w:cs="Arial"/>
              </w:rPr>
              <w:t>Any outdated Hardware/S</w:t>
            </w:r>
            <w:r w:rsidRPr="00CE2677">
              <w:rPr>
                <w:rFonts w:cs="Arial"/>
              </w:rPr>
              <w:t xml:space="preserve">oftware system that remains in use despite the availability of more current technology. It usually is an archaic </w:t>
            </w:r>
            <w:r>
              <w:rPr>
                <w:rFonts w:cs="Arial"/>
              </w:rPr>
              <w:t>D</w:t>
            </w:r>
            <w:r w:rsidRPr="00CE2677">
              <w:rPr>
                <w:rFonts w:cs="Arial"/>
              </w:rPr>
              <w:t>ata management platform that may conta</w:t>
            </w:r>
            <w:r>
              <w:rPr>
                <w:rFonts w:cs="Arial"/>
              </w:rPr>
              <w:t>in Proprietary custom designed S</w:t>
            </w:r>
            <w:r w:rsidRPr="00CE2677">
              <w:rPr>
                <w:rFonts w:cs="Arial"/>
              </w:rPr>
              <w:t>oftware</w:t>
            </w:r>
            <w:r>
              <w:rPr>
                <w:rFonts w:cs="Arial"/>
              </w:rPr>
              <w:t xml:space="preserve"> (e.g. A</w:t>
            </w:r>
            <w:r w:rsidRPr="00CE2677">
              <w:rPr>
                <w:rFonts w:cs="Arial"/>
              </w:rPr>
              <w:t>n old database management system running on mainframes</w:t>
            </w:r>
            <w:r>
              <w:rPr>
                <w:rFonts w:cs="Arial"/>
              </w:rPr>
              <w:t>)</w:t>
            </w:r>
            <w:r w:rsidRPr="00CE2677">
              <w:rPr>
                <w:rFonts w:cs="Arial"/>
              </w:rPr>
              <w:t xml:space="preserve">. </w:t>
            </w:r>
          </w:p>
        </w:tc>
      </w:tr>
      <w:tr w:rsidR="001F7ECF" w:rsidRPr="00AE4FA3" w14:paraId="4EF72B9F" w14:textId="77777777" w:rsidTr="000B1794">
        <w:trPr>
          <w:cantSplit/>
        </w:trPr>
        <w:tc>
          <w:tcPr>
            <w:tcW w:w="2610" w:type="dxa"/>
            <w:shd w:val="clear" w:color="auto" w:fill="auto"/>
          </w:tcPr>
          <w:p w14:paraId="5F2854EC" w14:textId="4A7EC853" w:rsidR="001F7ECF" w:rsidRPr="00CE2677" w:rsidRDefault="001F7ECF" w:rsidP="001F7ECF">
            <w:pPr>
              <w:rPr>
                <w:rFonts w:cs="Arial"/>
              </w:rPr>
            </w:pPr>
            <w:r>
              <w:rPr>
                <w:rFonts w:cs="Arial"/>
              </w:rPr>
              <w:t>Licensed Software</w:t>
            </w:r>
          </w:p>
        </w:tc>
        <w:tc>
          <w:tcPr>
            <w:tcW w:w="7470" w:type="dxa"/>
            <w:shd w:val="clear" w:color="auto" w:fill="auto"/>
          </w:tcPr>
          <w:p w14:paraId="294ECC0F" w14:textId="30DB1DBA" w:rsidR="001F7ECF" w:rsidRDefault="001F7ECF" w:rsidP="001F7ECF">
            <w:pPr>
              <w:rPr>
                <w:rFonts w:cs="Arial"/>
              </w:rPr>
            </w:pPr>
            <w:r>
              <w:rPr>
                <w:rFonts w:cs="Arial"/>
              </w:rPr>
              <w:t>As defined in Section 2 of Appendix B.</w:t>
            </w:r>
          </w:p>
        </w:tc>
      </w:tr>
      <w:tr w:rsidR="001F7ECF" w:rsidRPr="00AE4FA3" w14:paraId="1E6C2A62" w14:textId="77777777" w:rsidTr="000B1794">
        <w:trPr>
          <w:cantSplit/>
        </w:trPr>
        <w:tc>
          <w:tcPr>
            <w:tcW w:w="2610" w:type="dxa"/>
            <w:shd w:val="clear" w:color="auto" w:fill="auto"/>
          </w:tcPr>
          <w:p w14:paraId="39F507CF" w14:textId="08D72D48" w:rsidR="001F7ECF" w:rsidRDefault="001F7ECF" w:rsidP="001F7ECF">
            <w:pPr>
              <w:rPr>
                <w:rFonts w:cs="Arial"/>
              </w:rPr>
            </w:pPr>
            <w:r>
              <w:rPr>
                <w:rFonts w:cs="Arial"/>
              </w:rPr>
              <w:t>Licensee(s)</w:t>
            </w:r>
          </w:p>
        </w:tc>
        <w:tc>
          <w:tcPr>
            <w:tcW w:w="7470" w:type="dxa"/>
            <w:shd w:val="clear" w:color="auto" w:fill="auto"/>
          </w:tcPr>
          <w:p w14:paraId="08396F36" w14:textId="512A0D29" w:rsidR="001F7ECF" w:rsidRDefault="001F7ECF" w:rsidP="001F7ECF">
            <w:pPr>
              <w:rPr>
                <w:rFonts w:cs="Arial"/>
              </w:rPr>
            </w:pPr>
            <w:r>
              <w:rPr>
                <w:rFonts w:cs="Arial"/>
              </w:rPr>
              <w:t>As defined in Section 2 of Appendix B.</w:t>
            </w:r>
          </w:p>
        </w:tc>
      </w:tr>
      <w:tr w:rsidR="001F7ECF" w:rsidRPr="00AE4FA3" w14:paraId="5E38D305" w14:textId="77777777" w:rsidTr="000B1794">
        <w:trPr>
          <w:cantSplit/>
        </w:trPr>
        <w:tc>
          <w:tcPr>
            <w:tcW w:w="2610" w:type="dxa"/>
            <w:shd w:val="clear" w:color="auto" w:fill="auto"/>
          </w:tcPr>
          <w:p w14:paraId="55886BC0" w14:textId="49B399A5" w:rsidR="001F7ECF" w:rsidRDefault="001F7ECF" w:rsidP="001F7ECF">
            <w:pPr>
              <w:rPr>
                <w:rFonts w:cs="Arial"/>
              </w:rPr>
            </w:pPr>
            <w:r>
              <w:rPr>
                <w:rFonts w:cs="Arial"/>
              </w:rPr>
              <w:t>License Effective Date</w:t>
            </w:r>
          </w:p>
        </w:tc>
        <w:tc>
          <w:tcPr>
            <w:tcW w:w="7470" w:type="dxa"/>
            <w:shd w:val="clear" w:color="auto" w:fill="auto"/>
          </w:tcPr>
          <w:p w14:paraId="6D9A9451" w14:textId="396CE19D" w:rsidR="001F7ECF" w:rsidRDefault="001F7ECF" w:rsidP="001F7ECF">
            <w:pPr>
              <w:rPr>
                <w:rFonts w:cs="Arial"/>
              </w:rPr>
            </w:pPr>
            <w:r>
              <w:rPr>
                <w:rFonts w:cs="Arial"/>
              </w:rPr>
              <w:t>As defined in Section 2 of Appendix B.</w:t>
            </w:r>
          </w:p>
        </w:tc>
      </w:tr>
      <w:tr w:rsidR="001F7ECF" w:rsidRPr="00AE4FA3" w14:paraId="3CDE334C" w14:textId="77777777" w:rsidTr="000B1794">
        <w:trPr>
          <w:cantSplit/>
        </w:trPr>
        <w:tc>
          <w:tcPr>
            <w:tcW w:w="2610" w:type="dxa"/>
            <w:shd w:val="clear" w:color="auto" w:fill="auto"/>
          </w:tcPr>
          <w:p w14:paraId="69D6000D" w14:textId="73192257" w:rsidR="001F7ECF" w:rsidRDefault="001F7ECF" w:rsidP="001F7ECF">
            <w:pPr>
              <w:rPr>
                <w:rFonts w:cs="Arial"/>
              </w:rPr>
            </w:pPr>
            <w:r>
              <w:rPr>
                <w:rFonts w:cs="Arial"/>
              </w:rPr>
              <w:t>Licensor</w:t>
            </w:r>
          </w:p>
        </w:tc>
        <w:tc>
          <w:tcPr>
            <w:tcW w:w="7470" w:type="dxa"/>
            <w:shd w:val="clear" w:color="auto" w:fill="auto"/>
          </w:tcPr>
          <w:p w14:paraId="51CCE79C" w14:textId="21EE88DA" w:rsidR="001F7ECF" w:rsidRDefault="001F7ECF" w:rsidP="001F7ECF">
            <w:pPr>
              <w:rPr>
                <w:rFonts w:cs="Arial"/>
              </w:rPr>
            </w:pPr>
            <w:r>
              <w:rPr>
                <w:rFonts w:cs="Arial"/>
              </w:rPr>
              <w:t>As defined in Section 2 of Appendix B.</w:t>
            </w:r>
          </w:p>
        </w:tc>
      </w:tr>
      <w:tr w:rsidR="001F7ECF" w:rsidRPr="00AE4FA3" w14:paraId="796823B4" w14:textId="77777777" w:rsidTr="000B1794">
        <w:trPr>
          <w:cantSplit/>
        </w:trPr>
        <w:tc>
          <w:tcPr>
            <w:tcW w:w="2610" w:type="dxa"/>
            <w:shd w:val="clear" w:color="auto" w:fill="auto"/>
          </w:tcPr>
          <w:p w14:paraId="28535250" w14:textId="77777777" w:rsidR="001F7ECF" w:rsidRPr="00CE2677" w:rsidRDefault="001F7ECF" w:rsidP="001F7ECF">
            <w:pPr>
              <w:rPr>
                <w:rFonts w:cs="Arial"/>
              </w:rPr>
            </w:pPr>
            <w:r w:rsidRPr="00CE2677">
              <w:rPr>
                <w:rFonts w:cs="Arial"/>
              </w:rPr>
              <w:t>Logical Partition</w:t>
            </w:r>
            <w:r>
              <w:rPr>
                <w:rFonts w:cs="Arial"/>
              </w:rPr>
              <w:t xml:space="preserve"> (LPAR)</w:t>
            </w:r>
          </w:p>
        </w:tc>
        <w:tc>
          <w:tcPr>
            <w:tcW w:w="7470" w:type="dxa"/>
            <w:shd w:val="clear" w:color="auto" w:fill="auto"/>
          </w:tcPr>
          <w:p w14:paraId="1F8982B5" w14:textId="2A56AB56" w:rsidR="001F7ECF" w:rsidRPr="00CE2677" w:rsidRDefault="001F7ECF" w:rsidP="001F7ECF">
            <w:pPr>
              <w:rPr>
                <w:rFonts w:cs="Arial"/>
              </w:rPr>
            </w:pPr>
            <w:r w:rsidRPr="00CE2677">
              <w:rPr>
                <w:rFonts w:cs="Arial"/>
              </w:rPr>
              <w:t xml:space="preserve">A subset of </w:t>
            </w:r>
            <w:r>
              <w:rPr>
                <w:rFonts w:cs="Arial"/>
              </w:rPr>
              <w:t xml:space="preserve">a </w:t>
            </w:r>
            <w:r w:rsidRPr="00CE2677">
              <w:rPr>
                <w:rFonts w:cs="Arial"/>
              </w:rPr>
              <w:t xml:space="preserve">computer's </w:t>
            </w:r>
            <w:r>
              <w:rPr>
                <w:rFonts w:cs="Arial"/>
              </w:rPr>
              <w:t>Hardware</w:t>
            </w:r>
            <w:r w:rsidRPr="00CE2677">
              <w:rPr>
                <w:rFonts w:cs="Arial"/>
              </w:rPr>
              <w:t xml:space="preserve"> resources, virtualized as a separate computer. </w:t>
            </w:r>
          </w:p>
        </w:tc>
      </w:tr>
      <w:tr w:rsidR="001F7ECF" w:rsidRPr="00AE4FA3" w14:paraId="09830F59" w14:textId="77777777" w:rsidTr="000B1794">
        <w:trPr>
          <w:cantSplit/>
        </w:trPr>
        <w:tc>
          <w:tcPr>
            <w:tcW w:w="2610" w:type="dxa"/>
            <w:shd w:val="clear" w:color="auto" w:fill="auto"/>
          </w:tcPr>
          <w:p w14:paraId="2B2EBB4F" w14:textId="77777777" w:rsidR="001F7ECF" w:rsidRPr="00BE2454" w:rsidRDefault="001F7ECF" w:rsidP="001F7ECF">
            <w:pPr>
              <w:rPr>
                <w:rFonts w:cs="Arial"/>
              </w:rPr>
            </w:pPr>
            <w:r>
              <w:rPr>
                <w:rFonts w:cs="Arial"/>
              </w:rPr>
              <w:t>Low Risk Data</w:t>
            </w:r>
          </w:p>
        </w:tc>
        <w:tc>
          <w:tcPr>
            <w:tcW w:w="7470" w:type="dxa"/>
            <w:shd w:val="clear" w:color="auto" w:fill="auto"/>
          </w:tcPr>
          <w:p w14:paraId="3AD4968C" w14:textId="77777777" w:rsidR="001F7ECF" w:rsidRPr="00014A12" w:rsidRDefault="001F7ECF" w:rsidP="001F7ECF">
            <w:pPr>
              <w:rPr>
                <w:rFonts w:cs="Arial"/>
              </w:rPr>
            </w:pPr>
            <w:r>
              <w:rPr>
                <w:rFonts w:cs="Arial"/>
              </w:rPr>
              <w:t xml:space="preserve">Is as defined in </w:t>
            </w:r>
            <w:r w:rsidRPr="00014A12">
              <w:rPr>
                <w:rFonts w:cs="Arial"/>
              </w:rPr>
              <w:t>FIPS PUB 199</w:t>
            </w:r>
            <w:r>
              <w:rPr>
                <w:rFonts w:cs="Arial"/>
              </w:rPr>
              <w:t xml:space="preserve">, </w:t>
            </w:r>
            <w:r w:rsidRPr="00014A12">
              <w:rPr>
                <w:rFonts w:cs="Arial"/>
              </w:rPr>
              <w:t>Standards for Security Categorization of</w:t>
            </w:r>
          </w:p>
          <w:p w14:paraId="08A05254" w14:textId="77777777" w:rsidR="001F7ECF" w:rsidRPr="00BE2454" w:rsidRDefault="001F7ECF" w:rsidP="001F7ECF">
            <w:pPr>
              <w:rPr>
                <w:rFonts w:cs="Arial"/>
              </w:rPr>
            </w:pPr>
            <w:r w:rsidRPr="00014A12">
              <w:rPr>
                <w:rFonts w:cs="Arial"/>
              </w:rPr>
              <w:t>Federal Information and Information Systems</w:t>
            </w:r>
            <w:r>
              <w:rPr>
                <w:rFonts w:cs="Arial"/>
              </w:rPr>
              <w:t xml:space="preserve"> (“Low Impact Data”).</w:t>
            </w:r>
          </w:p>
        </w:tc>
      </w:tr>
      <w:tr w:rsidR="001F7ECF" w:rsidRPr="00AE4FA3" w14:paraId="0339A2FE" w14:textId="77777777" w:rsidTr="000B1794">
        <w:trPr>
          <w:cantSplit/>
        </w:trPr>
        <w:tc>
          <w:tcPr>
            <w:tcW w:w="2610" w:type="dxa"/>
            <w:shd w:val="clear" w:color="auto" w:fill="auto"/>
          </w:tcPr>
          <w:p w14:paraId="03F090F8" w14:textId="77777777" w:rsidR="001F7ECF" w:rsidRPr="00CE2677" w:rsidRDefault="001F7ECF" w:rsidP="001F7ECF">
            <w:pPr>
              <w:rPr>
                <w:rFonts w:cs="Arial"/>
              </w:rPr>
            </w:pPr>
            <w:r w:rsidRPr="00CE2677">
              <w:rPr>
                <w:rFonts w:cs="Arial"/>
              </w:rPr>
              <w:t>Machine</w:t>
            </w:r>
          </w:p>
        </w:tc>
        <w:tc>
          <w:tcPr>
            <w:tcW w:w="7470" w:type="dxa"/>
            <w:shd w:val="clear" w:color="auto" w:fill="auto"/>
          </w:tcPr>
          <w:p w14:paraId="3EF62015" w14:textId="77777777" w:rsidR="001F7ECF" w:rsidRPr="00CE2677" w:rsidRDefault="001F7ECF" w:rsidP="001F7ECF">
            <w:pPr>
              <w:rPr>
                <w:rFonts w:cs="Arial"/>
              </w:rPr>
            </w:pPr>
            <w:r w:rsidRPr="00CE2677">
              <w:rPr>
                <w:rFonts w:cs="Arial"/>
              </w:rPr>
              <w:t xml:space="preserve">An individual unit of a Data </w:t>
            </w:r>
            <w:r>
              <w:rPr>
                <w:rFonts w:cs="Arial"/>
              </w:rPr>
              <w:t>p</w:t>
            </w:r>
            <w:r w:rsidRPr="00CE2677">
              <w:rPr>
                <w:rFonts w:cs="Arial"/>
              </w:rPr>
              <w:t xml:space="preserve">rocessing </w:t>
            </w:r>
            <w:r>
              <w:rPr>
                <w:rFonts w:cs="Arial"/>
              </w:rPr>
              <w:t>s</w:t>
            </w:r>
            <w:r w:rsidRPr="00CE2677">
              <w:rPr>
                <w:rFonts w:cs="Arial"/>
              </w:rPr>
              <w:t xml:space="preserve">ystem or </w:t>
            </w:r>
            <w:r>
              <w:rPr>
                <w:rFonts w:cs="Arial"/>
              </w:rPr>
              <w:t>s</w:t>
            </w:r>
            <w:r w:rsidRPr="00CE2677">
              <w:rPr>
                <w:rFonts w:cs="Arial"/>
              </w:rPr>
              <w:t>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r>
              <w:rPr>
                <w:rFonts w:cs="Arial"/>
              </w:rPr>
              <w:t xml:space="preserve">  See also “Equipment”.</w:t>
            </w:r>
          </w:p>
        </w:tc>
      </w:tr>
      <w:tr w:rsidR="001F7ECF" w:rsidRPr="00AE4FA3" w14:paraId="15CDE97B" w14:textId="77777777" w:rsidTr="000B1794">
        <w:trPr>
          <w:cantSplit/>
        </w:trPr>
        <w:tc>
          <w:tcPr>
            <w:tcW w:w="2610" w:type="dxa"/>
            <w:shd w:val="clear" w:color="auto" w:fill="auto"/>
          </w:tcPr>
          <w:p w14:paraId="552EAA30" w14:textId="77777777" w:rsidR="001F7ECF" w:rsidRPr="00CE2677" w:rsidRDefault="001F7ECF" w:rsidP="001F7ECF">
            <w:pPr>
              <w:rPr>
                <w:rFonts w:cs="Arial"/>
              </w:rPr>
            </w:pPr>
            <w:r w:rsidRPr="00CE2677">
              <w:rPr>
                <w:rFonts w:cs="Arial"/>
              </w:rPr>
              <w:t>Maintenance</w:t>
            </w:r>
          </w:p>
        </w:tc>
        <w:tc>
          <w:tcPr>
            <w:tcW w:w="7470" w:type="dxa"/>
            <w:shd w:val="clear" w:color="auto" w:fill="auto"/>
          </w:tcPr>
          <w:p w14:paraId="7A43CAF4" w14:textId="77777777" w:rsidR="001F7ECF" w:rsidRPr="00CE2677" w:rsidRDefault="001F7ECF" w:rsidP="001F7ECF">
            <w:pPr>
              <w:rPr>
                <w:rFonts w:cs="Arial"/>
              </w:rPr>
            </w:pPr>
            <w:r w:rsidRPr="00CE2677">
              <w:rPr>
                <w:rFonts w:cs="Arial"/>
              </w:rPr>
              <w:t xml:space="preserve">The upkeep of </w:t>
            </w:r>
            <w:r>
              <w:rPr>
                <w:rFonts w:cs="Arial"/>
              </w:rPr>
              <w:t>Product</w:t>
            </w:r>
            <w:r w:rsidRPr="00CE2677">
              <w:rPr>
                <w:rFonts w:cs="Arial"/>
              </w:rPr>
              <w:t xml:space="preserve"> that</w:t>
            </w:r>
            <w:r>
              <w:rPr>
                <w:rFonts w:cs="Arial"/>
              </w:rPr>
              <w:t xml:space="preserve"> </w:t>
            </w:r>
            <w:r w:rsidRPr="00CE2677">
              <w:rPr>
                <w:rFonts w:cs="Arial"/>
              </w:rPr>
              <w:t>keeps</w:t>
            </w:r>
            <w:r>
              <w:rPr>
                <w:rFonts w:cs="Arial"/>
              </w:rPr>
              <w:t xml:space="preserve"> the Product</w:t>
            </w:r>
            <w:r w:rsidRPr="00CE2677">
              <w:rPr>
                <w:rFonts w:cs="Arial"/>
              </w:rPr>
              <w:t xml:space="preserve"> operating</w:t>
            </w:r>
            <w:r>
              <w:rPr>
                <w:rFonts w:cs="Arial"/>
              </w:rPr>
              <w:t xml:space="preserve"> in accordance with the Manufacturer’s specification</w:t>
            </w:r>
            <w:r w:rsidRPr="00CE2677">
              <w:rPr>
                <w:rFonts w:cs="Arial"/>
              </w:rPr>
              <w:t>.</w:t>
            </w:r>
          </w:p>
        </w:tc>
      </w:tr>
      <w:tr w:rsidR="001F7ECF" w:rsidRPr="00AE4FA3" w14:paraId="4380B3F0" w14:textId="77777777" w:rsidTr="000B1794">
        <w:trPr>
          <w:cantSplit/>
        </w:trPr>
        <w:tc>
          <w:tcPr>
            <w:tcW w:w="2610" w:type="dxa"/>
            <w:shd w:val="clear" w:color="auto" w:fill="auto"/>
          </w:tcPr>
          <w:p w14:paraId="19004DE5" w14:textId="4370FA82" w:rsidR="001F7ECF" w:rsidRPr="00CE2677" w:rsidRDefault="001F7ECF" w:rsidP="001F7ECF">
            <w:pPr>
              <w:rPr>
                <w:rFonts w:cs="Arial"/>
              </w:rPr>
            </w:pPr>
            <w:r>
              <w:rPr>
                <w:rFonts w:cs="Arial"/>
              </w:rPr>
              <w:t>Managed Print Services</w:t>
            </w:r>
          </w:p>
        </w:tc>
        <w:tc>
          <w:tcPr>
            <w:tcW w:w="7470" w:type="dxa"/>
            <w:shd w:val="clear" w:color="auto" w:fill="auto"/>
          </w:tcPr>
          <w:p w14:paraId="3BB901A4" w14:textId="05AC3970" w:rsidR="001F7ECF" w:rsidRPr="00CE2677" w:rsidRDefault="001F7ECF" w:rsidP="001F7ECF">
            <w:pPr>
              <w:rPr>
                <w:rFonts w:cs="Arial"/>
              </w:rPr>
            </w:pPr>
            <w:r>
              <w:rPr>
                <w:rFonts w:cs="Arial"/>
              </w:rPr>
              <w:t xml:space="preserve">A Cloud service that is designed to assist the business end user to streamline workload / capacity routing priorities, management, and minimize costs associated with printing and imaging.  This recurring service may include hardware as part of the solution.  </w:t>
            </w:r>
          </w:p>
        </w:tc>
      </w:tr>
      <w:tr w:rsidR="001F7ECF" w:rsidRPr="00AE4FA3" w14:paraId="6421F1D8" w14:textId="77777777" w:rsidTr="000B1794">
        <w:trPr>
          <w:cantSplit/>
        </w:trPr>
        <w:tc>
          <w:tcPr>
            <w:tcW w:w="2610" w:type="dxa"/>
            <w:shd w:val="clear" w:color="auto" w:fill="auto"/>
          </w:tcPr>
          <w:p w14:paraId="1B3BF053" w14:textId="77777777" w:rsidR="001F7ECF" w:rsidRPr="00CE2677" w:rsidRDefault="001F7ECF" w:rsidP="001F7ECF">
            <w:pPr>
              <w:rPr>
                <w:rFonts w:cs="Arial"/>
              </w:rPr>
            </w:pPr>
            <w:r w:rsidRPr="00CE2677">
              <w:rPr>
                <w:rFonts w:cs="Arial"/>
              </w:rPr>
              <w:t>Mandatory</w:t>
            </w:r>
          </w:p>
        </w:tc>
        <w:tc>
          <w:tcPr>
            <w:tcW w:w="7470" w:type="dxa"/>
            <w:shd w:val="clear" w:color="auto" w:fill="auto"/>
          </w:tcPr>
          <w:p w14:paraId="657F6A68" w14:textId="77777777" w:rsidR="001F7ECF" w:rsidRPr="00CE2677" w:rsidRDefault="001F7ECF" w:rsidP="001F7ECF">
            <w:pPr>
              <w:rPr>
                <w:rFonts w:cs="Arial"/>
              </w:rPr>
            </w:pPr>
            <w:r w:rsidRPr="00CE2677">
              <w:rPr>
                <w:rFonts w:cs="Arial"/>
              </w:rPr>
              <w:t xml:space="preserve">Refers to items or information that the State has deemed that a </w:t>
            </w:r>
            <w:r>
              <w:rPr>
                <w:rFonts w:cs="Arial"/>
              </w:rPr>
              <w:t xml:space="preserve">Vendor </w:t>
            </w:r>
            <w:r w:rsidRPr="00CE2677">
              <w:rPr>
                <w:rFonts w:cs="Arial"/>
              </w:rPr>
              <w:t xml:space="preserve">must submit as compulsory, required and obligatory.  These items or information are noted as such, or the requirements may be phrased in terms of “must” or “shall”.  Mandatory requirements must be met by the </w:t>
            </w:r>
            <w:r>
              <w:rPr>
                <w:rFonts w:cs="Arial"/>
              </w:rPr>
              <w:t xml:space="preserve">Vendor </w:t>
            </w:r>
            <w:r w:rsidRPr="00CE2677">
              <w:rPr>
                <w:rFonts w:cs="Arial"/>
              </w:rPr>
              <w:t xml:space="preserve">for </w:t>
            </w:r>
            <w:r>
              <w:rPr>
                <w:rFonts w:cs="Arial"/>
              </w:rPr>
              <w:t xml:space="preserve">Vendor’s Submission </w:t>
            </w:r>
            <w:r w:rsidRPr="00CE2677">
              <w:rPr>
                <w:rFonts w:cs="Arial"/>
              </w:rPr>
              <w:t>to be considered responsive.</w:t>
            </w:r>
          </w:p>
        </w:tc>
      </w:tr>
      <w:tr w:rsidR="001F7ECF" w:rsidRPr="00AE4FA3" w14:paraId="738D1C50" w14:textId="77777777" w:rsidTr="000B1794">
        <w:trPr>
          <w:cantSplit/>
        </w:trPr>
        <w:tc>
          <w:tcPr>
            <w:tcW w:w="2610" w:type="dxa"/>
            <w:shd w:val="clear" w:color="auto" w:fill="auto"/>
          </w:tcPr>
          <w:p w14:paraId="0547D20D" w14:textId="77777777" w:rsidR="001F7ECF" w:rsidRPr="00CE2677" w:rsidRDefault="001F7ECF" w:rsidP="001F7ECF">
            <w:pPr>
              <w:rPr>
                <w:rFonts w:cs="Arial"/>
              </w:rPr>
            </w:pPr>
            <w:r w:rsidRPr="00CE2677">
              <w:rPr>
                <w:rFonts w:cs="Arial"/>
              </w:rPr>
              <w:t>Manufacturer</w:t>
            </w:r>
          </w:p>
        </w:tc>
        <w:tc>
          <w:tcPr>
            <w:tcW w:w="7470" w:type="dxa"/>
            <w:shd w:val="clear" w:color="auto" w:fill="auto"/>
          </w:tcPr>
          <w:p w14:paraId="2F51E363" w14:textId="35040569" w:rsidR="001F7ECF" w:rsidRPr="00CE2677" w:rsidRDefault="001F7ECF" w:rsidP="001F7ECF">
            <w:pPr>
              <w:rPr>
                <w:rFonts w:cs="Arial"/>
              </w:rPr>
            </w:pPr>
            <w:r w:rsidRPr="00CE2677">
              <w:rPr>
                <w:rFonts w:cs="Arial"/>
              </w:rPr>
              <w:t>A</w:t>
            </w:r>
            <w:r>
              <w:rPr>
                <w:rFonts w:cs="Arial"/>
              </w:rPr>
              <w:t>n organization</w:t>
            </w:r>
            <w:r w:rsidRPr="00CE2677">
              <w:rPr>
                <w:rFonts w:cs="Arial"/>
              </w:rPr>
              <w:t xml:space="preserve"> or </w:t>
            </w:r>
            <w:r>
              <w:rPr>
                <w:rFonts w:cs="Arial"/>
              </w:rPr>
              <w:t>B</w:t>
            </w:r>
            <w:r w:rsidRPr="00CE2677">
              <w:rPr>
                <w:rFonts w:cs="Arial"/>
              </w:rPr>
              <w:t xml:space="preserve">usiness </w:t>
            </w:r>
            <w:r>
              <w:rPr>
                <w:rFonts w:cs="Arial"/>
              </w:rPr>
              <w:t>E</w:t>
            </w:r>
            <w:r w:rsidRPr="00CE2677">
              <w:rPr>
                <w:rFonts w:cs="Arial"/>
              </w:rPr>
              <w:t xml:space="preserve">ntity that creates, makes, processes, or fabricates a </w:t>
            </w:r>
            <w:r>
              <w:rPr>
                <w:rFonts w:cs="Arial"/>
              </w:rPr>
              <w:t>Product</w:t>
            </w:r>
            <w:r w:rsidRPr="00CE2677">
              <w:rPr>
                <w:rFonts w:cs="Arial"/>
              </w:rPr>
              <w:t xml:space="preserve"> or something of value, which changes a raw material or commodity from one form to another or crea</w:t>
            </w:r>
            <w:r>
              <w:rPr>
                <w:rFonts w:cs="Arial"/>
              </w:rPr>
              <w:t>tes a new Product or commodity.</w:t>
            </w:r>
          </w:p>
        </w:tc>
      </w:tr>
      <w:tr w:rsidR="001F7ECF" w:rsidRPr="00AE4FA3" w14:paraId="3453D0FB" w14:textId="77777777" w:rsidTr="000B1794">
        <w:trPr>
          <w:cantSplit/>
        </w:trPr>
        <w:tc>
          <w:tcPr>
            <w:tcW w:w="2610" w:type="dxa"/>
            <w:shd w:val="clear" w:color="auto" w:fill="auto"/>
          </w:tcPr>
          <w:p w14:paraId="0784109E" w14:textId="5D28646B" w:rsidR="001F7ECF" w:rsidRPr="00CE2677" w:rsidRDefault="001F7ECF" w:rsidP="001F7ECF">
            <w:pPr>
              <w:rPr>
                <w:rFonts w:cs="Arial"/>
              </w:rPr>
            </w:pPr>
            <w:r w:rsidRPr="00CE2677">
              <w:rPr>
                <w:rFonts w:cs="Arial"/>
              </w:rPr>
              <w:t>Manufacturer</w:t>
            </w:r>
            <w:r>
              <w:rPr>
                <w:rFonts w:cs="Arial"/>
              </w:rPr>
              <w:t xml:space="preserve"> - </w:t>
            </w:r>
            <w:r w:rsidRPr="00CE2677">
              <w:rPr>
                <w:rFonts w:cs="Arial"/>
              </w:rPr>
              <w:t>Software</w:t>
            </w:r>
          </w:p>
        </w:tc>
        <w:tc>
          <w:tcPr>
            <w:tcW w:w="7470" w:type="dxa"/>
            <w:shd w:val="clear" w:color="auto" w:fill="auto"/>
          </w:tcPr>
          <w:p w14:paraId="707E3212" w14:textId="3B242E9E" w:rsidR="001F7ECF" w:rsidRPr="00CE2677" w:rsidRDefault="001F7ECF" w:rsidP="001F7ECF">
            <w:pPr>
              <w:tabs>
                <w:tab w:val="left" w:pos="1020"/>
              </w:tabs>
              <w:rPr>
                <w:rFonts w:cs="Arial"/>
              </w:rPr>
            </w:pPr>
            <w:r>
              <w:rPr>
                <w:rFonts w:cs="Arial"/>
              </w:rPr>
              <w:t>A</w:t>
            </w:r>
            <w:r w:rsidRPr="00CE2677">
              <w:rPr>
                <w:rFonts w:cs="Arial"/>
              </w:rPr>
              <w:t>n organization</w:t>
            </w:r>
            <w:r>
              <w:rPr>
                <w:rFonts w:cs="Arial"/>
              </w:rPr>
              <w:t xml:space="preserve"> or Business Entity</w:t>
            </w:r>
            <w:r w:rsidRPr="00CE2677">
              <w:rPr>
                <w:rFonts w:cs="Arial"/>
              </w:rPr>
              <w:t xml:space="preserve"> that creates, pro</w:t>
            </w:r>
            <w:r>
              <w:rPr>
                <w:rFonts w:cs="Arial"/>
              </w:rPr>
              <w:t>grams, or develops Proprietary S</w:t>
            </w:r>
            <w:r w:rsidRPr="00CE2677">
              <w:rPr>
                <w:rFonts w:cs="Arial"/>
              </w:rPr>
              <w:t xml:space="preserve">oftware that </w:t>
            </w:r>
            <w:r>
              <w:rPr>
                <w:rFonts w:cs="Arial"/>
              </w:rPr>
              <w:t>is</w:t>
            </w:r>
            <w:r w:rsidRPr="00CE2677">
              <w:rPr>
                <w:rFonts w:cs="Arial"/>
              </w:rPr>
              <w:t xml:space="preserve"> branded, warranted, supported, and maintained by </w:t>
            </w:r>
            <w:r>
              <w:rPr>
                <w:rFonts w:cs="Arial"/>
              </w:rPr>
              <w:t>that organization or Business Entity</w:t>
            </w:r>
            <w:r w:rsidRPr="00CE2677">
              <w:rPr>
                <w:rFonts w:cs="Arial"/>
              </w:rPr>
              <w:t xml:space="preserve"> and holds all </w:t>
            </w:r>
            <w:r>
              <w:rPr>
                <w:rFonts w:cs="Arial"/>
              </w:rPr>
              <w:t>IP</w:t>
            </w:r>
            <w:r w:rsidRPr="00CE2677">
              <w:rPr>
                <w:rFonts w:cs="Arial"/>
              </w:rPr>
              <w:t xml:space="preserve"> rights of the assembled solution.</w:t>
            </w:r>
          </w:p>
        </w:tc>
      </w:tr>
      <w:tr w:rsidR="001F7ECF" w:rsidRPr="00AE4FA3" w14:paraId="0F9E9F43" w14:textId="77777777" w:rsidTr="000B1794">
        <w:trPr>
          <w:cantSplit/>
        </w:trPr>
        <w:tc>
          <w:tcPr>
            <w:tcW w:w="2610" w:type="dxa"/>
            <w:shd w:val="clear" w:color="auto" w:fill="auto"/>
          </w:tcPr>
          <w:p w14:paraId="0E84EB27" w14:textId="20FFD58A" w:rsidR="001F7ECF" w:rsidRPr="00CE2677" w:rsidRDefault="001F7ECF" w:rsidP="001F7ECF">
            <w:pPr>
              <w:rPr>
                <w:rFonts w:cs="Arial"/>
              </w:rPr>
            </w:pPr>
            <w:r w:rsidRPr="00CE2677">
              <w:rPr>
                <w:rFonts w:cs="Arial"/>
              </w:rPr>
              <w:lastRenderedPageBreak/>
              <w:t>Manufacturer</w:t>
            </w:r>
            <w:r>
              <w:rPr>
                <w:rFonts w:cs="Arial"/>
              </w:rPr>
              <w:t xml:space="preserve"> - </w:t>
            </w:r>
            <w:r w:rsidRPr="00CE2677">
              <w:rPr>
                <w:rFonts w:cs="Arial"/>
              </w:rPr>
              <w:t>Cloud</w:t>
            </w:r>
            <w:r>
              <w:rPr>
                <w:rFonts w:cs="Arial"/>
              </w:rPr>
              <w:t xml:space="preserve"> Solution</w:t>
            </w:r>
          </w:p>
        </w:tc>
        <w:tc>
          <w:tcPr>
            <w:tcW w:w="7470" w:type="dxa"/>
            <w:shd w:val="clear" w:color="auto" w:fill="auto"/>
          </w:tcPr>
          <w:p w14:paraId="6565649F" w14:textId="77777777" w:rsidR="001F7ECF" w:rsidRPr="0001423C" w:rsidRDefault="001F7ECF" w:rsidP="001F7ECF">
            <w:pPr>
              <w:tabs>
                <w:tab w:val="left" w:pos="1020"/>
              </w:tabs>
              <w:rPr>
                <w:rFonts w:cs="Arial"/>
              </w:rPr>
            </w:pPr>
            <w:r w:rsidRPr="0001423C">
              <w:rPr>
                <w:rFonts w:cs="Arial"/>
              </w:rPr>
              <w:t>A Cloud Solution Manufacturer is an organization or Business Entity that:</w:t>
            </w:r>
          </w:p>
          <w:p w14:paraId="7DD220B1" w14:textId="77777777" w:rsidR="001F7ECF" w:rsidRPr="0001423C" w:rsidRDefault="001F7ECF" w:rsidP="001F7ECF">
            <w:pPr>
              <w:tabs>
                <w:tab w:val="left" w:pos="1020"/>
              </w:tabs>
              <w:rPr>
                <w:rFonts w:cs="Arial"/>
              </w:rPr>
            </w:pPr>
          </w:p>
          <w:p w14:paraId="013D2CF3" w14:textId="761D2E53" w:rsidR="001F7ECF" w:rsidRPr="0001423C" w:rsidRDefault="001F7ECF" w:rsidP="001F7ECF">
            <w:pPr>
              <w:tabs>
                <w:tab w:val="left" w:pos="1020"/>
              </w:tabs>
              <w:rPr>
                <w:rFonts w:cs="Arial"/>
              </w:rPr>
            </w:pPr>
            <w:r w:rsidRPr="0001423C">
              <w:rPr>
                <w:rFonts w:cs="Arial"/>
              </w:rPr>
              <w:t xml:space="preserve">1. Sells its own </w:t>
            </w:r>
            <w:r>
              <w:rPr>
                <w:rFonts w:cs="Arial"/>
              </w:rPr>
              <w:t>Proprietary</w:t>
            </w:r>
            <w:r w:rsidRPr="0001423C">
              <w:rPr>
                <w:rFonts w:cs="Arial"/>
              </w:rPr>
              <w:t xml:space="preserve"> Cloud Solution; or</w:t>
            </w:r>
          </w:p>
          <w:p w14:paraId="22F2297D" w14:textId="77777777" w:rsidR="001F7ECF" w:rsidRPr="0001423C" w:rsidRDefault="001F7ECF" w:rsidP="001F7ECF">
            <w:pPr>
              <w:tabs>
                <w:tab w:val="left" w:pos="1020"/>
              </w:tabs>
              <w:rPr>
                <w:rFonts w:cs="Arial"/>
              </w:rPr>
            </w:pPr>
          </w:p>
          <w:p w14:paraId="3F2E77A1" w14:textId="58871891" w:rsidR="001F7ECF" w:rsidRPr="0001423C" w:rsidRDefault="001F7ECF" w:rsidP="001F7ECF">
            <w:pPr>
              <w:tabs>
                <w:tab w:val="left" w:pos="1020"/>
              </w:tabs>
              <w:rPr>
                <w:rFonts w:cs="Arial"/>
              </w:rPr>
            </w:pPr>
            <w:r w:rsidRPr="0001423C">
              <w:rPr>
                <w:rFonts w:cs="Arial"/>
              </w:rPr>
              <w:t xml:space="preserve">2. Assembles a package of Products or Services into its own </w:t>
            </w:r>
            <w:r>
              <w:rPr>
                <w:rFonts w:cs="Arial"/>
              </w:rPr>
              <w:t>Proprietary</w:t>
            </w:r>
            <w:r w:rsidRPr="0001423C">
              <w:rPr>
                <w:rFonts w:cs="Arial"/>
              </w:rPr>
              <w:t xml:space="preserve"> Product to create a Cloud Solution. This Product may include the services of one or more organizations or Business Entities that directly produce and/or provide components of the package.  </w:t>
            </w:r>
          </w:p>
          <w:p w14:paraId="74B02AF2" w14:textId="77777777" w:rsidR="001F7ECF" w:rsidRPr="0001423C" w:rsidRDefault="001F7ECF" w:rsidP="001F7ECF">
            <w:pPr>
              <w:tabs>
                <w:tab w:val="left" w:pos="1020"/>
              </w:tabs>
              <w:rPr>
                <w:rFonts w:cs="Arial"/>
              </w:rPr>
            </w:pPr>
          </w:p>
          <w:p w14:paraId="1C3DF2F7" w14:textId="5FBF700D" w:rsidR="001F7ECF" w:rsidRPr="00CE2677" w:rsidRDefault="001F7ECF" w:rsidP="001F7ECF">
            <w:pPr>
              <w:tabs>
                <w:tab w:val="left" w:pos="1020"/>
              </w:tabs>
              <w:rPr>
                <w:rFonts w:cs="Arial"/>
              </w:rPr>
            </w:pPr>
            <w:r w:rsidRPr="0001423C">
              <w:rPr>
                <w:rFonts w:cs="Arial"/>
              </w:rPr>
              <w:t xml:space="preserve">The Cloud Solution, must be branded, supported, and maintained by the entity for the life of the transaction.  </w:t>
            </w:r>
          </w:p>
        </w:tc>
      </w:tr>
      <w:tr w:rsidR="001F7ECF" w:rsidRPr="00AE4FA3" w14:paraId="1726A45E" w14:textId="77777777" w:rsidTr="000B1794">
        <w:trPr>
          <w:cantSplit/>
        </w:trPr>
        <w:tc>
          <w:tcPr>
            <w:tcW w:w="2610" w:type="dxa"/>
            <w:shd w:val="clear" w:color="auto" w:fill="auto"/>
          </w:tcPr>
          <w:p w14:paraId="5350834A" w14:textId="77777777" w:rsidR="001F7ECF" w:rsidRPr="00CE2677" w:rsidRDefault="001F7ECF" w:rsidP="001F7ECF">
            <w:pPr>
              <w:rPr>
                <w:rFonts w:cs="Arial"/>
              </w:rPr>
            </w:pPr>
            <w:r>
              <w:rPr>
                <w:rFonts w:cs="Arial"/>
              </w:rPr>
              <w:t>M</w:t>
            </w:r>
            <w:r w:rsidRPr="00CE2677">
              <w:rPr>
                <w:rFonts w:cs="Arial"/>
              </w:rPr>
              <w:t>anufacturer</w:t>
            </w:r>
            <w:r>
              <w:rPr>
                <w:rFonts w:cs="Arial"/>
              </w:rPr>
              <w:t xml:space="preserve"> - Hardware</w:t>
            </w:r>
          </w:p>
        </w:tc>
        <w:tc>
          <w:tcPr>
            <w:tcW w:w="7470" w:type="dxa"/>
            <w:shd w:val="clear" w:color="auto" w:fill="auto"/>
          </w:tcPr>
          <w:p w14:paraId="52C97F54" w14:textId="51C65A9A" w:rsidR="001F7ECF" w:rsidRPr="00CE2677" w:rsidRDefault="001F7ECF" w:rsidP="001F7ECF">
            <w:pPr>
              <w:rPr>
                <w:rFonts w:cs="Arial"/>
              </w:rPr>
            </w:pPr>
            <w:r>
              <w:rPr>
                <w:rFonts w:cs="Arial"/>
              </w:rPr>
              <w:t>A</w:t>
            </w:r>
            <w:r w:rsidRPr="00CE2677">
              <w:rPr>
                <w:rFonts w:cs="Arial"/>
              </w:rPr>
              <w:t>n organization</w:t>
            </w:r>
            <w:r>
              <w:rPr>
                <w:rFonts w:cs="Arial"/>
              </w:rPr>
              <w:t xml:space="preserve"> or Business Entity</w:t>
            </w:r>
            <w:r w:rsidRPr="00CE2677">
              <w:rPr>
                <w:rFonts w:cs="Arial"/>
              </w:rPr>
              <w:t xml:space="preserve"> that creates or assembles </w:t>
            </w:r>
            <w:r>
              <w:rPr>
                <w:rFonts w:cs="Arial"/>
              </w:rPr>
              <w:t>Hardware</w:t>
            </w:r>
            <w:r w:rsidRPr="00CE2677">
              <w:rPr>
                <w:rFonts w:cs="Arial"/>
              </w:rPr>
              <w:t xml:space="preserve"> components into an integrated </w:t>
            </w:r>
            <w:r>
              <w:rPr>
                <w:rFonts w:cs="Arial"/>
              </w:rPr>
              <w:t>Proprietary</w:t>
            </w:r>
            <w:r w:rsidRPr="00CE2677">
              <w:rPr>
                <w:rFonts w:cs="Arial"/>
              </w:rPr>
              <w:t xml:space="preserve"> system that is branded, warranted, supported, and maintained by </w:t>
            </w:r>
            <w:r>
              <w:rPr>
                <w:rFonts w:cs="Arial"/>
              </w:rPr>
              <w:t>that organization or Business Entity</w:t>
            </w:r>
            <w:r w:rsidRPr="00CE2677">
              <w:rPr>
                <w:rFonts w:cs="Arial"/>
              </w:rPr>
              <w:t xml:space="preserve"> and holds all </w:t>
            </w:r>
            <w:r>
              <w:rPr>
                <w:rFonts w:cs="Arial"/>
              </w:rPr>
              <w:t>IP</w:t>
            </w:r>
            <w:r w:rsidRPr="00CE2677">
              <w:rPr>
                <w:rFonts w:cs="Arial"/>
              </w:rPr>
              <w:t xml:space="preserve"> rights of the assembled solution.</w:t>
            </w:r>
          </w:p>
        </w:tc>
      </w:tr>
      <w:tr w:rsidR="001F7ECF" w:rsidRPr="00AE4FA3" w14:paraId="11B95269" w14:textId="77777777" w:rsidTr="000B1794">
        <w:trPr>
          <w:cantSplit/>
        </w:trPr>
        <w:tc>
          <w:tcPr>
            <w:tcW w:w="2610" w:type="dxa"/>
            <w:shd w:val="clear" w:color="auto" w:fill="auto"/>
          </w:tcPr>
          <w:p w14:paraId="407C5E60" w14:textId="77777777" w:rsidR="001F7ECF" w:rsidRPr="00CE2677" w:rsidRDefault="001F7ECF" w:rsidP="001F7ECF">
            <w:pPr>
              <w:rPr>
                <w:rFonts w:cs="Arial"/>
              </w:rPr>
            </w:pPr>
            <w:r>
              <w:rPr>
                <w:rFonts w:cs="Arial"/>
              </w:rPr>
              <w:t xml:space="preserve">Manufacturer </w:t>
            </w:r>
            <w:r w:rsidRPr="00CE2677">
              <w:rPr>
                <w:rFonts w:cs="Arial"/>
              </w:rPr>
              <w:t>Part Number</w:t>
            </w:r>
            <w:r>
              <w:rPr>
                <w:rFonts w:cs="Arial"/>
              </w:rPr>
              <w:t xml:space="preserve"> (SKU)</w:t>
            </w:r>
          </w:p>
        </w:tc>
        <w:tc>
          <w:tcPr>
            <w:tcW w:w="7470" w:type="dxa"/>
            <w:shd w:val="clear" w:color="auto" w:fill="auto"/>
          </w:tcPr>
          <w:p w14:paraId="7E3D5380" w14:textId="38E86286" w:rsidR="001F7ECF" w:rsidRPr="00CE2677" w:rsidRDefault="001F7ECF" w:rsidP="001F7ECF">
            <w:pPr>
              <w:rPr>
                <w:rFonts w:cs="Arial"/>
              </w:rPr>
            </w:pPr>
            <w:r w:rsidRPr="00CE2677">
              <w:rPr>
                <w:rFonts w:cs="Arial"/>
              </w:rPr>
              <w:t>A</w:t>
            </w:r>
            <w:r>
              <w:rPr>
                <w:rFonts w:cs="Arial"/>
              </w:rPr>
              <w:t xml:space="preserve"> unique</w:t>
            </w:r>
            <w:r w:rsidRPr="00CE2677">
              <w:rPr>
                <w:rFonts w:cs="Arial"/>
              </w:rPr>
              <w:t xml:space="preserve"> </w:t>
            </w:r>
            <w:r>
              <w:rPr>
                <w:rFonts w:cs="Arial"/>
              </w:rPr>
              <w:t>identifier</w:t>
            </w:r>
            <w:r w:rsidRPr="00CE2677">
              <w:rPr>
                <w:rFonts w:cs="Arial"/>
              </w:rPr>
              <w:t xml:space="preserve"> assigned to an individual </w:t>
            </w:r>
            <w:r>
              <w:rPr>
                <w:rFonts w:cs="Arial"/>
              </w:rPr>
              <w:t xml:space="preserve">Product or </w:t>
            </w:r>
            <w:r w:rsidRPr="00CE2677">
              <w:rPr>
                <w:rFonts w:cs="Arial"/>
              </w:rPr>
              <w:t>part by the Manufacturer or distributor of that</w:t>
            </w:r>
            <w:r>
              <w:rPr>
                <w:rFonts w:cs="Arial"/>
              </w:rPr>
              <w:t xml:space="preserve"> Product or</w:t>
            </w:r>
            <w:r w:rsidRPr="00CE2677">
              <w:rPr>
                <w:rFonts w:cs="Arial"/>
              </w:rPr>
              <w:t xml:space="preserve"> part; usually includes a combination of alpha and/or numeric characters</w:t>
            </w:r>
            <w:r>
              <w:rPr>
                <w:rFonts w:cs="Arial"/>
              </w:rPr>
              <w:t xml:space="preserve"> or may be a unique product name or unique product description</w:t>
            </w:r>
            <w:r w:rsidRPr="00CE2677">
              <w:rPr>
                <w:rFonts w:cs="Arial"/>
              </w:rPr>
              <w:t>.</w:t>
            </w:r>
            <w:r>
              <w:rPr>
                <w:rFonts w:cs="Arial"/>
              </w:rPr>
              <w:t xml:space="preserve">  SKUs must be unique and cannot be the same as any other SKU on the price list.</w:t>
            </w:r>
          </w:p>
        </w:tc>
      </w:tr>
      <w:tr w:rsidR="001F7ECF" w:rsidRPr="00AE4FA3" w14:paraId="6A452915" w14:textId="77777777" w:rsidTr="000B1794">
        <w:trPr>
          <w:cantSplit/>
        </w:trPr>
        <w:tc>
          <w:tcPr>
            <w:tcW w:w="2610" w:type="dxa"/>
            <w:shd w:val="clear" w:color="auto" w:fill="auto"/>
          </w:tcPr>
          <w:p w14:paraId="0D9B31D5" w14:textId="77777777" w:rsidR="001F7ECF" w:rsidRPr="00CE2677" w:rsidRDefault="001F7ECF" w:rsidP="001F7ECF">
            <w:pPr>
              <w:rPr>
                <w:rFonts w:cs="Arial"/>
              </w:rPr>
            </w:pPr>
            <w:r w:rsidRPr="00CE2677">
              <w:rPr>
                <w:rFonts w:cs="Arial"/>
              </w:rPr>
              <w:t>Manufacturer’s Price List</w:t>
            </w:r>
          </w:p>
        </w:tc>
        <w:tc>
          <w:tcPr>
            <w:tcW w:w="7470" w:type="dxa"/>
            <w:shd w:val="clear" w:color="auto" w:fill="auto"/>
          </w:tcPr>
          <w:p w14:paraId="15D367E3" w14:textId="77777777" w:rsidR="001F7ECF" w:rsidRPr="00CE2677" w:rsidRDefault="001F7ECF" w:rsidP="001F7ECF">
            <w:pPr>
              <w:rPr>
                <w:rFonts w:cs="Arial"/>
              </w:rPr>
            </w:pPr>
            <w:r w:rsidRPr="00CE2677">
              <w:rPr>
                <w:rFonts w:cs="Arial"/>
              </w:rPr>
              <w:t xml:space="preserve">A price list published in some form by the </w:t>
            </w:r>
            <w:r>
              <w:rPr>
                <w:rFonts w:cs="Arial"/>
              </w:rPr>
              <w:t>M</w:t>
            </w:r>
            <w:r w:rsidRPr="00CE2677">
              <w:rPr>
                <w:rFonts w:cs="Arial"/>
              </w:rPr>
              <w:t xml:space="preserve">anufacturer and available to and recognized by the trade. </w:t>
            </w:r>
          </w:p>
        </w:tc>
      </w:tr>
      <w:tr w:rsidR="001F7ECF" w:rsidRPr="00AE4FA3" w14:paraId="13E7E303" w14:textId="77777777" w:rsidTr="000B1794">
        <w:trPr>
          <w:cantSplit/>
        </w:trPr>
        <w:tc>
          <w:tcPr>
            <w:tcW w:w="2610" w:type="dxa"/>
            <w:shd w:val="clear" w:color="auto" w:fill="auto"/>
          </w:tcPr>
          <w:p w14:paraId="7A45FE9D" w14:textId="77777777" w:rsidR="001F7ECF" w:rsidRPr="00CE2677" w:rsidRDefault="001F7ECF" w:rsidP="001F7ECF">
            <w:pPr>
              <w:rPr>
                <w:rFonts w:cs="Arial"/>
              </w:rPr>
            </w:pPr>
            <w:r w:rsidRPr="00CE2677">
              <w:rPr>
                <w:rFonts w:cs="Arial"/>
              </w:rPr>
              <w:t>May</w:t>
            </w:r>
          </w:p>
        </w:tc>
        <w:tc>
          <w:tcPr>
            <w:tcW w:w="7470" w:type="dxa"/>
            <w:shd w:val="clear" w:color="auto" w:fill="auto"/>
          </w:tcPr>
          <w:p w14:paraId="6A45D421" w14:textId="70D7EA32" w:rsidR="001F7ECF" w:rsidRPr="00CE2677" w:rsidRDefault="001F7ECF" w:rsidP="001F7ECF">
            <w:pPr>
              <w:rPr>
                <w:rFonts w:cs="Arial"/>
              </w:rPr>
            </w:pPr>
            <w:r w:rsidRPr="00CE2677">
              <w:rPr>
                <w:rFonts w:cs="Arial"/>
              </w:rPr>
              <w:t xml:space="preserve">Denotes the permissive in a </w:t>
            </w:r>
            <w:r>
              <w:rPr>
                <w:rFonts w:cs="Arial"/>
              </w:rPr>
              <w:t>C</w:t>
            </w:r>
            <w:r w:rsidRPr="00CE2677">
              <w:rPr>
                <w:rFonts w:cs="Arial"/>
              </w:rPr>
              <w:t>ontract clause or specification</w:t>
            </w:r>
            <w:r>
              <w:rPr>
                <w:rFonts w:cs="Arial"/>
              </w:rPr>
              <w:t>.</w:t>
            </w:r>
            <w:r w:rsidRPr="00CE2677">
              <w:rPr>
                <w:rFonts w:cs="Arial"/>
              </w:rPr>
              <w:t xml:space="preserve"> </w:t>
            </w:r>
          </w:p>
        </w:tc>
      </w:tr>
      <w:tr w:rsidR="001F7ECF" w:rsidRPr="00AE4FA3" w14:paraId="7436BB7D" w14:textId="77777777" w:rsidTr="000B1794">
        <w:trPr>
          <w:cantSplit/>
        </w:trPr>
        <w:tc>
          <w:tcPr>
            <w:tcW w:w="2610" w:type="dxa"/>
            <w:shd w:val="clear" w:color="auto" w:fill="auto"/>
          </w:tcPr>
          <w:p w14:paraId="0A8AA53E" w14:textId="77777777" w:rsidR="001F7ECF" w:rsidRPr="00CE2677" w:rsidRDefault="001F7ECF" w:rsidP="001F7ECF">
            <w:pPr>
              <w:rPr>
                <w:rFonts w:cs="Arial"/>
              </w:rPr>
            </w:pPr>
            <w:r>
              <w:rPr>
                <w:rFonts w:cs="Arial"/>
              </w:rPr>
              <w:t>Minimum NYS Discount</w:t>
            </w:r>
          </w:p>
        </w:tc>
        <w:tc>
          <w:tcPr>
            <w:tcW w:w="7470" w:type="dxa"/>
            <w:shd w:val="clear" w:color="auto" w:fill="auto"/>
          </w:tcPr>
          <w:p w14:paraId="03F1F453" w14:textId="0D434E3F" w:rsidR="001F7ECF" w:rsidRPr="00CE2677" w:rsidRDefault="001F7ECF" w:rsidP="001F7ECF">
            <w:pPr>
              <w:tabs>
                <w:tab w:val="left" w:pos="930"/>
              </w:tabs>
              <w:rPr>
                <w:rFonts w:cs="Arial"/>
              </w:rPr>
            </w:pPr>
            <w:r>
              <w:rPr>
                <w:rFonts w:cs="Arial"/>
              </w:rPr>
              <w:t>The discount associated with a Product Category.  Must be numeric to two decimal places (e.g. 20.00%).  Discount range is not acceptable, nor is the use of “varies” or “custom.”</w:t>
            </w:r>
          </w:p>
        </w:tc>
      </w:tr>
      <w:tr w:rsidR="001F7ECF" w:rsidRPr="00AE4FA3" w14:paraId="669D28F8" w14:textId="77777777" w:rsidTr="000B1794">
        <w:trPr>
          <w:cantSplit/>
        </w:trPr>
        <w:tc>
          <w:tcPr>
            <w:tcW w:w="2610" w:type="dxa"/>
            <w:shd w:val="clear" w:color="auto" w:fill="auto"/>
          </w:tcPr>
          <w:p w14:paraId="72C3921C" w14:textId="77777777" w:rsidR="001F7ECF" w:rsidRPr="00CE2677" w:rsidRDefault="001F7ECF" w:rsidP="001F7ECF">
            <w:pPr>
              <w:rPr>
                <w:rFonts w:cs="Arial"/>
              </w:rPr>
            </w:pPr>
            <w:r w:rsidRPr="00CE2677">
              <w:rPr>
                <w:rFonts w:cs="Arial"/>
              </w:rPr>
              <w:t>Minority and/or Woman-Owned Business</w:t>
            </w:r>
            <w:r>
              <w:rPr>
                <w:rFonts w:cs="Arial"/>
              </w:rPr>
              <w:t xml:space="preserve"> (MWBE)</w:t>
            </w:r>
          </w:p>
        </w:tc>
        <w:tc>
          <w:tcPr>
            <w:tcW w:w="7470" w:type="dxa"/>
            <w:shd w:val="clear" w:color="auto" w:fill="auto"/>
          </w:tcPr>
          <w:p w14:paraId="53C924FF" w14:textId="77777777" w:rsidR="001F7ECF" w:rsidRPr="00CE2677" w:rsidRDefault="001F7ECF" w:rsidP="001F7ECF">
            <w:pPr>
              <w:rPr>
                <w:rFonts w:cs="Arial"/>
              </w:rPr>
            </w:pPr>
            <w:r w:rsidRPr="00CE2677">
              <w:rPr>
                <w:rFonts w:cs="Arial"/>
              </w:rPr>
              <w:t xml:space="preserve">A business certified with Empire State Development (ESD) as a Minority and/or Woman-Owned Business.  </w:t>
            </w:r>
          </w:p>
        </w:tc>
      </w:tr>
      <w:tr w:rsidR="001F7ECF" w:rsidRPr="00AE4FA3" w14:paraId="2A2F0E27" w14:textId="77777777" w:rsidTr="000B1794">
        <w:trPr>
          <w:cantSplit/>
        </w:trPr>
        <w:tc>
          <w:tcPr>
            <w:tcW w:w="2610" w:type="dxa"/>
            <w:shd w:val="clear" w:color="auto" w:fill="auto"/>
          </w:tcPr>
          <w:p w14:paraId="3639A63C" w14:textId="77777777" w:rsidR="001F7ECF" w:rsidRPr="00CE2677" w:rsidRDefault="001F7ECF" w:rsidP="001F7ECF">
            <w:pPr>
              <w:rPr>
                <w:rFonts w:cs="Arial"/>
              </w:rPr>
            </w:pPr>
            <w:r w:rsidRPr="00CE2677">
              <w:rPr>
                <w:rFonts w:cs="Arial"/>
              </w:rPr>
              <w:t>Model Number</w:t>
            </w:r>
          </w:p>
        </w:tc>
        <w:tc>
          <w:tcPr>
            <w:tcW w:w="7470" w:type="dxa"/>
            <w:shd w:val="clear" w:color="auto" w:fill="auto"/>
          </w:tcPr>
          <w:p w14:paraId="5CAB141A" w14:textId="77777777" w:rsidR="001F7ECF" w:rsidRPr="00CE2677" w:rsidRDefault="001F7ECF" w:rsidP="001F7ECF">
            <w:pPr>
              <w:rPr>
                <w:rFonts w:cs="Arial"/>
              </w:rPr>
            </w:pPr>
            <w:r w:rsidRPr="00CE2677">
              <w:rPr>
                <w:rFonts w:cs="Arial"/>
              </w:rPr>
              <w:t>An identification number assigned to describe a style or class of item, such as a particular design, composition or function, by the Manufacturer or distributor of that item.</w:t>
            </w:r>
          </w:p>
        </w:tc>
      </w:tr>
      <w:tr w:rsidR="001F7ECF" w:rsidRPr="00AE4FA3" w14:paraId="21C258CE" w14:textId="77777777" w:rsidTr="000B1794">
        <w:trPr>
          <w:cantSplit/>
        </w:trPr>
        <w:tc>
          <w:tcPr>
            <w:tcW w:w="2610" w:type="dxa"/>
            <w:shd w:val="clear" w:color="auto" w:fill="auto"/>
          </w:tcPr>
          <w:p w14:paraId="6A3EA670" w14:textId="77777777" w:rsidR="001F7ECF" w:rsidRDefault="001F7ECF" w:rsidP="001F7ECF">
            <w:pPr>
              <w:rPr>
                <w:rFonts w:cs="Arial"/>
              </w:rPr>
            </w:pPr>
            <w:r>
              <w:rPr>
                <w:rFonts w:cs="Arial"/>
              </w:rPr>
              <w:t>Moderate Risk Data</w:t>
            </w:r>
          </w:p>
        </w:tc>
        <w:tc>
          <w:tcPr>
            <w:tcW w:w="7470" w:type="dxa"/>
            <w:shd w:val="clear" w:color="auto" w:fill="auto"/>
          </w:tcPr>
          <w:p w14:paraId="00840057" w14:textId="77777777" w:rsidR="001F7ECF" w:rsidRPr="00014A12" w:rsidRDefault="001F7ECF" w:rsidP="001F7ECF">
            <w:pPr>
              <w:rPr>
                <w:rFonts w:cs="Arial"/>
              </w:rPr>
            </w:pPr>
            <w:r>
              <w:rPr>
                <w:rFonts w:cs="Arial"/>
              </w:rPr>
              <w:t xml:space="preserve">Is as defined in </w:t>
            </w:r>
            <w:r w:rsidRPr="00014A12">
              <w:rPr>
                <w:rFonts w:cs="Arial"/>
              </w:rPr>
              <w:t>FIPS PUB 199</w:t>
            </w:r>
            <w:r>
              <w:rPr>
                <w:rFonts w:cs="Arial"/>
              </w:rPr>
              <w:t xml:space="preserve">, </w:t>
            </w:r>
            <w:r w:rsidRPr="00014A12">
              <w:rPr>
                <w:rFonts w:cs="Arial"/>
              </w:rPr>
              <w:t>Standards for Security Categorization of</w:t>
            </w:r>
          </w:p>
          <w:p w14:paraId="630DC16D" w14:textId="77777777" w:rsidR="001F7ECF" w:rsidRPr="00014A12" w:rsidRDefault="001F7ECF" w:rsidP="001F7ECF">
            <w:r w:rsidRPr="00014A12">
              <w:rPr>
                <w:rFonts w:cs="Arial"/>
              </w:rPr>
              <w:t>Federal Information and Information Systems</w:t>
            </w:r>
            <w:r>
              <w:rPr>
                <w:rFonts w:cs="Arial"/>
              </w:rPr>
              <w:t xml:space="preserve"> (“Moderate Impact Data”).</w:t>
            </w:r>
          </w:p>
        </w:tc>
      </w:tr>
      <w:tr w:rsidR="001F7ECF" w:rsidRPr="00AE4FA3" w14:paraId="13453485" w14:textId="77777777" w:rsidTr="000B1794">
        <w:trPr>
          <w:cantSplit/>
        </w:trPr>
        <w:tc>
          <w:tcPr>
            <w:tcW w:w="2610" w:type="dxa"/>
            <w:shd w:val="clear" w:color="auto" w:fill="auto"/>
          </w:tcPr>
          <w:p w14:paraId="37D58C7C" w14:textId="77777777" w:rsidR="001F7ECF" w:rsidRPr="00CE2677" w:rsidRDefault="001F7ECF" w:rsidP="001F7ECF">
            <w:pPr>
              <w:rPr>
                <w:rFonts w:cs="Arial"/>
              </w:rPr>
            </w:pPr>
            <w:r w:rsidRPr="00CE2677">
              <w:rPr>
                <w:rFonts w:cs="Arial"/>
              </w:rPr>
              <w:t>Must</w:t>
            </w:r>
          </w:p>
        </w:tc>
        <w:tc>
          <w:tcPr>
            <w:tcW w:w="7470" w:type="dxa"/>
            <w:shd w:val="clear" w:color="auto" w:fill="auto"/>
          </w:tcPr>
          <w:p w14:paraId="167B4CFD" w14:textId="3992B7B9" w:rsidR="001F7ECF" w:rsidRPr="00CE2677" w:rsidRDefault="001F7ECF" w:rsidP="001F7ECF">
            <w:pPr>
              <w:rPr>
                <w:rFonts w:cs="Arial"/>
              </w:rPr>
            </w:pPr>
            <w:r w:rsidRPr="00CE2677">
              <w:rPr>
                <w:rFonts w:cs="Arial"/>
              </w:rPr>
              <w:t xml:space="preserve">Denotes the imperative in a </w:t>
            </w:r>
            <w:r>
              <w:rPr>
                <w:rFonts w:cs="Arial"/>
              </w:rPr>
              <w:t>C</w:t>
            </w:r>
            <w:r w:rsidRPr="00CE2677">
              <w:rPr>
                <w:rFonts w:cs="Arial"/>
              </w:rPr>
              <w:t>ontract clause or specification.</w:t>
            </w:r>
            <w:r>
              <w:rPr>
                <w:rFonts w:cs="Arial"/>
              </w:rPr>
              <w:t xml:space="preserve">  </w:t>
            </w:r>
          </w:p>
        </w:tc>
      </w:tr>
      <w:tr w:rsidR="001F7ECF" w:rsidRPr="00AE4FA3" w14:paraId="2CF84E8A" w14:textId="77777777" w:rsidTr="000B1794">
        <w:trPr>
          <w:cantSplit/>
        </w:trPr>
        <w:tc>
          <w:tcPr>
            <w:tcW w:w="2610" w:type="dxa"/>
            <w:shd w:val="clear" w:color="auto" w:fill="auto"/>
          </w:tcPr>
          <w:p w14:paraId="60FC850B" w14:textId="77777777" w:rsidR="001F7ECF" w:rsidRPr="00CE2677" w:rsidRDefault="001F7ECF" w:rsidP="001F7ECF">
            <w:pPr>
              <w:rPr>
                <w:rFonts w:cs="Arial"/>
              </w:rPr>
            </w:pPr>
            <w:r w:rsidRPr="00CE2677">
              <w:rPr>
                <w:rFonts w:cs="Arial"/>
              </w:rPr>
              <w:t>National Institute of Standards and Technology</w:t>
            </w:r>
            <w:r>
              <w:rPr>
                <w:rFonts w:cs="Arial"/>
              </w:rPr>
              <w:t xml:space="preserve"> (NIST)</w:t>
            </w:r>
          </w:p>
        </w:tc>
        <w:tc>
          <w:tcPr>
            <w:tcW w:w="7470" w:type="dxa"/>
            <w:shd w:val="clear" w:color="auto" w:fill="auto"/>
          </w:tcPr>
          <w:p w14:paraId="5288CFB6" w14:textId="0E71A272" w:rsidR="001F7ECF" w:rsidRPr="00CE2677" w:rsidRDefault="001F7ECF" w:rsidP="001F7ECF">
            <w:pPr>
              <w:rPr>
                <w:rFonts w:cs="Arial"/>
              </w:rPr>
            </w:pPr>
            <w:r>
              <w:rPr>
                <w:rFonts w:cs="Arial"/>
              </w:rPr>
              <w:t>T</w:t>
            </w:r>
            <w:r w:rsidRPr="00CE2677">
              <w:rPr>
                <w:rFonts w:cs="Arial"/>
              </w:rPr>
              <w:t>he federal technology agency that works with industry to develop and apply technology, measurements, and standards.</w:t>
            </w:r>
          </w:p>
          <w:p w14:paraId="6595555A" w14:textId="77777777" w:rsidR="001F7ECF" w:rsidRPr="00CE2677" w:rsidRDefault="00745CEB" w:rsidP="001F7ECF">
            <w:pPr>
              <w:rPr>
                <w:rFonts w:cs="Arial"/>
              </w:rPr>
            </w:pPr>
            <w:hyperlink r:id="rId21" w:history="1">
              <w:r w:rsidR="001F7ECF" w:rsidRPr="00CE2677">
                <w:rPr>
                  <w:rStyle w:val="Hyperlink"/>
                  <w:rFonts w:cs="Arial"/>
                </w:rPr>
                <w:t>http://www.nist.gov</w:t>
              </w:r>
            </w:hyperlink>
            <w:r w:rsidR="001F7ECF" w:rsidRPr="00CE2677">
              <w:rPr>
                <w:rFonts w:cs="Arial"/>
              </w:rPr>
              <w:t xml:space="preserve"> </w:t>
            </w:r>
          </w:p>
        </w:tc>
      </w:tr>
      <w:tr w:rsidR="001F7ECF" w:rsidRPr="00AE4FA3" w14:paraId="2BF38ED6" w14:textId="77777777" w:rsidTr="000B1794">
        <w:trPr>
          <w:cantSplit/>
        </w:trPr>
        <w:tc>
          <w:tcPr>
            <w:tcW w:w="2610" w:type="dxa"/>
            <w:shd w:val="clear" w:color="auto" w:fill="auto"/>
          </w:tcPr>
          <w:p w14:paraId="5AC88139" w14:textId="34809263" w:rsidR="001F7ECF" w:rsidRPr="00CE2677" w:rsidRDefault="001F7ECF" w:rsidP="001F7ECF">
            <w:pPr>
              <w:rPr>
                <w:rFonts w:cs="Arial"/>
              </w:rPr>
            </w:pPr>
            <w:r>
              <w:rPr>
                <w:rFonts w:cs="Arial"/>
              </w:rPr>
              <w:t>New Product Releases</w:t>
            </w:r>
          </w:p>
        </w:tc>
        <w:tc>
          <w:tcPr>
            <w:tcW w:w="7470" w:type="dxa"/>
            <w:shd w:val="clear" w:color="auto" w:fill="auto"/>
          </w:tcPr>
          <w:p w14:paraId="59123E79" w14:textId="5C021B75" w:rsidR="001F7ECF" w:rsidRDefault="001F7ECF" w:rsidP="001F7ECF">
            <w:pPr>
              <w:rPr>
                <w:rFonts w:cs="Arial"/>
              </w:rPr>
            </w:pPr>
            <w:r>
              <w:rPr>
                <w:rFonts w:cs="Arial"/>
              </w:rPr>
              <w:t>As defined in Section 2 of Appendix B.</w:t>
            </w:r>
          </w:p>
        </w:tc>
      </w:tr>
      <w:tr w:rsidR="001F7ECF" w:rsidRPr="00AE4FA3" w14:paraId="48D88786" w14:textId="77777777" w:rsidTr="000B1794">
        <w:trPr>
          <w:cantSplit/>
        </w:trPr>
        <w:tc>
          <w:tcPr>
            <w:tcW w:w="2610" w:type="dxa"/>
            <w:shd w:val="clear" w:color="auto" w:fill="auto"/>
          </w:tcPr>
          <w:p w14:paraId="4CE9CCBD" w14:textId="77777777" w:rsidR="001F7ECF" w:rsidRPr="00CE2677" w:rsidRDefault="001F7ECF" w:rsidP="001F7ECF">
            <w:pPr>
              <w:rPr>
                <w:rFonts w:cs="Arial"/>
              </w:rPr>
            </w:pPr>
            <w:r w:rsidRPr="00CE2677">
              <w:rPr>
                <w:rFonts w:cs="Arial"/>
              </w:rPr>
              <w:t xml:space="preserve">New York State Small Business Enterprise </w:t>
            </w:r>
            <w:r>
              <w:rPr>
                <w:rFonts w:cs="Arial"/>
              </w:rPr>
              <w:t>(NYS SBE)</w:t>
            </w:r>
          </w:p>
        </w:tc>
        <w:tc>
          <w:tcPr>
            <w:tcW w:w="7470" w:type="dxa"/>
            <w:shd w:val="clear" w:color="auto" w:fill="auto"/>
          </w:tcPr>
          <w:p w14:paraId="406048E0" w14:textId="19C804AE" w:rsidR="001F7ECF" w:rsidRPr="00CE2677" w:rsidRDefault="001F7ECF" w:rsidP="001F7ECF">
            <w:pPr>
              <w:rPr>
                <w:rFonts w:cs="Arial"/>
              </w:rPr>
            </w:pPr>
            <w:r>
              <w:rPr>
                <w:rFonts w:cs="Arial"/>
              </w:rPr>
              <w:t>A</w:t>
            </w:r>
            <w:r w:rsidRPr="00CE2677">
              <w:rPr>
                <w:rFonts w:cs="Arial"/>
              </w:rPr>
              <w:t xml:space="preserve"> company that is a resident to New York State, independently owned and operated, with 100 or fewer employees, and not dominant in its field.  See State Finance Law §160(8).</w:t>
            </w:r>
          </w:p>
        </w:tc>
      </w:tr>
      <w:tr w:rsidR="001F7ECF" w:rsidRPr="00AE4FA3" w14:paraId="5D3F340B" w14:textId="77777777" w:rsidTr="000B1794">
        <w:trPr>
          <w:cantSplit/>
        </w:trPr>
        <w:tc>
          <w:tcPr>
            <w:tcW w:w="2610" w:type="dxa"/>
            <w:shd w:val="clear" w:color="auto" w:fill="auto"/>
          </w:tcPr>
          <w:p w14:paraId="35D40AD4" w14:textId="77777777" w:rsidR="001F7ECF" w:rsidRPr="00CE2677" w:rsidRDefault="001F7ECF" w:rsidP="001F7ECF">
            <w:pPr>
              <w:rPr>
                <w:rFonts w:cs="Arial"/>
              </w:rPr>
            </w:pPr>
            <w:r w:rsidRPr="00CE2677">
              <w:rPr>
                <w:rFonts w:cs="Arial"/>
              </w:rPr>
              <w:t>Non-State Agencies</w:t>
            </w:r>
          </w:p>
        </w:tc>
        <w:tc>
          <w:tcPr>
            <w:tcW w:w="7470" w:type="dxa"/>
            <w:shd w:val="clear" w:color="auto" w:fill="auto"/>
          </w:tcPr>
          <w:p w14:paraId="22B0371E" w14:textId="220A1C4C" w:rsidR="001F7ECF" w:rsidRPr="00CE2677" w:rsidRDefault="001F7ECF" w:rsidP="001F7ECF">
            <w:pPr>
              <w:rPr>
                <w:rFonts w:cs="Arial"/>
              </w:rPr>
            </w:pPr>
            <w:r w:rsidRPr="00CE2677">
              <w:rPr>
                <w:rFonts w:cs="Arial"/>
              </w:rPr>
              <w:t xml:space="preserve">Political subdivisions and other entities authorized by law to make purchases from </w:t>
            </w:r>
            <w:r>
              <w:rPr>
                <w:rFonts w:cs="Arial"/>
              </w:rPr>
              <w:t>OGS C</w:t>
            </w:r>
            <w:r w:rsidRPr="00CE2677">
              <w:rPr>
                <w:rFonts w:cs="Arial"/>
              </w:rPr>
              <w:t xml:space="preserve">entralized </w:t>
            </w:r>
            <w:r>
              <w:rPr>
                <w:rFonts w:cs="Arial"/>
              </w:rPr>
              <w:t>C</w:t>
            </w:r>
            <w:r w:rsidRPr="00CE2677">
              <w:rPr>
                <w:rFonts w:cs="Arial"/>
              </w:rPr>
              <w:t>ontracts other than those entities that qualify as State Agencies.  This includes all entities permitted to participate in centralized contracts per Appendix B, §</w:t>
            </w:r>
            <w:r>
              <w:rPr>
                <w:rFonts w:cs="Arial"/>
              </w:rPr>
              <w:t>27</w:t>
            </w:r>
            <w:r w:rsidRPr="00CE2677">
              <w:rPr>
                <w:rFonts w:cs="Arial"/>
              </w:rPr>
              <w:t>(b), Non-State Agency Authorized Users and §</w:t>
            </w:r>
            <w:r>
              <w:rPr>
                <w:rFonts w:cs="Arial"/>
              </w:rPr>
              <w:t>27</w:t>
            </w:r>
            <w:r w:rsidRPr="00CE2677">
              <w:rPr>
                <w:rFonts w:cs="Arial"/>
              </w:rPr>
              <w:t>(c), Voluntary Extension and State Finance Law Section 163(1)(k).</w:t>
            </w:r>
          </w:p>
        </w:tc>
      </w:tr>
      <w:tr w:rsidR="001F7ECF" w:rsidRPr="00AE4FA3" w14:paraId="0F840086" w14:textId="77777777" w:rsidTr="000B1794">
        <w:trPr>
          <w:cantSplit/>
        </w:trPr>
        <w:tc>
          <w:tcPr>
            <w:tcW w:w="2610" w:type="dxa"/>
            <w:shd w:val="clear" w:color="auto" w:fill="auto"/>
          </w:tcPr>
          <w:p w14:paraId="5CBC6209" w14:textId="1FACB0F8" w:rsidR="001F7ECF" w:rsidRPr="00CE2677" w:rsidRDefault="001F7ECF" w:rsidP="001F7ECF">
            <w:pPr>
              <w:rPr>
                <w:rFonts w:cs="Arial"/>
              </w:rPr>
            </w:pPr>
            <w:r>
              <w:rPr>
                <w:rFonts w:cs="Arial"/>
              </w:rPr>
              <w:t xml:space="preserve">Not-To-Exceed (NTE) Price </w:t>
            </w:r>
          </w:p>
        </w:tc>
        <w:tc>
          <w:tcPr>
            <w:tcW w:w="7470" w:type="dxa"/>
            <w:shd w:val="clear" w:color="auto" w:fill="auto"/>
          </w:tcPr>
          <w:p w14:paraId="4209DD85" w14:textId="2EF61369" w:rsidR="001F7ECF" w:rsidRPr="00CE2677" w:rsidRDefault="001F7ECF" w:rsidP="001F7ECF">
            <w:pPr>
              <w:rPr>
                <w:rFonts w:cs="Arial"/>
              </w:rPr>
            </w:pPr>
            <w:r>
              <w:rPr>
                <w:rFonts w:cs="Arial"/>
              </w:rPr>
              <w:t xml:space="preserve">The price listed on the published Contract price list.  Contractor and/or Reseller cannot quote or sell a Product for more than the NTE Price. </w:t>
            </w:r>
          </w:p>
        </w:tc>
      </w:tr>
      <w:tr w:rsidR="001F7ECF" w:rsidRPr="00AE4FA3" w14:paraId="0E8C1B06" w14:textId="77777777" w:rsidTr="000B1794">
        <w:trPr>
          <w:cantSplit/>
        </w:trPr>
        <w:tc>
          <w:tcPr>
            <w:tcW w:w="2610" w:type="dxa"/>
            <w:shd w:val="clear" w:color="auto" w:fill="auto"/>
          </w:tcPr>
          <w:p w14:paraId="5929F0BA" w14:textId="26D2D951" w:rsidR="001F7ECF" w:rsidRDefault="001F7ECF" w:rsidP="001F7ECF">
            <w:pPr>
              <w:rPr>
                <w:rFonts w:cs="Arial"/>
              </w:rPr>
            </w:pPr>
            <w:r>
              <w:t>NYS Net Contract Price</w:t>
            </w:r>
          </w:p>
        </w:tc>
        <w:tc>
          <w:tcPr>
            <w:tcW w:w="7470" w:type="dxa"/>
            <w:shd w:val="clear" w:color="auto" w:fill="auto"/>
          </w:tcPr>
          <w:p w14:paraId="3904F732" w14:textId="06C3BE42" w:rsidR="001F7ECF" w:rsidRDefault="001F7ECF" w:rsidP="001F7ECF">
            <w:pPr>
              <w:rPr>
                <w:rFonts w:cs="Arial"/>
              </w:rPr>
            </w:pPr>
            <w:r w:rsidRPr="00D97D32">
              <w:rPr>
                <w:rFonts w:cs="Arial"/>
              </w:rPr>
              <w:t>This calculates the Net NYS Contract Price by applying the greater discount percentage of either the Minimum NYS Discount/Category Discount or the Actual NYS Discount to the List Price.  All Net NYS Contract Prices are Not-to-Exceed prices</w:t>
            </w:r>
            <w:r w:rsidR="00C74BF1">
              <w:rPr>
                <w:rFonts w:cs="Arial"/>
              </w:rPr>
              <w:t xml:space="preserve"> in U.S. Dollars</w:t>
            </w:r>
            <w:r w:rsidRPr="00D97D32">
              <w:rPr>
                <w:rFonts w:cs="Arial"/>
              </w:rPr>
              <w:t>.</w:t>
            </w:r>
            <w:r>
              <w:rPr>
                <w:rFonts w:cs="Arial"/>
              </w:rPr>
              <w:t xml:space="preserve">  </w:t>
            </w:r>
          </w:p>
        </w:tc>
      </w:tr>
      <w:tr w:rsidR="001F7ECF" w:rsidRPr="00AE4FA3" w14:paraId="2792A497" w14:textId="77777777" w:rsidTr="000B1794">
        <w:trPr>
          <w:cantSplit/>
        </w:trPr>
        <w:tc>
          <w:tcPr>
            <w:tcW w:w="2610" w:type="dxa"/>
            <w:shd w:val="clear" w:color="auto" w:fill="auto"/>
          </w:tcPr>
          <w:p w14:paraId="5614D9EA" w14:textId="4A40BCE5" w:rsidR="001F7ECF" w:rsidRPr="00CE2677" w:rsidRDefault="001F7ECF" w:rsidP="001F7ECF">
            <w:pPr>
              <w:rPr>
                <w:rFonts w:cs="Arial"/>
              </w:rPr>
            </w:pPr>
            <w:r>
              <w:rPr>
                <w:rFonts w:cs="Arial"/>
              </w:rPr>
              <w:lastRenderedPageBreak/>
              <w:t>NYS Procurement Services</w:t>
            </w:r>
            <w:r w:rsidRPr="00CE2677">
              <w:rPr>
                <w:rFonts w:cs="Arial"/>
              </w:rPr>
              <w:t xml:space="preserve"> </w:t>
            </w:r>
          </w:p>
        </w:tc>
        <w:tc>
          <w:tcPr>
            <w:tcW w:w="7470" w:type="dxa"/>
            <w:shd w:val="clear" w:color="auto" w:fill="auto"/>
          </w:tcPr>
          <w:p w14:paraId="78F8B98D" w14:textId="5A9CB81F" w:rsidR="001F7ECF" w:rsidRPr="00CE2677" w:rsidRDefault="001F7ECF" w:rsidP="001F7ECF">
            <w:pPr>
              <w:rPr>
                <w:rFonts w:cs="Arial"/>
              </w:rPr>
            </w:pPr>
            <w:r w:rsidRPr="00CE2677">
              <w:rPr>
                <w:rFonts w:cs="Arial"/>
              </w:rPr>
              <w:t>The</w:t>
            </w:r>
            <w:r>
              <w:rPr>
                <w:rFonts w:cs="Arial"/>
              </w:rPr>
              <w:t xml:space="preserve"> division within OGS</w:t>
            </w:r>
            <w:r w:rsidRPr="00CE2677">
              <w:rPr>
                <w:rFonts w:cs="Arial"/>
              </w:rPr>
              <w:t xml:space="preserve"> that </w:t>
            </w:r>
            <w:r>
              <w:rPr>
                <w:rFonts w:cs="Arial"/>
              </w:rPr>
              <w:t>establishes</w:t>
            </w:r>
            <w:r w:rsidRPr="00CE2677">
              <w:rPr>
                <w:rFonts w:cs="Arial"/>
              </w:rPr>
              <w:t xml:space="preserve"> centralized, statewide contracts for use by </w:t>
            </w:r>
            <w:r>
              <w:rPr>
                <w:rFonts w:cs="Arial"/>
              </w:rPr>
              <w:t>NYS</w:t>
            </w:r>
            <w:r w:rsidRPr="00CE2677">
              <w:rPr>
                <w:rFonts w:cs="Arial"/>
              </w:rPr>
              <w:t xml:space="preserve"> agencies, political subdivisions, schools, libraries and others authorized by law to participate in such contracts.</w:t>
            </w:r>
          </w:p>
          <w:p w14:paraId="78F3445D" w14:textId="77777777" w:rsidR="001F7ECF" w:rsidRPr="00CE2677" w:rsidRDefault="00745CEB" w:rsidP="001F7ECF">
            <w:pPr>
              <w:rPr>
                <w:rFonts w:cs="Arial"/>
              </w:rPr>
            </w:pPr>
            <w:hyperlink r:id="rId22" w:history="1">
              <w:r w:rsidR="001F7ECF" w:rsidRPr="00CE2677">
                <w:rPr>
                  <w:rStyle w:val="Hyperlink"/>
                  <w:rFonts w:cs="Arial"/>
                </w:rPr>
                <w:t>http://nyspro.ogs.ny.gov</w:t>
              </w:r>
            </w:hyperlink>
            <w:r w:rsidR="001F7ECF" w:rsidRPr="00CE2677">
              <w:rPr>
                <w:rFonts w:cs="Arial"/>
              </w:rPr>
              <w:t xml:space="preserve"> </w:t>
            </w:r>
          </w:p>
        </w:tc>
      </w:tr>
      <w:tr w:rsidR="001F7ECF" w:rsidRPr="00AE4FA3" w14:paraId="69C31C29" w14:textId="77777777" w:rsidTr="000B1794">
        <w:trPr>
          <w:cantSplit/>
        </w:trPr>
        <w:tc>
          <w:tcPr>
            <w:tcW w:w="2610" w:type="dxa"/>
            <w:shd w:val="clear" w:color="auto" w:fill="auto"/>
          </w:tcPr>
          <w:p w14:paraId="0E5E8888" w14:textId="2BAA85F5" w:rsidR="001F7ECF" w:rsidRPr="00CE2677" w:rsidRDefault="001F7ECF" w:rsidP="001F7ECF">
            <w:pPr>
              <w:rPr>
                <w:rFonts w:cs="Arial"/>
              </w:rPr>
            </w:pPr>
            <w:r>
              <w:rPr>
                <w:rFonts w:cs="Arial"/>
              </w:rPr>
              <w:t>Office of General Services (OGS)</w:t>
            </w:r>
          </w:p>
        </w:tc>
        <w:tc>
          <w:tcPr>
            <w:tcW w:w="7470" w:type="dxa"/>
            <w:shd w:val="clear" w:color="auto" w:fill="auto"/>
          </w:tcPr>
          <w:p w14:paraId="5BA87CA8" w14:textId="1A5CD0DE" w:rsidR="001F7ECF" w:rsidRPr="00CE2677" w:rsidRDefault="001F7ECF" w:rsidP="001F7ECF">
            <w:pPr>
              <w:rPr>
                <w:rFonts w:cs="Arial"/>
              </w:rPr>
            </w:pPr>
            <w:r>
              <w:rPr>
                <w:rFonts w:cs="Arial"/>
              </w:rPr>
              <w:t>As defined in Section 2 of Appendix B.</w:t>
            </w:r>
          </w:p>
        </w:tc>
      </w:tr>
      <w:tr w:rsidR="001F7ECF" w:rsidRPr="00AE4FA3" w14:paraId="3A58030E" w14:textId="77777777" w:rsidTr="000B1794">
        <w:trPr>
          <w:cantSplit/>
        </w:trPr>
        <w:tc>
          <w:tcPr>
            <w:tcW w:w="2610" w:type="dxa"/>
            <w:shd w:val="clear" w:color="auto" w:fill="auto"/>
          </w:tcPr>
          <w:p w14:paraId="3FC0F19F" w14:textId="77777777" w:rsidR="001F7ECF" w:rsidRPr="00CE2677" w:rsidRDefault="001F7ECF" w:rsidP="001F7ECF">
            <w:pPr>
              <w:rPr>
                <w:rFonts w:cs="Arial"/>
              </w:rPr>
            </w:pPr>
            <w:r w:rsidRPr="00CE2677">
              <w:rPr>
                <w:rFonts w:cs="Arial"/>
              </w:rPr>
              <w:t>Office of the State Comptroller</w:t>
            </w:r>
            <w:r>
              <w:rPr>
                <w:rFonts w:cs="Arial"/>
              </w:rPr>
              <w:t xml:space="preserve"> (OSC)</w:t>
            </w:r>
          </w:p>
        </w:tc>
        <w:tc>
          <w:tcPr>
            <w:tcW w:w="7470" w:type="dxa"/>
            <w:shd w:val="clear" w:color="auto" w:fill="auto"/>
          </w:tcPr>
          <w:p w14:paraId="68024683" w14:textId="77777777" w:rsidR="001F7ECF" w:rsidRPr="00CE2677" w:rsidRDefault="001F7ECF" w:rsidP="001F7ECF">
            <w:pPr>
              <w:rPr>
                <w:rFonts w:cs="Arial"/>
              </w:rPr>
            </w:pPr>
            <w:r w:rsidRPr="00CE2677">
              <w:rPr>
                <w:rFonts w:cs="Arial"/>
              </w:rPr>
              <w:t>The New York State</w:t>
            </w:r>
            <w:r>
              <w:rPr>
                <w:rFonts w:cs="Arial"/>
              </w:rPr>
              <w:t xml:space="preserve"> (NYS)</w:t>
            </w:r>
            <w:r w:rsidRPr="00CE2677">
              <w:rPr>
                <w:rFonts w:cs="Arial"/>
              </w:rPr>
              <w:t xml:space="preserve"> Office of the State Comptroller.  </w:t>
            </w:r>
            <w:hyperlink r:id="rId23" w:history="1">
              <w:r w:rsidRPr="00CE2677">
                <w:rPr>
                  <w:rStyle w:val="Hyperlink"/>
                  <w:rFonts w:cs="Arial"/>
                </w:rPr>
                <w:t>http://www.osc.state.ny.us/</w:t>
              </w:r>
            </w:hyperlink>
            <w:r w:rsidRPr="00CE2677">
              <w:rPr>
                <w:rFonts w:cs="Arial"/>
              </w:rPr>
              <w:t xml:space="preserve"> </w:t>
            </w:r>
          </w:p>
        </w:tc>
      </w:tr>
      <w:tr w:rsidR="001F7ECF" w:rsidRPr="00AE4FA3" w14:paraId="1DDFE019" w14:textId="77777777" w:rsidTr="000B1794">
        <w:trPr>
          <w:cantSplit/>
        </w:trPr>
        <w:tc>
          <w:tcPr>
            <w:tcW w:w="2610" w:type="dxa"/>
            <w:shd w:val="clear" w:color="auto" w:fill="auto"/>
          </w:tcPr>
          <w:p w14:paraId="5D7A0667" w14:textId="77777777" w:rsidR="001F7ECF" w:rsidRPr="00CE2677" w:rsidRDefault="001F7ECF" w:rsidP="001F7ECF">
            <w:pPr>
              <w:rPr>
                <w:rFonts w:cs="Arial"/>
              </w:rPr>
            </w:pPr>
            <w:r w:rsidRPr="00CE2677">
              <w:rPr>
                <w:rFonts w:cs="Arial"/>
              </w:rPr>
              <w:t>Operating System</w:t>
            </w:r>
            <w:r>
              <w:rPr>
                <w:rFonts w:cs="Arial"/>
              </w:rPr>
              <w:t xml:space="preserve"> (OS)</w:t>
            </w:r>
          </w:p>
        </w:tc>
        <w:tc>
          <w:tcPr>
            <w:tcW w:w="7470" w:type="dxa"/>
            <w:shd w:val="clear" w:color="auto" w:fill="auto"/>
          </w:tcPr>
          <w:p w14:paraId="2D5480D9" w14:textId="58531DE9" w:rsidR="001F7ECF" w:rsidRPr="00CE2677" w:rsidRDefault="001F7ECF" w:rsidP="001F7ECF">
            <w:pPr>
              <w:rPr>
                <w:rFonts w:cs="Arial"/>
              </w:rPr>
            </w:pPr>
            <w:r w:rsidRPr="00CE2677">
              <w:rPr>
                <w:rFonts w:cs="Arial"/>
              </w:rPr>
              <w:t xml:space="preserve">Those routines, whether or not identified as program </w:t>
            </w:r>
            <w:r>
              <w:rPr>
                <w:rFonts w:cs="Arial"/>
              </w:rPr>
              <w:t>Product</w:t>
            </w:r>
            <w:r w:rsidRPr="00CE2677">
              <w:rPr>
                <w:rFonts w:cs="Arial"/>
              </w:rPr>
              <w:t>s, that reside in the Equipment and are required for the Equipment to perform its intended function(s), and which interface the operator, other Contractor-supplied programs, and user programs to the Equipment.</w:t>
            </w:r>
          </w:p>
        </w:tc>
      </w:tr>
      <w:tr w:rsidR="001F7ECF" w:rsidRPr="00AE4FA3" w14:paraId="27F0E8D0" w14:textId="77777777" w:rsidTr="000B1794">
        <w:trPr>
          <w:cantSplit/>
        </w:trPr>
        <w:tc>
          <w:tcPr>
            <w:tcW w:w="2610" w:type="dxa"/>
            <w:shd w:val="clear" w:color="auto" w:fill="auto"/>
          </w:tcPr>
          <w:p w14:paraId="30A4DBB3" w14:textId="77777777" w:rsidR="001F7ECF" w:rsidRPr="00CE2677" w:rsidRDefault="001F7ECF" w:rsidP="001F7ECF">
            <w:pPr>
              <w:rPr>
                <w:rFonts w:cs="Arial"/>
              </w:rPr>
            </w:pPr>
            <w:r w:rsidRPr="00CE2677">
              <w:rPr>
                <w:rFonts w:cs="Arial"/>
              </w:rPr>
              <w:t>Personally Identifiable Information</w:t>
            </w:r>
            <w:r>
              <w:rPr>
                <w:rFonts w:cs="Arial"/>
              </w:rPr>
              <w:t xml:space="preserve"> (PII)</w:t>
            </w:r>
          </w:p>
        </w:tc>
        <w:tc>
          <w:tcPr>
            <w:tcW w:w="7470" w:type="dxa"/>
            <w:shd w:val="clear" w:color="auto" w:fill="auto"/>
          </w:tcPr>
          <w:p w14:paraId="3F8D39D8" w14:textId="77777777" w:rsidR="001F7ECF" w:rsidRPr="00CE2677" w:rsidRDefault="001F7ECF" w:rsidP="001F7ECF">
            <w:pPr>
              <w:rPr>
                <w:rFonts w:cs="Arial"/>
              </w:rPr>
            </w:pPr>
            <w:r>
              <w:rPr>
                <w:rFonts w:cs="Arial"/>
              </w:rPr>
              <w:t xml:space="preserve">As defined in NIST Special Publication 800-122 “Guide to Protecting the Confidentiality of Personally Identifiable Information (PII)”,  </w:t>
            </w:r>
          </w:p>
        </w:tc>
      </w:tr>
      <w:tr w:rsidR="001F7ECF" w:rsidRPr="00AE4FA3" w14:paraId="30C27E80" w14:textId="77777777" w:rsidTr="000B1794">
        <w:trPr>
          <w:cantSplit/>
          <w:trHeight w:val="843"/>
        </w:trPr>
        <w:tc>
          <w:tcPr>
            <w:tcW w:w="2610" w:type="dxa"/>
            <w:shd w:val="clear" w:color="auto" w:fill="auto"/>
          </w:tcPr>
          <w:p w14:paraId="60204921" w14:textId="77777777" w:rsidR="001F7ECF" w:rsidRPr="00CE2677" w:rsidRDefault="001F7ECF" w:rsidP="001F7ECF">
            <w:pPr>
              <w:rPr>
                <w:rFonts w:cs="Arial"/>
              </w:rPr>
            </w:pPr>
            <w:r w:rsidRPr="00CE2677">
              <w:rPr>
                <w:rFonts w:cs="Arial"/>
              </w:rPr>
              <w:t>Platform as a Service</w:t>
            </w:r>
            <w:r>
              <w:rPr>
                <w:rFonts w:cs="Arial"/>
              </w:rPr>
              <w:t xml:space="preserve"> (PaaS)</w:t>
            </w:r>
          </w:p>
        </w:tc>
        <w:tc>
          <w:tcPr>
            <w:tcW w:w="7470" w:type="dxa"/>
            <w:shd w:val="clear" w:color="auto" w:fill="auto"/>
          </w:tcPr>
          <w:p w14:paraId="38585BB2" w14:textId="07AF5DAC" w:rsidR="001F7ECF" w:rsidRPr="00CE2677" w:rsidRDefault="001F7ECF" w:rsidP="001F7ECF">
            <w:pPr>
              <w:rPr>
                <w:rFonts w:cs="Arial"/>
              </w:rPr>
            </w:pPr>
            <w:r w:rsidRPr="00CE2677">
              <w:rPr>
                <w:rFonts w:cs="Arial"/>
              </w:rPr>
              <w:t xml:space="preserve">The capability provided to the Authorized User to deploy onto the Cloud </w:t>
            </w:r>
            <w:r>
              <w:rPr>
                <w:rFonts w:cs="Arial"/>
              </w:rPr>
              <w:t>I</w:t>
            </w:r>
            <w:r w:rsidRPr="00CE2677">
              <w:rPr>
                <w:rFonts w:cs="Arial"/>
              </w:rPr>
              <w:t xml:space="preserve">nfrastructure Authorized User-created or acquired applications created using programming languages and tools supported by the </w:t>
            </w:r>
            <w:r>
              <w:rPr>
                <w:rFonts w:cs="Arial"/>
              </w:rPr>
              <w:t>Contractor</w:t>
            </w:r>
            <w:r w:rsidRPr="00CE2677">
              <w:rPr>
                <w:rFonts w:cs="Arial"/>
              </w:rPr>
              <w:t xml:space="preserve">.  The Authorized </w:t>
            </w:r>
            <w:r>
              <w:rPr>
                <w:rFonts w:cs="Arial"/>
              </w:rPr>
              <w:t>U</w:t>
            </w:r>
            <w:r w:rsidRPr="00CE2677">
              <w:rPr>
                <w:rFonts w:cs="Arial"/>
              </w:rPr>
              <w:t xml:space="preserve">ser does not manage or control the underlying </w:t>
            </w:r>
            <w:r>
              <w:rPr>
                <w:rFonts w:cs="Arial"/>
              </w:rPr>
              <w:t>C</w:t>
            </w:r>
            <w:r w:rsidRPr="00CE2677">
              <w:rPr>
                <w:rFonts w:cs="Arial"/>
              </w:rPr>
              <w:t xml:space="preserve">loud </w:t>
            </w:r>
            <w:r>
              <w:rPr>
                <w:rFonts w:cs="Arial"/>
              </w:rPr>
              <w:t>I</w:t>
            </w:r>
            <w:r w:rsidRPr="00CE2677">
              <w:rPr>
                <w:rFonts w:cs="Arial"/>
              </w:rPr>
              <w:t xml:space="preserve">nfrastructure including network, servers, </w:t>
            </w:r>
            <w:r>
              <w:rPr>
                <w:rFonts w:cs="Arial"/>
              </w:rPr>
              <w:t>Operating Systems (OS)</w:t>
            </w:r>
            <w:r w:rsidRPr="00CE2677">
              <w:rPr>
                <w:rFonts w:cs="Arial"/>
              </w:rPr>
              <w:t xml:space="preserve">, or storage, but has control over the deployed applications and possibly application hosting environment configurations. </w:t>
            </w:r>
          </w:p>
        </w:tc>
      </w:tr>
      <w:tr w:rsidR="001F7ECF" w:rsidRPr="00AE4FA3" w14:paraId="21C2CB36" w14:textId="77777777" w:rsidTr="00E77AD4">
        <w:trPr>
          <w:cantSplit/>
          <w:trHeight w:val="510"/>
        </w:trPr>
        <w:tc>
          <w:tcPr>
            <w:tcW w:w="2610" w:type="dxa"/>
            <w:shd w:val="clear" w:color="auto" w:fill="auto"/>
          </w:tcPr>
          <w:p w14:paraId="756CFA5D" w14:textId="461877CF" w:rsidR="001F7ECF" w:rsidRPr="00CE2677" w:rsidRDefault="001F7ECF" w:rsidP="001F7ECF">
            <w:pPr>
              <w:rPr>
                <w:rFonts w:cs="Arial"/>
              </w:rPr>
            </w:pPr>
            <w:r>
              <w:rPr>
                <w:rFonts w:cs="Arial"/>
              </w:rPr>
              <w:t>Pre-Packaged</w:t>
            </w:r>
          </w:p>
        </w:tc>
        <w:tc>
          <w:tcPr>
            <w:tcW w:w="7470" w:type="dxa"/>
            <w:shd w:val="clear" w:color="auto" w:fill="auto"/>
          </w:tcPr>
          <w:p w14:paraId="70CDC9C7" w14:textId="4E908C64" w:rsidR="001F7ECF" w:rsidRPr="00CE2677" w:rsidRDefault="001F7ECF" w:rsidP="001F7ECF">
            <w:pPr>
              <w:rPr>
                <w:rFonts w:cs="Arial"/>
              </w:rPr>
            </w:pPr>
            <w:r>
              <w:rPr>
                <w:rFonts w:cs="Arial"/>
              </w:rPr>
              <w:t>A standard commercially available, non-customized offering related to a specific Products and having a unique SKU.</w:t>
            </w:r>
          </w:p>
        </w:tc>
      </w:tr>
      <w:tr w:rsidR="001F7ECF" w:rsidRPr="00AE4FA3" w14:paraId="1F95C0DF" w14:textId="77777777" w:rsidTr="000B1794">
        <w:trPr>
          <w:cantSplit/>
        </w:trPr>
        <w:tc>
          <w:tcPr>
            <w:tcW w:w="2610" w:type="dxa"/>
            <w:shd w:val="clear" w:color="auto" w:fill="auto"/>
          </w:tcPr>
          <w:p w14:paraId="307BCF3D" w14:textId="77777777" w:rsidR="001F7ECF" w:rsidRPr="00CE2677" w:rsidRDefault="001F7ECF" w:rsidP="001F7ECF">
            <w:pPr>
              <w:rPr>
                <w:rFonts w:cs="Arial"/>
              </w:rPr>
            </w:pPr>
            <w:r w:rsidRPr="00CE2677">
              <w:rPr>
                <w:rFonts w:cs="Arial"/>
              </w:rPr>
              <w:t>Preventive Maintenance</w:t>
            </w:r>
          </w:p>
        </w:tc>
        <w:tc>
          <w:tcPr>
            <w:tcW w:w="7470" w:type="dxa"/>
            <w:shd w:val="clear" w:color="auto" w:fill="auto"/>
          </w:tcPr>
          <w:p w14:paraId="18CA2FBA" w14:textId="6DA943C8" w:rsidR="001F7ECF" w:rsidRPr="00CE2677" w:rsidRDefault="001F7ECF" w:rsidP="001F7ECF">
            <w:pPr>
              <w:rPr>
                <w:rFonts w:cs="Arial"/>
              </w:rPr>
            </w:pPr>
            <w:r w:rsidRPr="00CE2677">
              <w:rPr>
                <w:rFonts w:cs="Arial"/>
              </w:rPr>
              <w:t>Maintenance, performed on a scheduled basis by the Contractor, which is designed to keep the Equipment in proper operating condition.</w:t>
            </w:r>
          </w:p>
        </w:tc>
      </w:tr>
      <w:tr w:rsidR="001F7ECF" w:rsidRPr="00AE4FA3" w14:paraId="666F026C" w14:textId="77777777" w:rsidTr="000B1794">
        <w:trPr>
          <w:cantSplit/>
        </w:trPr>
        <w:tc>
          <w:tcPr>
            <w:tcW w:w="2610" w:type="dxa"/>
            <w:shd w:val="clear" w:color="auto" w:fill="auto"/>
          </w:tcPr>
          <w:p w14:paraId="4F14FDBB" w14:textId="77777777" w:rsidR="001F7ECF" w:rsidRPr="00CE2677" w:rsidRDefault="001F7ECF" w:rsidP="001F7ECF">
            <w:pPr>
              <w:rPr>
                <w:rFonts w:cs="Arial"/>
              </w:rPr>
            </w:pPr>
            <w:r w:rsidRPr="00CE2677">
              <w:rPr>
                <w:rFonts w:cs="Arial"/>
              </w:rPr>
              <w:t>Processor</w:t>
            </w:r>
          </w:p>
        </w:tc>
        <w:tc>
          <w:tcPr>
            <w:tcW w:w="7470" w:type="dxa"/>
            <w:shd w:val="clear" w:color="auto" w:fill="auto"/>
          </w:tcPr>
          <w:p w14:paraId="7356DD26" w14:textId="77777777" w:rsidR="001F7ECF" w:rsidRPr="00CE2677" w:rsidRDefault="001F7ECF" w:rsidP="001F7ECF">
            <w:pPr>
              <w:rPr>
                <w:rFonts w:cs="Arial"/>
              </w:rPr>
            </w:pPr>
            <w:r w:rsidRPr="00CE2677">
              <w:rPr>
                <w:rFonts w:cs="Arial"/>
              </w:rPr>
              <w:t>A microprocessor or other form of central processing unit that accesses shared resources. A dual-core or multicore processor (an integrated circuit with two or more microprocessors or central processing units plugged into the same socket) shall be considered a single Processor</w:t>
            </w:r>
            <w:r>
              <w:rPr>
                <w:rFonts w:cs="Arial"/>
              </w:rPr>
              <w:t>.</w:t>
            </w:r>
          </w:p>
        </w:tc>
      </w:tr>
      <w:tr w:rsidR="001F7ECF" w:rsidRPr="00AE4FA3" w14:paraId="5BD162E7" w14:textId="77777777" w:rsidTr="000B1794">
        <w:trPr>
          <w:cantSplit/>
        </w:trPr>
        <w:tc>
          <w:tcPr>
            <w:tcW w:w="2610" w:type="dxa"/>
            <w:shd w:val="clear" w:color="auto" w:fill="auto"/>
          </w:tcPr>
          <w:p w14:paraId="3AA05309" w14:textId="1BBE6688" w:rsidR="001F7ECF" w:rsidRPr="00CE2677" w:rsidRDefault="001F7ECF" w:rsidP="001F7ECF">
            <w:pPr>
              <w:rPr>
                <w:rFonts w:cs="Arial"/>
              </w:rPr>
            </w:pPr>
            <w:r>
              <w:rPr>
                <w:rFonts w:cs="Arial"/>
              </w:rPr>
              <w:t>Product</w:t>
            </w:r>
          </w:p>
        </w:tc>
        <w:tc>
          <w:tcPr>
            <w:tcW w:w="7470" w:type="dxa"/>
            <w:shd w:val="clear" w:color="auto" w:fill="auto"/>
          </w:tcPr>
          <w:p w14:paraId="339E528B" w14:textId="4DC4DF37" w:rsidR="001F7ECF" w:rsidRPr="00CE2677" w:rsidRDefault="001F7ECF" w:rsidP="001F7ECF">
            <w:pPr>
              <w:rPr>
                <w:rFonts w:cs="Arial"/>
              </w:rPr>
            </w:pPr>
            <w:r>
              <w:rPr>
                <w:rFonts w:cs="Arial"/>
              </w:rPr>
              <w:t>As defined in Section 2 of Appendix B.</w:t>
            </w:r>
          </w:p>
        </w:tc>
      </w:tr>
      <w:tr w:rsidR="001F7ECF" w:rsidRPr="00AE4FA3" w14:paraId="22A80A52" w14:textId="77777777" w:rsidTr="000B1794">
        <w:trPr>
          <w:cantSplit/>
        </w:trPr>
        <w:tc>
          <w:tcPr>
            <w:tcW w:w="2610" w:type="dxa"/>
            <w:shd w:val="clear" w:color="auto" w:fill="auto"/>
          </w:tcPr>
          <w:p w14:paraId="50B9C244" w14:textId="1EF28604" w:rsidR="001F7ECF" w:rsidRPr="00CE2677" w:rsidRDefault="001F7ECF" w:rsidP="001F7ECF">
            <w:pPr>
              <w:rPr>
                <w:rFonts w:cs="Arial"/>
              </w:rPr>
            </w:pPr>
            <w:r>
              <w:rPr>
                <w:rFonts w:cs="Arial"/>
              </w:rPr>
              <w:t>Product</w:t>
            </w:r>
            <w:r w:rsidRPr="00CE2677">
              <w:rPr>
                <w:rFonts w:cs="Arial"/>
              </w:rPr>
              <w:t xml:space="preserve"> Bundle</w:t>
            </w:r>
          </w:p>
        </w:tc>
        <w:tc>
          <w:tcPr>
            <w:tcW w:w="7470" w:type="dxa"/>
            <w:shd w:val="clear" w:color="auto" w:fill="auto"/>
          </w:tcPr>
          <w:p w14:paraId="015E8885" w14:textId="1A2CDE2D" w:rsidR="001F7ECF" w:rsidRPr="00CE2677" w:rsidRDefault="001F7ECF" w:rsidP="001F7ECF">
            <w:pPr>
              <w:rPr>
                <w:rFonts w:cs="Arial"/>
              </w:rPr>
            </w:pPr>
            <w:r w:rsidRPr="00CE2677">
              <w:rPr>
                <w:rFonts w:cs="Arial"/>
              </w:rPr>
              <w:t xml:space="preserve">Multiple </w:t>
            </w:r>
            <w:r>
              <w:rPr>
                <w:rFonts w:cs="Arial"/>
              </w:rPr>
              <w:t>Product</w:t>
            </w:r>
            <w:r w:rsidRPr="00CE2677">
              <w:rPr>
                <w:rFonts w:cs="Arial"/>
              </w:rPr>
              <w:t xml:space="preserve">s combined for sale as a single </w:t>
            </w:r>
            <w:r>
              <w:rPr>
                <w:rFonts w:cs="Arial"/>
              </w:rPr>
              <w:t>Product</w:t>
            </w:r>
            <w:r w:rsidRPr="00CE2677">
              <w:rPr>
                <w:rFonts w:cs="Arial"/>
              </w:rPr>
              <w:t xml:space="preserve"> offering</w:t>
            </w:r>
            <w:r>
              <w:rPr>
                <w:rFonts w:cs="Arial"/>
              </w:rPr>
              <w:t xml:space="preserve"> with a single SKU number</w:t>
            </w:r>
            <w:r w:rsidRPr="00CE2677">
              <w:rPr>
                <w:rFonts w:cs="Arial"/>
              </w:rPr>
              <w:t>.</w:t>
            </w:r>
            <w:r>
              <w:rPr>
                <w:rFonts w:cs="Arial"/>
              </w:rPr>
              <w:t xml:space="preserve">  In the instance where a Product Bundle is comprised of Products by multiple Manufacturers, the Product Bundle can only be offered for sale under the Contract when the Contractor holds Intellectual Property rights on the largest portion of the Product Bundle based on the Manufacturer’s list price.  This term does not apply to Cloud Solutions. </w:t>
            </w:r>
          </w:p>
        </w:tc>
      </w:tr>
      <w:tr w:rsidR="001F7ECF" w:rsidRPr="00AE4FA3" w14:paraId="7ECD864F" w14:textId="77777777" w:rsidTr="000B1794">
        <w:trPr>
          <w:cantSplit/>
        </w:trPr>
        <w:tc>
          <w:tcPr>
            <w:tcW w:w="2610" w:type="dxa"/>
            <w:shd w:val="clear" w:color="auto" w:fill="auto"/>
          </w:tcPr>
          <w:p w14:paraId="7BF35C43" w14:textId="77777777" w:rsidR="001F7ECF" w:rsidRDefault="001F7ECF" w:rsidP="001F7ECF">
            <w:pPr>
              <w:rPr>
                <w:rFonts w:cs="Arial"/>
              </w:rPr>
            </w:pPr>
            <w:r>
              <w:rPr>
                <w:rFonts w:cs="Arial"/>
              </w:rPr>
              <w:t>Programming Services</w:t>
            </w:r>
          </w:p>
        </w:tc>
        <w:tc>
          <w:tcPr>
            <w:tcW w:w="7470" w:type="dxa"/>
            <w:shd w:val="clear" w:color="auto" w:fill="auto"/>
          </w:tcPr>
          <w:p w14:paraId="42277558" w14:textId="77777777" w:rsidR="001F7ECF" w:rsidRPr="00CD4F62" w:rsidRDefault="001F7ECF" w:rsidP="001F7ECF">
            <w:pPr>
              <w:rPr>
                <w:rFonts w:cs="Arial"/>
              </w:rPr>
            </w:pPr>
            <w:r w:rsidRPr="00CD4F62">
              <w:rPr>
                <w:rFonts w:eastAsia="Times New Roman" w:cs="Arial"/>
              </w:rPr>
              <w:t>Programming Services are modifications or additions to Source Code.</w:t>
            </w:r>
          </w:p>
        </w:tc>
      </w:tr>
      <w:tr w:rsidR="001F7ECF" w:rsidRPr="00AE4FA3" w14:paraId="3B629D38" w14:textId="77777777" w:rsidTr="000B1794">
        <w:trPr>
          <w:cantSplit/>
        </w:trPr>
        <w:tc>
          <w:tcPr>
            <w:tcW w:w="2610" w:type="dxa"/>
            <w:shd w:val="clear" w:color="auto" w:fill="auto"/>
          </w:tcPr>
          <w:p w14:paraId="2DA680A2" w14:textId="77777777" w:rsidR="001F7ECF" w:rsidRPr="00CE2677" w:rsidRDefault="001F7ECF" w:rsidP="001F7ECF">
            <w:pPr>
              <w:rPr>
                <w:rFonts w:cs="Arial"/>
              </w:rPr>
            </w:pPr>
            <w:r w:rsidRPr="00CE2677">
              <w:rPr>
                <w:rFonts w:cs="Arial"/>
              </w:rPr>
              <w:t>Project Manager</w:t>
            </w:r>
            <w:r>
              <w:rPr>
                <w:rFonts w:cs="Arial"/>
              </w:rPr>
              <w:t xml:space="preserve"> (PM)</w:t>
            </w:r>
          </w:p>
        </w:tc>
        <w:tc>
          <w:tcPr>
            <w:tcW w:w="7470" w:type="dxa"/>
            <w:shd w:val="clear" w:color="auto" w:fill="auto"/>
          </w:tcPr>
          <w:p w14:paraId="67A18B1C" w14:textId="0DB8644B" w:rsidR="001F7ECF" w:rsidRPr="00CE2677" w:rsidRDefault="001F7ECF" w:rsidP="001F7ECF">
            <w:pPr>
              <w:rPr>
                <w:rFonts w:cs="Arial"/>
              </w:rPr>
            </w:pPr>
            <w:r w:rsidRPr="00CE2677">
              <w:rPr>
                <w:rFonts w:cs="Arial"/>
              </w:rPr>
              <w:t xml:space="preserve">A professional in the field of project management.  </w:t>
            </w:r>
            <w:r>
              <w:rPr>
                <w:rFonts w:cs="Arial"/>
              </w:rPr>
              <w:t>A PM</w:t>
            </w:r>
            <w:r w:rsidRPr="00CE2677">
              <w:rPr>
                <w:rFonts w:cs="Arial"/>
              </w:rPr>
              <w:t xml:space="preserve"> can have the responsibility of the planning, execution and closing of any project, typically relating to construction industry, architecture, aerospace and defense, computer net</w:t>
            </w:r>
            <w:r>
              <w:rPr>
                <w:rFonts w:cs="Arial"/>
              </w:rPr>
              <w:t>working, telecommunications or S</w:t>
            </w:r>
            <w:r w:rsidRPr="00CE2677">
              <w:rPr>
                <w:rFonts w:cs="Arial"/>
              </w:rPr>
              <w:t>oftware development.</w:t>
            </w:r>
          </w:p>
        </w:tc>
      </w:tr>
      <w:tr w:rsidR="001F7ECF" w:rsidRPr="00AE4FA3" w14:paraId="549D6BEE" w14:textId="77777777" w:rsidTr="000B1794">
        <w:trPr>
          <w:cantSplit/>
        </w:trPr>
        <w:tc>
          <w:tcPr>
            <w:tcW w:w="2610" w:type="dxa"/>
            <w:shd w:val="clear" w:color="auto" w:fill="auto"/>
          </w:tcPr>
          <w:p w14:paraId="51364456" w14:textId="77777777" w:rsidR="001F7ECF" w:rsidRPr="00CE2677" w:rsidRDefault="001F7ECF" w:rsidP="001F7ECF">
            <w:pPr>
              <w:rPr>
                <w:rFonts w:cs="Arial"/>
              </w:rPr>
            </w:pPr>
            <w:r w:rsidRPr="00CE2677">
              <w:rPr>
                <w:rFonts w:cs="Arial"/>
              </w:rPr>
              <w:t>Project Plan</w:t>
            </w:r>
          </w:p>
        </w:tc>
        <w:tc>
          <w:tcPr>
            <w:tcW w:w="7470" w:type="dxa"/>
            <w:shd w:val="clear" w:color="auto" w:fill="auto"/>
          </w:tcPr>
          <w:p w14:paraId="29E86CAA" w14:textId="7D45C246" w:rsidR="001F7ECF" w:rsidRPr="00CE2677" w:rsidRDefault="001F7ECF" w:rsidP="001F7ECF">
            <w:pPr>
              <w:rPr>
                <w:rFonts w:cs="Arial"/>
              </w:rPr>
            </w:pPr>
            <w:r w:rsidRPr="00CE2677">
              <w:rPr>
                <w:rFonts w:cs="Arial"/>
              </w:rPr>
              <w:t xml:space="preserve">A formal, approved document used to guide both project execution and project control. The primary uses of the </w:t>
            </w:r>
            <w:r>
              <w:rPr>
                <w:rFonts w:cs="Arial"/>
              </w:rPr>
              <w:t>P</w:t>
            </w:r>
            <w:r w:rsidRPr="00CE2677">
              <w:rPr>
                <w:rFonts w:cs="Arial"/>
              </w:rPr>
              <w:t xml:space="preserve">roject </w:t>
            </w:r>
            <w:r>
              <w:rPr>
                <w:rFonts w:cs="Arial"/>
              </w:rPr>
              <w:t>P</w:t>
            </w:r>
            <w:r w:rsidRPr="00CE2677">
              <w:rPr>
                <w:rFonts w:cs="Arial"/>
              </w:rPr>
              <w:t>lan are to document planning assumptions and decisions, facilitate communication among stakeholders, and document approved scope, cost, and schedule baselines.</w:t>
            </w:r>
          </w:p>
        </w:tc>
      </w:tr>
      <w:tr w:rsidR="001F7ECF" w:rsidRPr="00AE4FA3" w14:paraId="3427AE09" w14:textId="77777777" w:rsidTr="000B1794">
        <w:trPr>
          <w:cantSplit/>
        </w:trPr>
        <w:tc>
          <w:tcPr>
            <w:tcW w:w="2610" w:type="dxa"/>
            <w:shd w:val="clear" w:color="auto" w:fill="auto"/>
          </w:tcPr>
          <w:p w14:paraId="124E07A4" w14:textId="1CEC66CA" w:rsidR="001F7ECF" w:rsidRPr="00CE2677" w:rsidRDefault="001F7ECF" w:rsidP="001F7ECF">
            <w:pPr>
              <w:rPr>
                <w:rFonts w:cs="Arial"/>
              </w:rPr>
            </w:pPr>
            <w:r>
              <w:rPr>
                <w:rFonts w:cs="Arial"/>
              </w:rPr>
              <w:t>Proprietary</w:t>
            </w:r>
          </w:p>
        </w:tc>
        <w:tc>
          <w:tcPr>
            <w:tcW w:w="7470" w:type="dxa"/>
            <w:shd w:val="clear" w:color="auto" w:fill="auto"/>
          </w:tcPr>
          <w:p w14:paraId="5687D5F3" w14:textId="0BFBC839" w:rsidR="001F7ECF" w:rsidRPr="00CE2677" w:rsidRDefault="001F7ECF" w:rsidP="001F7ECF">
            <w:pPr>
              <w:rPr>
                <w:rFonts w:cs="Arial"/>
              </w:rPr>
            </w:pPr>
            <w:r>
              <w:rPr>
                <w:rFonts w:cs="Arial"/>
              </w:rPr>
              <w:t>As defined in Section 2 of Appendix B.</w:t>
            </w:r>
          </w:p>
        </w:tc>
      </w:tr>
      <w:tr w:rsidR="001F7ECF" w:rsidRPr="00AE4FA3" w14:paraId="232EF7B3" w14:textId="77777777" w:rsidTr="000B1794">
        <w:trPr>
          <w:cantSplit/>
        </w:trPr>
        <w:tc>
          <w:tcPr>
            <w:tcW w:w="2610" w:type="dxa"/>
            <w:shd w:val="clear" w:color="auto" w:fill="auto"/>
          </w:tcPr>
          <w:p w14:paraId="217B4FB4" w14:textId="15F5489A" w:rsidR="001F7ECF" w:rsidRDefault="001F7ECF" w:rsidP="001F7ECF">
            <w:pPr>
              <w:rPr>
                <w:rFonts w:cs="Arial"/>
              </w:rPr>
            </w:pPr>
            <w:r>
              <w:rPr>
                <w:rFonts w:cs="Arial"/>
              </w:rPr>
              <w:t>Purchase Order</w:t>
            </w:r>
          </w:p>
        </w:tc>
        <w:tc>
          <w:tcPr>
            <w:tcW w:w="7470" w:type="dxa"/>
            <w:shd w:val="clear" w:color="auto" w:fill="auto"/>
          </w:tcPr>
          <w:p w14:paraId="12AD735A" w14:textId="3E5097CB" w:rsidR="001F7ECF" w:rsidRDefault="001F7ECF" w:rsidP="001F7ECF">
            <w:pPr>
              <w:rPr>
                <w:rFonts w:cs="Arial"/>
              </w:rPr>
            </w:pPr>
            <w:r>
              <w:rPr>
                <w:rFonts w:cs="Arial"/>
              </w:rPr>
              <w:t>As defined in Section 2 of Appendix B.</w:t>
            </w:r>
          </w:p>
        </w:tc>
      </w:tr>
      <w:tr w:rsidR="001F7ECF" w:rsidRPr="00AE4FA3" w14:paraId="17D47C7E" w14:textId="77777777" w:rsidTr="000B1794">
        <w:trPr>
          <w:cantSplit/>
        </w:trPr>
        <w:tc>
          <w:tcPr>
            <w:tcW w:w="2610" w:type="dxa"/>
            <w:shd w:val="clear" w:color="auto" w:fill="auto"/>
          </w:tcPr>
          <w:p w14:paraId="244007C0" w14:textId="1514C2DE" w:rsidR="001F7ECF" w:rsidRPr="00CE2677" w:rsidRDefault="001F7ECF" w:rsidP="001F7ECF">
            <w:pPr>
              <w:rPr>
                <w:rFonts w:cs="Arial"/>
              </w:rPr>
            </w:pPr>
            <w:r>
              <w:rPr>
                <w:rFonts w:cs="Arial"/>
              </w:rPr>
              <w:t>Related Services</w:t>
            </w:r>
          </w:p>
        </w:tc>
        <w:tc>
          <w:tcPr>
            <w:tcW w:w="7470" w:type="dxa"/>
            <w:shd w:val="clear" w:color="auto" w:fill="auto"/>
          </w:tcPr>
          <w:p w14:paraId="47761370" w14:textId="2D9719F9" w:rsidR="001F7ECF" w:rsidRPr="003C7577" w:rsidRDefault="001F7ECF" w:rsidP="001F7ECF">
            <w:r>
              <w:t>Customizable services relating to any point in a lifecycle of a Product in Lots 1, 2, or 3, such as maintenance, configuration, and support services normally offered on Products. Pre-packaged offerings as defined in this Glossary are excluded from these services.</w:t>
            </w:r>
          </w:p>
        </w:tc>
      </w:tr>
      <w:tr w:rsidR="001F7ECF" w:rsidRPr="00AE4FA3" w14:paraId="7AA67111" w14:textId="77777777" w:rsidTr="000B1794">
        <w:trPr>
          <w:cantSplit/>
        </w:trPr>
        <w:tc>
          <w:tcPr>
            <w:tcW w:w="2610" w:type="dxa"/>
            <w:shd w:val="clear" w:color="auto" w:fill="auto"/>
          </w:tcPr>
          <w:p w14:paraId="36426FD0" w14:textId="77777777" w:rsidR="001F7ECF" w:rsidRPr="00CE2677" w:rsidRDefault="001F7ECF" w:rsidP="001F7ECF">
            <w:pPr>
              <w:rPr>
                <w:rFonts w:cs="Arial"/>
              </w:rPr>
            </w:pPr>
            <w:r w:rsidRPr="00CE2677">
              <w:rPr>
                <w:rFonts w:cs="Arial"/>
              </w:rPr>
              <w:t>Related Software</w:t>
            </w:r>
          </w:p>
        </w:tc>
        <w:tc>
          <w:tcPr>
            <w:tcW w:w="7470" w:type="dxa"/>
            <w:shd w:val="clear" w:color="auto" w:fill="auto"/>
          </w:tcPr>
          <w:p w14:paraId="2DC85D0C" w14:textId="4B79443C" w:rsidR="001F7ECF" w:rsidRPr="00CE2677" w:rsidRDefault="001F7ECF" w:rsidP="001F7ECF">
            <w:pPr>
              <w:rPr>
                <w:rFonts w:cs="Arial"/>
              </w:rPr>
            </w:pPr>
            <w:r w:rsidRPr="00CE2677">
              <w:rPr>
                <w:rFonts w:cs="Arial"/>
              </w:rPr>
              <w:t xml:space="preserve">Software which is bundled with </w:t>
            </w:r>
            <w:r>
              <w:rPr>
                <w:rFonts w:cs="Arial"/>
              </w:rPr>
              <w:t>Hardware</w:t>
            </w:r>
            <w:r w:rsidRPr="00CE2677">
              <w:rPr>
                <w:rFonts w:cs="Arial"/>
              </w:rPr>
              <w:t xml:space="preserve"> and is required for installation, configuration</w:t>
            </w:r>
            <w:r>
              <w:rPr>
                <w:rFonts w:cs="Arial"/>
              </w:rPr>
              <w:t>,</w:t>
            </w:r>
            <w:r w:rsidRPr="00CE2677">
              <w:rPr>
                <w:rFonts w:cs="Arial"/>
              </w:rPr>
              <w:t xml:space="preserve"> and is integral to the operation of the </w:t>
            </w:r>
            <w:r>
              <w:rPr>
                <w:rFonts w:cs="Arial"/>
              </w:rPr>
              <w:t>Hardware</w:t>
            </w:r>
            <w:r>
              <w:t>.</w:t>
            </w:r>
          </w:p>
        </w:tc>
      </w:tr>
      <w:tr w:rsidR="00722D17" w:rsidRPr="00AE4FA3" w14:paraId="42781765" w14:textId="77777777" w:rsidTr="000B1794">
        <w:trPr>
          <w:cantSplit/>
        </w:trPr>
        <w:tc>
          <w:tcPr>
            <w:tcW w:w="2610" w:type="dxa"/>
            <w:shd w:val="clear" w:color="auto" w:fill="auto"/>
          </w:tcPr>
          <w:p w14:paraId="7AC8D2B5" w14:textId="22859FEC" w:rsidR="00722D17" w:rsidRPr="00CE2677" w:rsidRDefault="00722D17" w:rsidP="00722D17">
            <w:pPr>
              <w:rPr>
                <w:rFonts w:cs="Arial"/>
              </w:rPr>
            </w:pPr>
            <w:r>
              <w:rPr>
                <w:rFonts w:cs="Arial"/>
              </w:rPr>
              <w:lastRenderedPageBreak/>
              <w:t>Related Hardware</w:t>
            </w:r>
          </w:p>
        </w:tc>
        <w:tc>
          <w:tcPr>
            <w:tcW w:w="7470" w:type="dxa"/>
            <w:shd w:val="clear" w:color="auto" w:fill="auto"/>
          </w:tcPr>
          <w:p w14:paraId="054851D5" w14:textId="6B41B64A" w:rsidR="00722D17" w:rsidRPr="00CE2677" w:rsidRDefault="00722D17" w:rsidP="00722D17">
            <w:pPr>
              <w:rPr>
                <w:rFonts w:cs="Arial"/>
              </w:rPr>
            </w:pPr>
            <w:r>
              <w:rPr>
                <w:rFonts w:cs="Arial"/>
              </w:rPr>
              <w:t>Hardware</w:t>
            </w:r>
            <w:r w:rsidRPr="00CE2677">
              <w:rPr>
                <w:rFonts w:cs="Arial"/>
              </w:rPr>
              <w:t xml:space="preserve"> which is bundled with Software and is required for installation, configuration</w:t>
            </w:r>
            <w:r>
              <w:rPr>
                <w:rFonts w:cs="Arial"/>
              </w:rPr>
              <w:t>,</w:t>
            </w:r>
            <w:r w:rsidRPr="00CE2677">
              <w:rPr>
                <w:rFonts w:cs="Arial"/>
              </w:rPr>
              <w:t xml:space="preserve"> and is integral to the operation of the </w:t>
            </w:r>
            <w:r>
              <w:rPr>
                <w:rFonts w:cs="Arial"/>
              </w:rPr>
              <w:t>Software</w:t>
            </w:r>
            <w:r>
              <w:t>.</w:t>
            </w:r>
          </w:p>
        </w:tc>
      </w:tr>
      <w:tr w:rsidR="00722D17" w:rsidRPr="00AE4FA3" w14:paraId="5BCB7784" w14:textId="77777777" w:rsidTr="000B1794">
        <w:trPr>
          <w:cantSplit/>
        </w:trPr>
        <w:tc>
          <w:tcPr>
            <w:tcW w:w="2610" w:type="dxa"/>
            <w:shd w:val="clear" w:color="auto" w:fill="auto"/>
          </w:tcPr>
          <w:p w14:paraId="08F1FE7F" w14:textId="45915EF5" w:rsidR="00722D17" w:rsidRPr="00CE2677" w:rsidRDefault="00722D17" w:rsidP="00722D17">
            <w:pPr>
              <w:rPr>
                <w:rFonts w:cs="Arial"/>
              </w:rPr>
            </w:pPr>
            <w:r>
              <w:rPr>
                <w:rFonts w:cs="Arial"/>
              </w:rPr>
              <w:t>Remote Administration</w:t>
            </w:r>
          </w:p>
        </w:tc>
        <w:tc>
          <w:tcPr>
            <w:tcW w:w="7470" w:type="dxa"/>
            <w:shd w:val="clear" w:color="auto" w:fill="auto"/>
          </w:tcPr>
          <w:p w14:paraId="46BD0090" w14:textId="635B88D3" w:rsidR="00722D17" w:rsidRPr="00CE2677" w:rsidRDefault="00722D17" w:rsidP="00722D17">
            <w:pPr>
              <w:rPr>
                <w:rFonts w:cs="Arial"/>
              </w:rPr>
            </w:pPr>
            <w:r>
              <w:rPr>
                <w:rFonts w:cs="Arial"/>
              </w:rPr>
              <w:t>Any method of controlling a Product from a remote location.</w:t>
            </w:r>
          </w:p>
        </w:tc>
      </w:tr>
      <w:tr w:rsidR="00722D17" w:rsidRPr="00AE4FA3" w14:paraId="379B5040" w14:textId="77777777" w:rsidTr="000B1794">
        <w:trPr>
          <w:cantSplit/>
        </w:trPr>
        <w:tc>
          <w:tcPr>
            <w:tcW w:w="2610" w:type="dxa"/>
            <w:shd w:val="clear" w:color="auto" w:fill="auto"/>
          </w:tcPr>
          <w:p w14:paraId="6B4FE8C9" w14:textId="6F5A78D6" w:rsidR="00722D17" w:rsidRDefault="00722D17" w:rsidP="00722D17">
            <w:pPr>
              <w:rPr>
                <w:rFonts w:cs="Arial"/>
              </w:rPr>
            </w:pPr>
            <w:r>
              <w:rPr>
                <w:rFonts w:cs="Arial"/>
              </w:rPr>
              <w:t>Request for Quotation (RFQ)</w:t>
            </w:r>
          </w:p>
        </w:tc>
        <w:tc>
          <w:tcPr>
            <w:tcW w:w="7470" w:type="dxa"/>
            <w:shd w:val="clear" w:color="auto" w:fill="auto"/>
          </w:tcPr>
          <w:p w14:paraId="73A26220" w14:textId="1331CFB1" w:rsidR="00722D17" w:rsidRDefault="00722D17" w:rsidP="00722D17">
            <w:pPr>
              <w:rPr>
                <w:rFonts w:cs="Arial"/>
              </w:rPr>
            </w:pPr>
            <w:r>
              <w:rPr>
                <w:rFonts w:cs="Arial"/>
              </w:rPr>
              <w:t>As defined in Section 2 of Appendix B.</w:t>
            </w:r>
          </w:p>
        </w:tc>
      </w:tr>
      <w:tr w:rsidR="00722D17" w:rsidRPr="00AE4FA3" w14:paraId="1FCCF48A" w14:textId="77777777" w:rsidTr="000B1794">
        <w:trPr>
          <w:cantSplit/>
        </w:trPr>
        <w:tc>
          <w:tcPr>
            <w:tcW w:w="2610" w:type="dxa"/>
            <w:shd w:val="clear" w:color="auto" w:fill="auto"/>
          </w:tcPr>
          <w:p w14:paraId="5E4CA5F7" w14:textId="77777777" w:rsidR="00722D17" w:rsidRPr="00CE2677" w:rsidRDefault="00722D17" w:rsidP="00722D17">
            <w:pPr>
              <w:rPr>
                <w:rFonts w:cs="Arial"/>
              </w:rPr>
            </w:pPr>
            <w:r w:rsidRPr="00CE2677">
              <w:rPr>
                <w:rFonts w:cs="Arial"/>
              </w:rPr>
              <w:t xml:space="preserve">Reseller </w:t>
            </w:r>
          </w:p>
        </w:tc>
        <w:tc>
          <w:tcPr>
            <w:tcW w:w="7470" w:type="dxa"/>
            <w:shd w:val="clear" w:color="auto" w:fill="auto"/>
          </w:tcPr>
          <w:p w14:paraId="3D87DA42" w14:textId="17711E99" w:rsidR="00722D17" w:rsidRPr="00CE2677" w:rsidRDefault="00186853" w:rsidP="00722D17">
            <w:pPr>
              <w:rPr>
                <w:rFonts w:cs="Arial"/>
              </w:rPr>
            </w:pPr>
            <w:r w:rsidRPr="00186853">
              <w:rPr>
                <w:rFonts w:cs="Arial"/>
              </w:rPr>
              <w:t>A Business Entity that is authorized by the Contractor to resell the Contractor’s Products under the Contract. Resellers,</w:t>
            </w:r>
            <w:r>
              <w:rPr>
                <w:rFonts w:cs="Arial"/>
              </w:rPr>
              <w:t xml:space="preserve"> </w:t>
            </w:r>
            <w:r w:rsidRPr="00186853">
              <w:rPr>
                <w:rFonts w:cs="Arial"/>
              </w:rPr>
              <w:t>also known as Value Added Reseller (VAR) or channel partner, must be eligible to quote statewide, independently</w:t>
            </w:r>
            <w:r w:rsidR="00ED4B98">
              <w:rPr>
                <w:rFonts w:cs="Arial"/>
              </w:rPr>
              <w:t>,</w:t>
            </w:r>
            <w:r w:rsidRPr="00186853">
              <w:rPr>
                <w:rFonts w:cs="Arial"/>
              </w:rPr>
              <w:t xml:space="preserve"> and lower than Manufacturer (Contract) pricing for procurements under resulting Contracts.  Reseller must also be able to accept orders, invoice</w:t>
            </w:r>
            <w:r w:rsidR="00ED4B98">
              <w:rPr>
                <w:rFonts w:cs="Arial"/>
              </w:rPr>
              <w:t>,</w:t>
            </w:r>
            <w:r w:rsidRPr="00186853">
              <w:rPr>
                <w:rFonts w:cs="Arial"/>
              </w:rPr>
              <w:t xml:space="preserve"> and receive payment for Products.</w:t>
            </w:r>
          </w:p>
        </w:tc>
      </w:tr>
      <w:tr w:rsidR="00722D17" w:rsidRPr="00AE4FA3" w14:paraId="0ECB57FC" w14:textId="77777777" w:rsidTr="000B1794">
        <w:trPr>
          <w:cantSplit/>
        </w:trPr>
        <w:tc>
          <w:tcPr>
            <w:tcW w:w="2610" w:type="dxa"/>
            <w:shd w:val="clear" w:color="auto" w:fill="auto"/>
          </w:tcPr>
          <w:p w14:paraId="52BC8FD8" w14:textId="593CCAA7" w:rsidR="00722D17" w:rsidRPr="00CE2677" w:rsidRDefault="00722D17" w:rsidP="00722D17">
            <w:pPr>
              <w:rPr>
                <w:rFonts w:cs="Arial"/>
              </w:rPr>
            </w:pPr>
            <w:r>
              <w:rPr>
                <w:rFonts w:cs="Arial"/>
              </w:rPr>
              <w:t>Responsible Bidder</w:t>
            </w:r>
          </w:p>
        </w:tc>
        <w:tc>
          <w:tcPr>
            <w:tcW w:w="7470" w:type="dxa"/>
            <w:shd w:val="clear" w:color="auto" w:fill="auto"/>
          </w:tcPr>
          <w:p w14:paraId="26E7343A" w14:textId="41E8319F" w:rsidR="00722D17" w:rsidRDefault="00722D17" w:rsidP="00722D17">
            <w:pPr>
              <w:rPr>
                <w:rFonts w:cs="Arial"/>
              </w:rPr>
            </w:pPr>
            <w:r>
              <w:rPr>
                <w:rFonts w:cs="Arial"/>
              </w:rPr>
              <w:t>As defined in Section 2 of Appendix B.</w:t>
            </w:r>
          </w:p>
        </w:tc>
      </w:tr>
      <w:tr w:rsidR="00722D17" w:rsidRPr="00AE4FA3" w14:paraId="0F07F2BD" w14:textId="77777777" w:rsidTr="000B1794">
        <w:trPr>
          <w:cantSplit/>
        </w:trPr>
        <w:tc>
          <w:tcPr>
            <w:tcW w:w="2610" w:type="dxa"/>
            <w:shd w:val="clear" w:color="auto" w:fill="auto"/>
          </w:tcPr>
          <w:p w14:paraId="05C25EE3" w14:textId="7D43D334" w:rsidR="00722D17" w:rsidRDefault="00722D17" w:rsidP="00722D17">
            <w:pPr>
              <w:rPr>
                <w:rFonts w:cs="Arial"/>
              </w:rPr>
            </w:pPr>
            <w:r>
              <w:rPr>
                <w:rFonts w:cs="Arial"/>
              </w:rPr>
              <w:t>Responsive Bidder</w:t>
            </w:r>
          </w:p>
        </w:tc>
        <w:tc>
          <w:tcPr>
            <w:tcW w:w="7470" w:type="dxa"/>
            <w:shd w:val="clear" w:color="auto" w:fill="auto"/>
          </w:tcPr>
          <w:p w14:paraId="0CBECE95" w14:textId="356AAE9D" w:rsidR="00722D17" w:rsidRDefault="00722D17" w:rsidP="00722D17">
            <w:pPr>
              <w:rPr>
                <w:rFonts w:cs="Arial"/>
              </w:rPr>
            </w:pPr>
            <w:r>
              <w:rPr>
                <w:rFonts w:cs="Arial"/>
              </w:rPr>
              <w:t>As defined in Section 2 of Appendix B.</w:t>
            </w:r>
          </w:p>
        </w:tc>
      </w:tr>
      <w:tr w:rsidR="00722D17" w:rsidRPr="00AE4FA3" w14:paraId="5593EF75" w14:textId="77777777" w:rsidTr="000B1794">
        <w:trPr>
          <w:cantSplit/>
        </w:trPr>
        <w:tc>
          <w:tcPr>
            <w:tcW w:w="2610" w:type="dxa"/>
            <w:shd w:val="clear" w:color="auto" w:fill="auto"/>
          </w:tcPr>
          <w:p w14:paraId="14CE0E74" w14:textId="77777777" w:rsidR="00722D17" w:rsidRPr="00CE2677" w:rsidRDefault="00722D17" w:rsidP="00722D17">
            <w:pPr>
              <w:rPr>
                <w:rFonts w:cs="Arial"/>
              </w:rPr>
            </w:pPr>
            <w:r>
              <w:rPr>
                <w:rFonts w:cs="Arial"/>
              </w:rPr>
              <w:t>Sales Agent</w:t>
            </w:r>
          </w:p>
        </w:tc>
        <w:tc>
          <w:tcPr>
            <w:tcW w:w="7470" w:type="dxa"/>
            <w:shd w:val="clear" w:color="auto" w:fill="auto"/>
          </w:tcPr>
          <w:p w14:paraId="400D3415" w14:textId="2917CEA0" w:rsidR="00722D17" w:rsidRPr="00CE2677" w:rsidRDefault="00722D17" w:rsidP="00722D17">
            <w:pPr>
              <w:rPr>
                <w:rFonts w:cs="Arial"/>
              </w:rPr>
            </w:pPr>
            <w:r>
              <w:rPr>
                <w:rFonts w:cs="Arial"/>
              </w:rPr>
              <w:t>A Business Entity</w:t>
            </w:r>
            <w:r w:rsidRPr="00CE2677">
              <w:rPr>
                <w:rFonts w:cs="Arial"/>
              </w:rPr>
              <w:t xml:space="preserve"> or individual </w:t>
            </w:r>
            <w:r>
              <w:rPr>
                <w:rFonts w:cs="Arial"/>
              </w:rPr>
              <w:t>who may assist the Manufacturer with sales, but is not authorized to accept orders, invoice or receive payment.</w:t>
            </w:r>
          </w:p>
        </w:tc>
      </w:tr>
      <w:tr w:rsidR="00722D17" w:rsidRPr="00AE4FA3" w14:paraId="37608D63" w14:textId="77777777" w:rsidTr="000B1794">
        <w:trPr>
          <w:cantSplit/>
        </w:trPr>
        <w:tc>
          <w:tcPr>
            <w:tcW w:w="2610" w:type="dxa"/>
            <w:shd w:val="clear" w:color="auto" w:fill="auto"/>
          </w:tcPr>
          <w:p w14:paraId="27562F93" w14:textId="77777777" w:rsidR="00722D17" w:rsidRPr="00CE2677" w:rsidRDefault="00722D17" w:rsidP="00722D17">
            <w:pPr>
              <w:rPr>
                <w:rFonts w:cs="Arial"/>
              </w:rPr>
            </w:pPr>
            <w:r w:rsidRPr="00CE2677">
              <w:rPr>
                <w:rFonts w:cs="Arial"/>
              </w:rPr>
              <w:t>Security Incident</w:t>
            </w:r>
          </w:p>
        </w:tc>
        <w:tc>
          <w:tcPr>
            <w:tcW w:w="7470" w:type="dxa"/>
            <w:shd w:val="clear" w:color="auto" w:fill="auto"/>
          </w:tcPr>
          <w:p w14:paraId="306BEC9A" w14:textId="6E11C53C" w:rsidR="00722D17" w:rsidRPr="00CE2677" w:rsidRDefault="00722D17" w:rsidP="00722D17">
            <w:pPr>
              <w:rPr>
                <w:rFonts w:cs="Arial"/>
              </w:rPr>
            </w:pPr>
            <w:r w:rsidRPr="00CE2677">
              <w:rPr>
                <w:rFonts w:cs="Arial"/>
              </w:rPr>
              <w:t>A violation or imminent threat of violation of computer security policies, acceptable use policies, or standard security practices.</w:t>
            </w:r>
            <w:r>
              <w:rPr>
                <w:rFonts w:cs="Arial"/>
              </w:rPr>
              <w:t xml:space="preserve">  See NIST 800-61 or its successor for additional information.</w:t>
            </w:r>
          </w:p>
        </w:tc>
      </w:tr>
      <w:tr w:rsidR="00722D17" w:rsidRPr="00AE4FA3" w14:paraId="6A65D7AD" w14:textId="77777777" w:rsidTr="000B1794">
        <w:trPr>
          <w:cantSplit/>
        </w:trPr>
        <w:tc>
          <w:tcPr>
            <w:tcW w:w="2610" w:type="dxa"/>
            <w:shd w:val="clear" w:color="auto" w:fill="auto"/>
          </w:tcPr>
          <w:p w14:paraId="0E1CE6B6" w14:textId="77777777" w:rsidR="00722D17" w:rsidRPr="00CE2677" w:rsidRDefault="00722D17" w:rsidP="00722D17">
            <w:pPr>
              <w:rPr>
                <w:rFonts w:cs="Arial"/>
              </w:rPr>
            </w:pPr>
            <w:r w:rsidRPr="00CE2677">
              <w:rPr>
                <w:rFonts w:cs="Arial"/>
              </w:rPr>
              <w:t>Service</w:t>
            </w:r>
          </w:p>
        </w:tc>
        <w:tc>
          <w:tcPr>
            <w:tcW w:w="7470" w:type="dxa"/>
            <w:shd w:val="clear" w:color="auto" w:fill="auto"/>
          </w:tcPr>
          <w:p w14:paraId="05CB7C22" w14:textId="528C2BD7" w:rsidR="00722D17" w:rsidRPr="00CE2677" w:rsidDel="000C71D5" w:rsidRDefault="00722D17" w:rsidP="0072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E2677">
              <w:rPr>
                <w:rFonts w:cs="Arial"/>
              </w:rPr>
              <w:t xml:space="preserve">The performance of a task or tasks and may include a material good or a quantity of material goods, and which is the subject of any purchase or other exchange. For the purposes of </w:t>
            </w:r>
            <w:r>
              <w:rPr>
                <w:rFonts w:cs="Arial"/>
              </w:rPr>
              <w:t>A</w:t>
            </w:r>
            <w:r w:rsidRPr="00CE2677">
              <w:rPr>
                <w:rFonts w:cs="Arial"/>
              </w:rPr>
              <w:t>rticle</w:t>
            </w:r>
            <w:r>
              <w:rPr>
                <w:rFonts w:cs="Arial"/>
              </w:rPr>
              <w:t xml:space="preserve"> 11 of the State Finance Law</w:t>
            </w:r>
            <w:r w:rsidRPr="00CE2677">
              <w:rPr>
                <w:rFonts w:cs="Arial"/>
              </w:rPr>
              <w:t>, technology shall be deemed a service.</w:t>
            </w:r>
          </w:p>
        </w:tc>
      </w:tr>
      <w:tr w:rsidR="00722D17" w:rsidRPr="00AE4FA3" w14:paraId="47EB7256" w14:textId="77777777" w:rsidTr="000B1794">
        <w:trPr>
          <w:cantSplit/>
        </w:trPr>
        <w:tc>
          <w:tcPr>
            <w:tcW w:w="2610" w:type="dxa"/>
            <w:shd w:val="clear" w:color="auto" w:fill="auto"/>
          </w:tcPr>
          <w:p w14:paraId="600FF1F2" w14:textId="1C6ED48D" w:rsidR="00722D17" w:rsidRPr="00CE2677" w:rsidRDefault="00722D17" w:rsidP="00722D17">
            <w:pPr>
              <w:rPr>
                <w:rFonts w:cs="Arial"/>
              </w:rPr>
            </w:pPr>
            <w:r>
              <w:rPr>
                <w:rFonts w:cs="Arial"/>
              </w:rPr>
              <w:t>Service-Disabled Veteran-Owned Business</w:t>
            </w:r>
          </w:p>
        </w:tc>
        <w:tc>
          <w:tcPr>
            <w:tcW w:w="7470" w:type="dxa"/>
            <w:shd w:val="clear" w:color="auto" w:fill="auto"/>
          </w:tcPr>
          <w:p w14:paraId="5EC1B28B" w14:textId="77777777" w:rsidR="00722D17" w:rsidRPr="00CE2677" w:rsidRDefault="00722D17" w:rsidP="00722D17">
            <w:pPr>
              <w:tabs>
                <w:tab w:val="left" w:pos="1039"/>
              </w:tabs>
              <w:rPr>
                <w:rFonts w:cs="Arial"/>
              </w:rPr>
            </w:pPr>
            <w:r>
              <w:rPr>
                <w:rFonts w:cs="Arial"/>
              </w:rPr>
              <w:t>Please refer to New York Executive Law Article 17-B for the definition of Service-Disabled Veteran-Owned Business.</w:t>
            </w:r>
          </w:p>
        </w:tc>
      </w:tr>
      <w:tr w:rsidR="00722D17" w:rsidRPr="00AE4FA3" w14:paraId="6A1BDBA3" w14:textId="77777777" w:rsidTr="000B1794">
        <w:trPr>
          <w:cantSplit/>
        </w:trPr>
        <w:tc>
          <w:tcPr>
            <w:tcW w:w="2610" w:type="dxa"/>
            <w:shd w:val="clear" w:color="auto" w:fill="auto"/>
          </w:tcPr>
          <w:p w14:paraId="2E8E200A" w14:textId="77777777" w:rsidR="00722D17" w:rsidRPr="00CE2677" w:rsidRDefault="00722D17" w:rsidP="00722D17">
            <w:pPr>
              <w:rPr>
                <w:rFonts w:cs="Arial"/>
              </w:rPr>
            </w:pPr>
            <w:r w:rsidRPr="00CE2677">
              <w:rPr>
                <w:rFonts w:cs="Arial"/>
              </w:rPr>
              <w:t>Shall</w:t>
            </w:r>
          </w:p>
        </w:tc>
        <w:tc>
          <w:tcPr>
            <w:tcW w:w="7470" w:type="dxa"/>
            <w:shd w:val="clear" w:color="auto" w:fill="auto"/>
          </w:tcPr>
          <w:p w14:paraId="1D6FEE76" w14:textId="125BFDB6" w:rsidR="00722D17" w:rsidRPr="00CE2677" w:rsidRDefault="00722D17" w:rsidP="00722D17">
            <w:pPr>
              <w:rPr>
                <w:rFonts w:cs="Arial"/>
              </w:rPr>
            </w:pPr>
            <w:r w:rsidRPr="00CE2677">
              <w:rPr>
                <w:rFonts w:cs="Arial"/>
              </w:rPr>
              <w:t>Denotes the imperative in a</w:t>
            </w:r>
            <w:r>
              <w:rPr>
                <w:rFonts w:cs="Arial"/>
              </w:rPr>
              <w:t xml:space="preserve"> C</w:t>
            </w:r>
            <w:r w:rsidRPr="00CE2677">
              <w:rPr>
                <w:rFonts w:cs="Arial"/>
              </w:rPr>
              <w:t xml:space="preserve">ontract clause or specification.  </w:t>
            </w:r>
          </w:p>
        </w:tc>
      </w:tr>
      <w:tr w:rsidR="00722D17" w:rsidRPr="00AE4FA3" w14:paraId="2B62FE3E" w14:textId="77777777" w:rsidTr="000B1794">
        <w:trPr>
          <w:cantSplit/>
        </w:trPr>
        <w:tc>
          <w:tcPr>
            <w:tcW w:w="2610" w:type="dxa"/>
            <w:shd w:val="clear" w:color="auto" w:fill="auto"/>
          </w:tcPr>
          <w:p w14:paraId="49C5F3F3" w14:textId="77777777" w:rsidR="00722D17" w:rsidRPr="00CE2677" w:rsidRDefault="00722D17" w:rsidP="00722D17">
            <w:pPr>
              <w:rPr>
                <w:rFonts w:cs="Arial"/>
              </w:rPr>
            </w:pPr>
            <w:r w:rsidRPr="00CE2677">
              <w:rPr>
                <w:rFonts w:cs="Arial"/>
              </w:rPr>
              <w:t>Should</w:t>
            </w:r>
          </w:p>
        </w:tc>
        <w:tc>
          <w:tcPr>
            <w:tcW w:w="7470" w:type="dxa"/>
            <w:shd w:val="clear" w:color="auto" w:fill="auto"/>
          </w:tcPr>
          <w:p w14:paraId="4A2C9528" w14:textId="4270C2D2" w:rsidR="00722D17" w:rsidRPr="00CE2677" w:rsidRDefault="00722D17" w:rsidP="00722D17">
            <w:pPr>
              <w:rPr>
                <w:rFonts w:cs="Arial"/>
              </w:rPr>
            </w:pPr>
            <w:r w:rsidRPr="00CE2677">
              <w:rPr>
                <w:rFonts w:cs="Arial"/>
              </w:rPr>
              <w:t xml:space="preserve">Denotes the permissive in a </w:t>
            </w:r>
            <w:r>
              <w:rPr>
                <w:rFonts w:cs="Arial"/>
              </w:rPr>
              <w:t>C</w:t>
            </w:r>
            <w:r w:rsidRPr="00CE2677">
              <w:rPr>
                <w:rFonts w:cs="Arial"/>
              </w:rPr>
              <w:t xml:space="preserve">ontract clause or specification </w:t>
            </w:r>
          </w:p>
        </w:tc>
      </w:tr>
      <w:tr w:rsidR="00722D17" w:rsidRPr="00AE4FA3" w14:paraId="0EA88CE2" w14:textId="77777777" w:rsidTr="000B1794">
        <w:trPr>
          <w:cantSplit/>
        </w:trPr>
        <w:tc>
          <w:tcPr>
            <w:tcW w:w="2610" w:type="dxa"/>
            <w:shd w:val="clear" w:color="auto" w:fill="auto"/>
          </w:tcPr>
          <w:p w14:paraId="48618934" w14:textId="06F283A9" w:rsidR="00722D17" w:rsidRPr="00CE2677" w:rsidRDefault="00722D17" w:rsidP="00722D17">
            <w:pPr>
              <w:rPr>
                <w:rFonts w:cs="Arial"/>
              </w:rPr>
            </w:pPr>
            <w:r>
              <w:rPr>
                <w:rFonts w:cs="Arial"/>
              </w:rPr>
              <w:t>Single Source</w:t>
            </w:r>
          </w:p>
        </w:tc>
        <w:tc>
          <w:tcPr>
            <w:tcW w:w="7470" w:type="dxa"/>
            <w:shd w:val="clear" w:color="auto" w:fill="auto"/>
          </w:tcPr>
          <w:p w14:paraId="60D9629A" w14:textId="26ECE208" w:rsidR="00722D17" w:rsidRPr="00CE2677" w:rsidRDefault="00722D17" w:rsidP="00722D17">
            <w:pPr>
              <w:rPr>
                <w:rFonts w:cs="Arial"/>
              </w:rPr>
            </w:pPr>
            <w:r>
              <w:rPr>
                <w:rFonts w:cs="Arial"/>
              </w:rPr>
              <w:t>As defined in Section 2 of Appendix B.</w:t>
            </w:r>
          </w:p>
        </w:tc>
      </w:tr>
      <w:tr w:rsidR="00722D17" w:rsidRPr="00AE4FA3" w14:paraId="4D3B9A3C" w14:textId="77777777" w:rsidTr="000B1794">
        <w:trPr>
          <w:cantSplit/>
        </w:trPr>
        <w:tc>
          <w:tcPr>
            <w:tcW w:w="2610" w:type="dxa"/>
            <w:shd w:val="clear" w:color="auto" w:fill="auto"/>
          </w:tcPr>
          <w:p w14:paraId="0DC12515" w14:textId="6BC9C00E" w:rsidR="00722D17" w:rsidRDefault="00722D17" w:rsidP="00722D17">
            <w:pPr>
              <w:rPr>
                <w:rFonts w:cs="Arial"/>
              </w:rPr>
            </w:pPr>
            <w:r>
              <w:rPr>
                <w:rFonts w:cs="Arial"/>
              </w:rPr>
              <w:t>Site</w:t>
            </w:r>
          </w:p>
        </w:tc>
        <w:tc>
          <w:tcPr>
            <w:tcW w:w="7470" w:type="dxa"/>
            <w:shd w:val="clear" w:color="auto" w:fill="auto"/>
          </w:tcPr>
          <w:p w14:paraId="45B85FAF" w14:textId="3BE0F7BA" w:rsidR="00722D17" w:rsidRPr="00CE2677" w:rsidRDefault="00722D17" w:rsidP="00722D17">
            <w:pPr>
              <w:rPr>
                <w:rFonts w:cs="Arial"/>
              </w:rPr>
            </w:pPr>
            <w:r>
              <w:rPr>
                <w:rFonts w:cs="Arial"/>
              </w:rPr>
              <w:t>As defined in Section 2 of Appendix B.</w:t>
            </w:r>
          </w:p>
        </w:tc>
      </w:tr>
      <w:tr w:rsidR="00722D17" w:rsidRPr="00AE4FA3" w14:paraId="559BAFA2" w14:textId="77777777" w:rsidTr="000B1794">
        <w:trPr>
          <w:cantSplit/>
        </w:trPr>
        <w:tc>
          <w:tcPr>
            <w:tcW w:w="2610" w:type="dxa"/>
            <w:shd w:val="clear" w:color="auto" w:fill="auto"/>
          </w:tcPr>
          <w:p w14:paraId="0FC05AC8" w14:textId="77777777" w:rsidR="00722D17" w:rsidRPr="00CE2677" w:rsidRDefault="00722D17" w:rsidP="00722D17">
            <w:pPr>
              <w:rPr>
                <w:rFonts w:cs="Arial"/>
              </w:rPr>
            </w:pPr>
            <w:r>
              <w:rPr>
                <w:rFonts w:cs="Arial"/>
              </w:rPr>
              <w:t>Small Business</w:t>
            </w:r>
          </w:p>
        </w:tc>
        <w:tc>
          <w:tcPr>
            <w:tcW w:w="7470" w:type="dxa"/>
            <w:shd w:val="clear" w:color="auto" w:fill="auto"/>
          </w:tcPr>
          <w:p w14:paraId="61675E5B" w14:textId="77777777" w:rsidR="00722D17" w:rsidRPr="00CD4F62" w:rsidRDefault="00722D17" w:rsidP="00722D17">
            <w:pPr>
              <w:rPr>
                <w:rFonts w:cs="Arial"/>
              </w:rPr>
            </w:pPr>
            <w:r w:rsidRPr="00CD4F62">
              <w:rPr>
                <w:rFonts w:eastAsia="Times New Roman" w:cs="Arial"/>
              </w:rPr>
              <w:t>Please refer to State Finance Law section 160(8) for the definition of “small business concern” or “small business.”</w:t>
            </w:r>
          </w:p>
        </w:tc>
      </w:tr>
      <w:tr w:rsidR="00722D17" w:rsidRPr="00AE4FA3" w14:paraId="55BA5C90" w14:textId="77777777" w:rsidTr="000B1794">
        <w:trPr>
          <w:cantSplit/>
        </w:trPr>
        <w:tc>
          <w:tcPr>
            <w:tcW w:w="2610" w:type="dxa"/>
            <w:shd w:val="clear" w:color="auto" w:fill="auto"/>
          </w:tcPr>
          <w:p w14:paraId="50ADCD3E" w14:textId="77777777" w:rsidR="00722D17" w:rsidRPr="00CE2677" w:rsidRDefault="00722D17" w:rsidP="00722D17">
            <w:pPr>
              <w:rPr>
                <w:rFonts w:cs="Arial"/>
              </w:rPr>
            </w:pPr>
            <w:r w:rsidRPr="00CE2677">
              <w:rPr>
                <w:rFonts w:cs="Arial"/>
              </w:rPr>
              <w:t>Software</w:t>
            </w:r>
          </w:p>
        </w:tc>
        <w:tc>
          <w:tcPr>
            <w:tcW w:w="7470" w:type="dxa"/>
            <w:shd w:val="clear" w:color="auto" w:fill="auto"/>
          </w:tcPr>
          <w:p w14:paraId="36A792E0" w14:textId="119A479F" w:rsidR="00722D17" w:rsidRPr="00CE2677" w:rsidRDefault="00722D17" w:rsidP="00722D17">
            <w:pPr>
              <w:rPr>
                <w:rFonts w:cs="Arial"/>
              </w:rPr>
            </w:pPr>
            <w:r w:rsidRPr="00CE2677">
              <w:rPr>
                <w:rFonts w:cs="Arial"/>
              </w:rPr>
              <w:t xml:space="preserve">An all-inclusive term which refers to any computer programs, routines, or subroutines supplied by the Contractor, including </w:t>
            </w:r>
            <w:r>
              <w:rPr>
                <w:rFonts w:cs="Arial"/>
              </w:rPr>
              <w:t>op</w:t>
            </w:r>
            <w:r w:rsidRPr="00CE2677">
              <w:rPr>
                <w:rFonts w:cs="Arial"/>
              </w:rPr>
              <w:t xml:space="preserve">erating Software, </w:t>
            </w:r>
            <w:r>
              <w:rPr>
                <w:rFonts w:cs="Arial"/>
              </w:rPr>
              <w:t>p</w:t>
            </w:r>
            <w:r w:rsidRPr="00CE2677">
              <w:rPr>
                <w:rFonts w:cs="Arial"/>
              </w:rPr>
              <w:t xml:space="preserve">rogramming </w:t>
            </w:r>
            <w:r>
              <w:rPr>
                <w:rFonts w:cs="Arial"/>
              </w:rPr>
              <w:t>a</w:t>
            </w:r>
            <w:r w:rsidRPr="00CE2677">
              <w:rPr>
                <w:rFonts w:cs="Arial"/>
              </w:rPr>
              <w:t xml:space="preserve">ids, </w:t>
            </w:r>
            <w:r>
              <w:rPr>
                <w:rFonts w:cs="Arial"/>
              </w:rPr>
              <w:t>a</w:t>
            </w:r>
            <w:r w:rsidRPr="00CE2677">
              <w:rPr>
                <w:rFonts w:cs="Arial"/>
              </w:rPr>
              <w:t xml:space="preserve">pplication </w:t>
            </w:r>
            <w:r>
              <w:rPr>
                <w:rFonts w:cs="Arial"/>
              </w:rPr>
              <w:t>p</w:t>
            </w:r>
            <w:r w:rsidRPr="00CE2677">
              <w:rPr>
                <w:rFonts w:cs="Arial"/>
              </w:rPr>
              <w:t xml:space="preserve">rograms, and </w:t>
            </w:r>
            <w:r>
              <w:rPr>
                <w:rFonts w:cs="Arial"/>
              </w:rPr>
              <w:t>p</w:t>
            </w:r>
            <w:r w:rsidRPr="00CE2677">
              <w:rPr>
                <w:rFonts w:cs="Arial"/>
              </w:rPr>
              <w:t xml:space="preserve">rogram </w:t>
            </w:r>
            <w:r>
              <w:rPr>
                <w:rFonts w:cs="Arial"/>
              </w:rPr>
              <w:t>Product</w:t>
            </w:r>
            <w:r w:rsidRPr="00CE2677">
              <w:rPr>
                <w:rFonts w:cs="Arial"/>
              </w:rPr>
              <w:t>s.</w:t>
            </w:r>
          </w:p>
        </w:tc>
      </w:tr>
      <w:tr w:rsidR="00722D17" w:rsidRPr="00AE4FA3" w14:paraId="5BE5701F" w14:textId="77777777" w:rsidTr="000B1794">
        <w:trPr>
          <w:cantSplit/>
        </w:trPr>
        <w:tc>
          <w:tcPr>
            <w:tcW w:w="2610" w:type="dxa"/>
            <w:shd w:val="clear" w:color="auto" w:fill="auto"/>
          </w:tcPr>
          <w:p w14:paraId="697DDB33" w14:textId="77777777" w:rsidR="00722D17" w:rsidRPr="00CE2677" w:rsidRDefault="00722D17" w:rsidP="00722D17">
            <w:pPr>
              <w:rPr>
                <w:rFonts w:cs="Arial"/>
              </w:rPr>
            </w:pPr>
            <w:r w:rsidRPr="00CE2677">
              <w:rPr>
                <w:rFonts w:cs="Arial"/>
              </w:rPr>
              <w:t>Software as a Service</w:t>
            </w:r>
            <w:r>
              <w:rPr>
                <w:rFonts w:cs="Arial"/>
              </w:rPr>
              <w:t xml:space="preserve"> (SaaS)</w:t>
            </w:r>
          </w:p>
        </w:tc>
        <w:tc>
          <w:tcPr>
            <w:tcW w:w="7470" w:type="dxa"/>
            <w:shd w:val="clear" w:color="auto" w:fill="auto"/>
          </w:tcPr>
          <w:p w14:paraId="44F09087" w14:textId="0800FAE7" w:rsidR="00722D17" w:rsidRPr="00CE2677" w:rsidRDefault="00722D17" w:rsidP="00722D17">
            <w:pPr>
              <w:rPr>
                <w:rFonts w:cs="Arial"/>
              </w:rPr>
            </w:pPr>
            <w:r w:rsidRPr="00CE2677">
              <w:rPr>
                <w:rFonts w:cs="Arial"/>
              </w:rPr>
              <w:t xml:space="preserve">The capability provided to the </w:t>
            </w:r>
            <w:r>
              <w:rPr>
                <w:rFonts w:cs="Arial"/>
              </w:rPr>
              <w:t>Authorized User</w:t>
            </w:r>
            <w:r w:rsidRPr="00CE2677">
              <w:rPr>
                <w:rFonts w:cs="Arial"/>
              </w:rPr>
              <w:t xml:space="preserve"> is to use the provider’s applications running on a </w:t>
            </w:r>
            <w:r>
              <w:rPr>
                <w:rFonts w:cs="Arial"/>
              </w:rPr>
              <w:t>c</w:t>
            </w:r>
            <w:r w:rsidRPr="00CE2677">
              <w:rPr>
                <w:rFonts w:cs="Arial"/>
              </w:rPr>
              <w:t xml:space="preserve">loud infrastructure. The applications are accessible from various client devices through a thin client interface such as a Web browser (e.g., Web-based email), or a program interface. The </w:t>
            </w:r>
            <w:r>
              <w:rPr>
                <w:rFonts w:cs="Arial"/>
              </w:rPr>
              <w:t>Authorized User</w:t>
            </w:r>
            <w:r w:rsidRPr="00CE2677">
              <w:rPr>
                <w:rFonts w:cs="Arial"/>
              </w:rPr>
              <w:t xml:space="preserve"> does not ma</w:t>
            </w:r>
            <w:r>
              <w:rPr>
                <w:rFonts w:cs="Arial"/>
              </w:rPr>
              <w:t>nage or control the underlying c</w:t>
            </w:r>
            <w:r w:rsidRPr="00CE2677">
              <w:rPr>
                <w:rFonts w:cs="Arial"/>
              </w:rPr>
              <w:t>loud infrastructure including network, servers, operating systems, storage, or even individual application capabilities, with the possible exception of limited user-specific application configuration settings.</w:t>
            </w:r>
          </w:p>
        </w:tc>
      </w:tr>
      <w:tr w:rsidR="00722D17" w:rsidRPr="00AE4FA3" w14:paraId="0575C26F" w14:textId="77777777" w:rsidTr="000B1794">
        <w:trPr>
          <w:cantSplit/>
        </w:trPr>
        <w:tc>
          <w:tcPr>
            <w:tcW w:w="2610" w:type="dxa"/>
            <w:shd w:val="clear" w:color="auto" w:fill="auto"/>
          </w:tcPr>
          <w:p w14:paraId="0C0B3061" w14:textId="77777777" w:rsidR="00722D17" w:rsidRPr="00CE2677" w:rsidRDefault="00722D17" w:rsidP="00722D17">
            <w:pPr>
              <w:rPr>
                <w:rFonts w:cs="Arial"/>
              </w:rPr>
            </w:pPr>
            <w:r>
              <w:rPr>
                <w:rFonts w:cs="Arial"/>
              </w:rPr>
              <w:t>Software Bundle</w:t>
            </w:r>
          </w:p>
        </w:tc>
        <w:tc>
          <w:tcPr>
            <w:tcW w:w="7470" w:type="dxa"/>
            <w:shd w:val="clear" w:color="auto" w:fill="auto"/>
          </w:tcPr>
          <w:p w14:paraId="244BA7EC" w14:textId="0F289CD1" w:rsidR="00722D17" w:rsidRPr="00CE2677" w:rsidRDefault="00722D17" w:rsidP="00722D17">
            <w:pPr>
              <w:rPr>
                <w:rFonts w:cs="Arial"/>
              </w:rPr>
            </w:pPr>
            <w:r>
              <w:rPr>
                <w:rFonts w:cs="Arial"/>
              </w:rPr>
              <w:t>Any combination of Products or Services that do not transmit, store, or act upon Authorized User Data in a non-premise based solution.  The largest portion of the cost of the Bundle must be made up of Lot 1 products in which the Contractor holds Intellectual Property rights.</w:t>
            </w:r>
          </w:p>
        </w:tc>
      </w:tr>
      <w:tr w:rsidR="00722D17" w:rsidRPr="00AE4FA3" w14:paraId="74773633" w14:textId="77777777" w:rsidTr="000B1794">
        <w:trPr>
          <w:cantSplit/>
        </w:trPr>
        <w:tc>
          <w:tcPr>
            <w:tcW w:w="2610" w:type="dxa"/>
            <w:shd w:val="clear" w:color="auto" w:fill="auto"/>
          </w:tcPr>
          <w:p w14:paraId="36D8BBCA" w14:textId="44169EBB" w:rsidR="00722D17" w:rsidRDefault="00722D17" w:rsidP="00722D17">
            <w:pPr>
              <w:rPr>
                <w:rFonts w:cs="Arial"/>
              </w:rPr>
            </w:pPr>
            <w:r>
              <w:rPr>
                <w:rFonts w:cs="Arial"/>
              </w:rPr>
              <w:t>Sole Source</w:t>
            </w:r>
          </w:p>
        </w:tc>
        <w:tc>
          <w:tcPr>
            <w:tcW w:w="7470" w:type="dxa"/>
            <w:shd w:val="clear" w:color="auto" w:fill="auto"/>
          </w:tcPr>
          <w:p w14:paraId="33A8F978" w14:textId="22830409" w:rsidR="00722D17" w:rsidRDefault="00722D17" w:rsidP="00722D17">
            <w:pPr>
              <w:rPr>
                <w:rFonts w:cs="Arial"/>
              </w:rPr>
            </w:pPr>
            <w:r>
              <w:rPr>
                <w:rFonts w:cs="Arial"/>
              </w:rPr>
              <w:t>As defined in Section 2 of Appendix B.</w:t>
            </w:r>
          </w:p>
        </w:tc>
      </w:tr>
      <w:tr w:rsidR="00722D17" w:rsidRPr="00AE4FA3" w14:paraId="0F04825D" w14:textId="77777777" w:rsidTr="000B1794">
        <w:trPr>
          <w:cantSplit/>
        </w:trPr>
        <w:tc>
          <w:tcPr>
            <w:tcW w:w="2610" w:type="dxa"/>
            <w:shd w:val="clear" w:color="auto" w:fill="auto"/>
          </w:tcPr>
          <w:p w14:paraId="1DAD7130" w14:textId="24F1CDBD" w:rsidR="00722D17" w:rsidRDefault="00722D17" w:rsidP="00722D17">
            <w:pPr>
              <w:rPr>
                <w:rFonts w:cs="Arial"/>
              </w:rPr>
            </w:pPr>
            <w:r>
              <w:rPr>
                <w:rFonts w:cs="Arial"/>
              </w:rPr>
              <w:t>Solicitation</w:t>
            </w:r>
          </w:p>
        </w:tc>
        <w:tc>
          <w:tcPr>
            <w:tcW w:w="7470" w:type="dxa"/>
            <w:shd w:val="clear" w:color="auto" w:fill="auto"/>
          </w:tcPr>
          <w:p w14:paraId="21DBF9A2" w14:textId="06A3BB85" w:rsidR="00722D17" w:rsidRDefault="00722D17" w:rsidP="00722D17">
            <w:pPr>
              <w:rPr>
                <w:rFonts w:cs="Arial"/>
              </w:rPr>
            </w:pPr>
            <w:r>
              <w:rPr>
                <w:rFonts w:cs="Arial"/>
              </w:rPr>
              <w:t>As defined in Section 2 of Appendix B.</w:t>
            </w:r>
          </w:p>
        </w:tc>
      </w:tr>
      <w:tr w:rsidR="00722D17" w:rsidRPr="00AE4FA3" w14:paraId="1DE90B0C" w14:textId="77777777" w:rsidTr="000B1794">
        <w:trPr>
          <w:cantSplit/>
        </w:trPr>
        <w:tc>
          <w:tcPr>
            <w:tcW w:w="2610" w:type="dxa"/>
            <w:shd w:val="clear" w:color="auto" w:fill="auto"/>
          </w:tcPr>
          <w:p w14:paraId="2FA37F6C" w14:textId="2B323324" w:rsidR="00722D17" w:rsidRDefault="00722D17" w:rsidP="00722D17">
            <w:pPr>
              <w:rPr>
                <w:rFonts w:cs="Arial"/>
              </w:rPr>
            </w:pPr>
            <w:r>
              <w:rPr>
                <w:rFonts w:cs="Arial"/>
              </w:rPr>
              <w:t>Source Code</w:t>
            </w:r>
          </w:p>
        </w:tc>
        <w:tc>
          <w:tcPr>
            <w:tcW w:w="7470" w:type="dxa"/>
            <w:shd w:val="clear" w:color="auto" w:fill="auto"/>
          </w:tcPr>
          <w:p w14:paraId="2E5C16F2" w14:textId="6A45CDC8" w:rsidR="00722D17" w:rsidRDefault="00722D17" w:rsidP="00722D17">
            <w:pPr>
              <w:rPr>
                <w:rFonts w:cs="Arial"/>
              </w:rPr>
            </w:pPr>
            <w:r>
              <w:rPr>
                <w:rFonts w:cs="Arial"/>
              </w:rPr>
              <w:t>As defined in Section 2 of Appendix B.</w:t>
            </w:r>
          </w:p>
        </w:tc>
      </w:tr>
      <w:tr w:rsidR="00722D17" w:rsidRPr="00AE4FA3" w14:paraId="5513605F" w14:textId="77777777" w:rsidTr="000B1794">
        <w:trPr>
          <w:cantSplit/>
        </w:trPr>
        <w:tc>
          <w:tcPr>
            <w:tcW w:w="2610" w:type="dxa"/>
            <w:shd w:val="clear" w:color="auto" w:fill="auto"/>
          </w:tcPr>
          <w:p w14:paraId="40571438" w14:textId="292DC98F" w:rsidR="00722D17" w:rsidRDefault="00722D17" w:rsidP="00722D17">
            <w:pPr>
              <w:rPr>
                <w:rFonts w:cs="Arial"/>
              </w:rPr>
            </w:pPr>
            <w:r>
              <w:rPr>
                <w:rFonts w:cs="Arial"/>
              </w:rPr>
              <w:t>State</w:t>
            </w:r>
          </w:p>
        </w:tc>
        <w:tc>
          <w:tcPr>
            <w:tcW w:w="7470" w:type="dxa"/>
            <w:shd w:val="clear" w:color="auto" w:fill="auto"/>
          </w:tcPr>
          <w:p w14:paraId="67AF8F25" w14:textId="0AC8652F" w:rsidR="00722D17" w:rsidRDefault="00722D17" w:rsidP="00722D17">
            <w:pPr>
              <w:rPr>
                <w:rFonts w:cs="Arial"/>
              </w:rPr>
            </w:pPr>
            <w:r>
              <w:rPr>
                <w:rFonts w:cs="Arial"/>
              </w:rPr>
              <w:t>As defined in Section 2 of Appendix B.</w:t>
            </w:r>
          </w:p>
        </w:tc>
      </w:tr>
      <w:tr w:rsidR="00722D17" w:rsidRPr="00AE4FA3" w14:paraId="26C4197C" w14:textId="77777777" w:rsidTr="000B1794">
        <w:trPr>
          <w:cantSplit/>
        </w:trPr>
        <w:tc>
          <w:tcPr>
            <w:tcW w:w="2610" w:type="dxa"/>
            <w:shd w:val="clear" w:color="auto" w:fill="auto"/>
          </w:tcPr>
          <w:p w14:paraId="11B0CA8F" w14:textId="77777777" w:rsidR="00722D17" w:rsidRPr="00CE2677" w:rsidRDefault="00722D17" w:rsidP="00722D17">
            <w:pPr>
              <w:rPr>
                <w:rFonts w:cs="Arial"/>
              </w:rPr>
            </w:pPr>
            <w:r w:rsidRPr="00CE2677">
              <w:rPr>
                <w:rFonts w:cs="Arial"/>
              </w:rPr>
              <w:lastRenderedPageBreak/>
              <w:t>Statement of Work</w:t>
            </w:r>
            <w:r>
              <w:rPr>
                <w:rFonts w:cs="Arial"/>
              </w:rPr>
              <w:t xml:space="preserve"> (SOW)</w:t>
            </w:r>
          </w:p>
        </w:tc>
        <w:tc>
          <w:tcPr>
            <w:tcW w:w="7470" w:type="dxa"/>
            <w:shd w:val="clear" w:color="auto" w:fill="auto"/>
          </w:tcPr>
          <w:p w14:paraId="46578632" w14:textId="66BA4AE4" w:rsidR="00722D17" w:rsidRPr="00CE2677" w:rsidRDefault="00722D17" w:rsidP="00722D17">
            <w:pPr>
              <w:rPr>
                <w:rFonts w:cs="Arial"/>
              </w:rPr>
            </w:pPr>
            <w:r w:rsidRPr="00CE2677">
              <w:rPr>
                <w:rFonts w:cs="Arial"/>
              </w:rPr>
              <w:t xml:space="preserve">A document that captures and defines the work activities, deliverables, and timeline an Authorized User seeks </w:t>
            </w:r>
            <w:r>
              <w:rPr>
                <w:rFonts w:cs="Arial"/>
              </w:rPr>
              <w:t>from a Contractor</w:t>
            </w:r>
            <w:r w:rsidRPr="00CE2677">
              <w:rPr>
                <w:rFonts w:cs="Arial"/>
              </w:rPr>
              <w:t>. The SOW usually includes detailed requirements, with standard regulatory and governance terms and conditions.</w:t>
            </w:r>
          </w:p>
        </w:tc>
      </w:tr>
      <w:tr w:rsidR="00722D17" w:rsidRPr="00AE4FA3" w14:paraId="15069658" w14:textId="77777777" w:rsidTr="000B1794">
        <w:trPr>
          <w:cantSplit/>
        </w:trPr>
        <w:tc>
          <w:tcPr>
            <w:tcW w:w="2610" w:type="dxa"/>
            <w:shd w:val="clear" w:color="auto" w:fill="auto"/>
          </w:tcPr>
          <w:p w14:paraId="4C128469" w14:textId="77777777" w:rsidR="00722D17" w:rsidRPr="00CE2677" w:rsidRDefault="00722D17" w:rsidP="00722D17">
            <w:pPr>
              <w:rPr>
                <w:rFonts w:cs="Arial"/>
              </w:rPr>
            </w:pPr>
            <w:r w:rsidRPr="00CE2677">
              <w:rPr>
                <w:rFonts w:cs="Arial"/>
              </w:rPr>
              <w:t xml:space="preserve">Statewide Financial System </w:t>
            </w:r>
            <w:r>
              <w:rPr>
                <w:rFonts w:cs="Arial"/>
              </w:rPr>
              <w:t xml:space="preserve"> (SFS)</w:t>
            </w:r>
          </w:p>
        </w:tc>
        <w:tc>
          <w:tcPr>
            <w:tcW w:w="7470" w:type="dxa"/>
            <w:shd w:val="clear" w:color="auto" w:fill="auto"/>
          </w:tcPr>
          <w:p w14:paraId="7D6E8C3A" w14:textId="34361AAE" w:rsidR="00722D17" w:rsidRPr="00CE2677" w:rsidRDefault="00722D17" w:rsidP="00722D17">
            <w:pPr>
              <w:rPr>
                <w:rFonts w:cs="Arial"/>
              </w:rPr>
            </w:pPr>
            <w:r w:rsidRPr="00CE2677">
              <w:rPr>
                <w:rFonts w:cs="Arial"/>
              </w:rPr>
              <w:t xml:space="preserve">The </w:t>
            </w:r>
            <w:r>
              <w:rPr>
                <w:rFonts w:cs="Arial"/>
              </w:rPr>
              <w:t>NYS</w:t>
            </w:r>
            <w:r w:rsidRPr="00CE2677">
              <w:rPr>
                <w:rFonts w:cs="Arial"/>
              </w:rPr>
              <w:t xml:space="preserve"> Enterprise</w:t>
            </w:r>
            <w:r>
              <w:rPr>
                <w:rFonts w:cs="Arial"/>
              </w:rPr>
              <w:t xml:space="preserve"> Resource Planning (ERP) system.</w:t>
            </w:r>
          </w:p>
        </w:tc>
      </w:tr>
      <w:tr w:rsidR="00722D17" w:rsidRPr="00AE4FA3" w14:paraId="25709681" w14:textId="77777777" w:rsidTr="000B1794">
        <w:trPr>
          <w:cantSplit/>
        </w:trPr>
        <w:tc>
          <w:tcPr>
            <w:tcW w:w="2610" w:type="dxa"/>
            <w:shd w:val="clear" w:color="auto" w:fill="auto"/>
          </w:tcPr>
          <w:p w14:paraId="38C25874" w14:textId="77777777" w:rsidR="00722D17" w:rsidRPr="00CE2677" w:rsidRDefault="00722D17" w:rsidP="00722D17">
            <w:pPr>
              <w:rPr>
                <w:rFonts w:cs="Arial"/>
              </w:rPr>
            </w:pPr>
            <w:r w:rsidRPr="00CE2677">
              <w:rPr>
                <w:rFonts w:cs="Arial"/>
              </w:rPr>
              <w:t>Storage</w:t>
            </w:r>
          </w:p>
        </w:tc>
        <w:tc>
          <w:tcPr>
            <w:tcW w:w="7470" w:type="dxa"/>
            <w:shd w:val="clear" w:color="auto" w:fill="auto"/>
          </w:tcPr>
          <w:p w14:paraId="12C8339C" w14:textId="7ABE7E40" w:rsidR="00722D17" w:rsidRPr="00CE2677" w:rsidRDefault="00722D17" w:rsidP="00722D17">
            <w:pPr>
              <w:tabs>
                <w:tab w:val="left" w:pos="1020"/>
              </w:tabs>
              <w:rPr>
                <w:rFonts w:cs="Arial"/>
              </w:rPr>
            </w:pPr>
            <w:r w:rsidRPr="00CE2677">
              <w:rPr>
                <w:rFonts w:cs="Arial"/>
              </w:rPr>
              <w:t>Specific to technology, a computer memory that retains data for some period of time. Storage can be categorized in many ways such as: primary</w:t>
            </w:r>
            <w:r>
              <w:rPr>
                <w:rFonts w:cs="Arial"/>
              </w:rPr>
              <w:t>,</w:t>
            </w:r>
            <w:r w:rsidRPr="00CE2677">
              <w:rPr>
                <w:rFonts w:cs="Arial"/>
              </w:rPr>
              <w:t xml:space="preserve"> secondary</w:t>
            </w:r>
            <w:r>
              <w:rPr>
                <w:rFonts w:cs="Arial"/>
              </w:rPr>
              <w:t>,</w:t>
            </w:r>
            <w:r w:rsidRPr="00CE2677">
              <w:rPr>
                <w:rFonts w:cs="Arial"/>
              </w:rPr>
              <w:t xml:space="preserve"> read-only, random access</w:t>
            </w:r>
            <w:r>
              <w:rPr>
                <w:rFonts w:cs="Arial"/>
              </w:rPr>
              <w:t>,</w:t>
            </w:r>
            <w:r w:rsidRPr="00CE2677">
              <w:rPr>
                <w:rFonts w:cs="Arial"/>
              </w:rPr>
              <w:t xml:space="preserve"> and</w:t>
            </w:r>
            <w:r>
              <w:rPr>
                <w:rFonts w:cs="Arial"/>
              </w:rPr>
              <w:t>/or</w:t>
            </w:r>
            <w:r w:rsidRPr="00CE2677">
              <w:rPr>
                <w:rFonts w:cs="Arial"/>
              </w:rPr>
              <w:t xml:space="preserve"> magnetic storage.</w:t>
            </w:r>
          </w:p>
        </w:tc>
      </w:tr>
      <w:tr w:rsidR="00722D17" w:rsidRPr="00AE4FA3" w14:paraId="01583CF6" w14:textId="77777777" w:rsidTr="000B1794">
        <w:trPr>
          <w:cantSplit/>
        </w:trPr>
        <w:tc>
          <w:tcPr>
            <w:tcW w:w="2610" w:type="dxa"/>
            <w:shd w:val="clear" w:color="auto" w:fill="auto"/>
          </w:tcPr>
          <w:p w14:paraId="52DDA7C2" w14:textId="7738AE34" w:rsidR="00722D17" w:rsidRPr="00CE2677" w:rsidRDefault="00722D17" w:rsidP="00722D17">
            <w:pPr>
              <w:rPr>
                <w:rFonts w:cs="Arial"/>
              </w:rPr>
            </w:pPr>
            <w:r>
              <w:rPr>
                <w:rFonts w:cs="Arial"/>
              </w:rPr>
              <w:t>Subcontractor</w:t>
            </w:r>
          </w:p>
        </w:tc>
        <w:tc>
          <w:tcPr>
            <w:tcW w:w="7470" w:type="dxa"/>
            <w:shd w:val="clear" w:color="auto" w:fill="auto"/>
          </w:tcPr>
          <w:p w14:paraId="1C79A268" w14:textId="5387ACE0" w:rsidR="00722D17" w:rsidRPr="00CE2677" w:rsidRDefault="00722D17" w:rsidP="00722D17">
            <w:pPr>
              <w:tabs>
                <w:tab w:val="left" w:pos="1020"/>
              </w:tabs>
              <w:rPr>
                <w:rFonts w:cs="Arial"/>
              </w:rPr>
            </w:pPr>
            <w:r>
              <w:rPr>
                <w:rFonts w:cs="Arial"/>
              </w:rPr>
              <w:t>As defined in Section 2 of Appendix B.</w:t>
            </w:r>
          </w:p>
        </w:tc>
      </w:tr>
      <w:tr w:rsidR="00722D17" w:rsidRPr="00AE4FA3" w14:paraId="68E4D5A8" w14:textId="77777777" w:rsidTr="000B1794">
        <w:trPr>
          <w:cantSplit/>
        </w:trPr>
        <w:tc>
          <w:tcPr>
            <w:tcW w:w="2610" w:type="dxa"/>
            <w:shd w:val="clear" w:color="auto" w:fill="auto"/>
          </w:tcPr>
          <w:p w14:paraId="6C7DF9B6" w14:textId="505FA7F4" w:rsidR="00722D17" w:rsidRPr="00CE2677" w:rsidRDefault="00722D17" w:rsidP="00722D17">
            <w:pPr>
              <w:rPr>
                <w:rFonts w:cs="Arial"/>
              </w:rPr>
            </w:pPr>
            <w:r w:rsidRPr="00CE2677">
              <w:rPr>
                <w:rFonts w:cs="Arial"/>
              </w:rPr>
              <w:t>System</w:t>
            </w:r>
          </w:p>
        </w:tc>
        <w:tc>
          <w:tcPr>
            <w:tcW w:w="7470" w:type="dxa"/>
            <w:shd w:val="clear" w:color="auto" w:fill="auto"/>
          </w:tcPr>
          <w:p w14:paraId="37E1B4E0" w14:textId="1CB84EFB" w:rsidR="00722D17" w:rsidRPr="00CE2677" w:rsidRDefault="00722D17" w:rsidP="00722D17">
            <w:pPr>
              <w:rPr>
                <w:rFonts w:cs="Arial"/>
              </w:rPr>
            </w:pPr>
            <w:r w:rsidRPr="00CE2677">
              <w:rPr>
                <w:rFonts w:cs="Arial"/>
              </w:rPr>
              <w:t xml:space="preserve">The complete collection of </w:t>
            </w:r>
            <w:r>
              <w:rPr>
                <w:rFonts w:cs="Arial"/>
              </w:rPr>
              <w:t>Hardware</w:t>
            </w:r>
            <w:r w:rsidRPr="00CE2677">
              <w:rPr>
                <w:rFonts w:cs="Arial"/>
              </w:rPr>
              <w:t xml:space="preserve">, Software and services as described in </w:t>
            </w:r>
            <w:r>
              <w:rPr>
                <w:rFonts w:cs="Arial"/>
              </w:rPr>
              <w:t>the resulting Authorized User Agreements, i</w:t>
            </w:r>
            <w:r w:rsidRPr="00CE2677">
              <w:rPr>
                <w:rFonts w:cs="Arial"/>
              </w:rPr>
              <w:t xml:space="preserve">ntegrated and functioning together, and performing in accordance with </w:t>
            </w:r>
            <w:r>
              <w:rPr>
                <w:rFonts w:cs="Arial"/>
              </w:rPr>
              <w:t>the Authorized User Agreement.</w:t>
            </w:r>
          </w:p>
        </w:tc>
      </w:tr>
      <w:tr w:rsidR="00722D17" w:rsidRPr="00AE4FA3" w14:paraId="56C3607F" w14:textId="77777777" w:rsidTr="000B1794">
        <w:trPr>
          <w:cantSplit/>
        </w:trPr>
        <w:tc>
          <w:tcPr>
            <w:tcW w:w="2610" w:type="dxa"/>
            <w:shd w:val="clear" w:color="auto" w:fill="auto"/>
          </w:tcPr>
          <w:p w14:paraId="16D6AB17" w14:textId="70F3E00B" w:rsidR="00722D17" w:rsidRPr="00CE2677" w:rsidRDefault="00722D17" w:rsidP="00722D17">
            <w:pPr>
              <w:rPr>
                <w:rFonts w:cs="Arial"/>
              </w:rPr>
            </w:pPr>
            <w:r>
              <w:rPr>
                <w:rFonts w:cs="Arial"/>
              </w:rPr>
              <w:t>Terms of License</w:t>
            </w:r>
          </w:p>
        </w:tc>
        <w:tc>
          <w:tcPr>
            <w:tcW w:w="7470" w:type="dxa"/>
            <w:shd w:val="clear" w:color="auto" w:fill="auto"/>
          </w:tcPr>
          <w:p w14:paraId="446E4E6C" w14:textId="546460B6" w:rsidR="00722D17" w:rsidRPr="00CE2677" w:rsidRDefault="00722D17" w:rsidP="00722D17">
            <w:pPr>
              <w:rPr>
                <w:rFonts w:cs="Arial"/>
              </w:rPr>
            </w:pPr>
            <w:r>
              <w:rPr>
                <w:rFonts w:cs="Arial"/>
              </w:rPr>
              <w:t>As defined in Section 2 of Appendix B.</w:t>
            </w:r>
          </w:p>
        </w:tc>
      </w:tr>
      <w:tr w:rsidR="00722D17" w:rsidRPr="00AE4FA3" w14:paraId="1E80311D" w14:textId="77777777" w:rsidTr="000B1794">
        <w:trPr>
          <w:cantSplit/>
        </w:trPr>
        <w:tc>
          <w:tcPr>
            <w:tcW w:w="2610" w:type="dxa"/>
            <w:shd w:val="clear" w:color="auto" w:fill="auto"/>
          </w:tcPr>
          <w:p w14:paraId="2DE57788" w14:textId="26FCC149" w:rsidR="00722D17" w:rsidRPr="00CE2677" w:rsidRDefault="00722D17" w:rsidP="00722D17">
            <w:pPr>
              <w:rPr>
                <w:rFonts w:cs="Arial"/>
              </w:rPr>
            </w:pPr>
            <w:r w:rsidRPr="00CE2677">
              <w:rPr>
                <w:rFonts w:cs="Arial"/>
              </w:rPr>
              <w:t xml:space="preserve">Third Party </w:t>
            </w:r>
            <w:r>
              <w:rPr>
                <w:rFonts w:cs="Arial"/>
              </w:rPr>
              <w:t>Product</w:t>
            </w:r>
            <w:r w:rsidRPr="00CE2677">
              <w:rPr>
                <w:rFonts w:cs="Arial"/>
              </w:rPr>
              <w:t>s</w:t>
            </w:r>
          </w:p>
        </w:tc>
        <w:tc>
          <w:tcPr>
            <w:tcW w:w="7470" w:type="dxa"/>
            <w:shd w:val="clear" w:color="auto" w:fill="auto"/>
          </w:tcPr>
          <w:p w14:paraId="57276CA7" w14:textId="498FCE55" w:rsidR="00722D17" w:rsidRPr="00CE2677" w:rsidRDefault="00722D17" w:rsidP="00722D17">
            <w:pPr>
              <w:rPr>
                <w:rFonts w:cs="Arial"/>
              </w:rPr>
            </w:pPr>
            <w:r w:rsidRPr="00CE2677">
              <w:rPr>
                <w:rFonts w:cs="Arial"/>
              </w:rPr>
              <w:t xml:space="preserve">Third Party Intellectual Property or Third Party </w:t>
            </w:r>
            <w:r>
              <w:rPr>
                <w:rFonts w:cs="Arial"/>
              </w:rPr>
              <w:t>Product</w:t>
            </w:r>
            <w:r w:rsidRPr="00CE2677">
              <w:rPr>
                <w:rFonts w:cs="Arial"/>
              </w:rPr>
              <w:t xml:space="preserve">s means any intellectual property owned by parties other than Authorized </w:t>
            </w:r>
            <w:r>
              <w:rPr>
                <w:rFonts w:cs="Arial"/>
              </w:rPr>
              <w:t xml:space="preserve">User </w:t>
            </w:r>
            <w:r w:rsidRPr="00CE2677">
              <w:rPr>
                <w:rFonts w:cs="Arial"/>
              </w:rPr>
              <w:t xml:space="preserve">or Contractor and provided to Authorized </w:t>
            </w:r>
            <w:r>
              <w:rPr>
                <w:rFonts w:cs="Arial"/>
              </w:rPr>
              <w:t xml:space="preserve">Users </w:t>
            </w:r>
            <w:r w:rsidRPr="00CE2677">
              <w:rPr>
                <w:rFonts w:cs="Arial"/>
              </w:rPr>
              <w:t xml:space="preserve">for use in connection with the </w:t>
            </w:r>
            <w:r>
              <w:rPr>
                <w:rFonts w:cs="Arial"/>
              </w:rPr>
              <w:t>S</w:t>
            </w:r>
            <w:r w:rsidRPr="00CE2677">
              <w:rPr>
                <w:rFonts w:cs="Arial"/>
              </w:rPr>
              <w:t>ervices.</w:t>
            </w:r>
          </w:p>
        </w:tc>
      </w:tr>
      <w:tr w:rsidR="00722D17" w:rsidRPr="00AE4FA3" w14:paraId="06C36768" w14:textId="77777777" w:rsidTr="000B1794">
        <w:trPr>
          <w:cantSplit/>
        </w:trPr>
        <w:tc>
          <w:tcPr>
            <w:tcW w:w="2610" w:type="dxa"/>
            <w:shd w:val="clear" w:color="auto" w:fill="auto"/>
          </w:tcPr>
          <w:p w14:paraId="763B3904" w14:textId="47B61897" w:rsidR="00722D17" w:rsidRPr="00CE2677" w:rsidRDefault="00722D17" w:rsidP="00722D17">
            <w:pPr>
              <w:rPr>
                <w:rFonts w:cs="Arial"/>
              </w:rPr>
            </w:pPr>
            <w:r>
              <w:rPr>
                <w:rFonts w:cs="Arial"/>
              </w:rPr>
              <w:t>Third Party Software</w:t>
            </w:r>
          </w:p>
        </w:tc>
        <w:tc>
          <w:tcPr>
            <w:tcW w:w="7470" w:type="dxa"/>
            <w:shd w:val="clear" w:color="auto" w:fill="auto"/>
          </w:tcPr>
          <w:p w14:paraId="590743DD" w14:textId="3EFAB9F5" w:rsidR="00722D17" w:rsidRPr="00CE2677" w:rsidRDefault="00722D17" w:rsidP="00722D17">
            <w:pPr>
              <w:rPr>
                <w:rFonts w:cs="Arial"/>
              </w:rPr>
            </w:pPr>
            <w:r>
              <w:rPr>
                <w:rFonts w:cs="Arial"/>
              </w:rPr>
              <w:t>As defined in Section 2 of Appendix B.</w:t>
            </w:r>
          </w:p>
        </w:tc>
      </w:tr>
      <w:tr w:rsidR="00722D17" w:rsidRPr="00AE4FA3" w14:paraId="271381E7" w14:textId="77777777" w:rsidTr="000B1794">
        <w:trPr>
          <w:cantSplit/>
        </w:trPr>
        <w:tc>
          <w:tcPr>
            <w:tcW w:w="2610" w:type="dxa"/>
            <w:shd w:val="clear" w:color="auto" w:fill="auto"/>
          </w:tcPr>
          <w:p w14:paraId="36E8F556" w14:textId="77777777" w:rsidR="00722D17" w:rsidRPr="00CE2677" w:rsidRDefault="00722D17" w:rsidP="00722D17">
            <w:pPr>
              <w:rPr>
                <w:rFonts w:cs="Arial"/>
              </w:rPr>
            </w:pPr>
            <w:r w:rsidRPr="00CE2677">
              <w:rPr>
                <w:rFonts w:cs="Arial"/>
              </w:rPr>
              <w:t>Trademark</w:t>
            </w:r>
          </w:p>
        </w:tc>
        <w:tc>
          <w:tcPr>
            <w:tcW w:w="7470" w:type="dxa"/>
            <w:shd w:val="clear" w:color="auto" w:fill="auto"/>
          </w:tcPr>
          <w:p w14:paraId="2218A8E1" w14:textId="275C8B65" w:rsidR="00722D17" w:rsidRPr="00CE2677" w:rsidRDefault="00722D17" w:rsidP="00722D17">
            <w:pPr>
              <w:rPr>
                <w:rFonts w:cs="Arial"/>
              </w:rPr>
            </w:pPr>
            <w:r>
              <w:rPr>
                <w:rFonts w:cs="Arial"/>
              </w:rPr>
              <w:t>A</w:t>
            </w:r>
            <w:r w:rsidRPr="00CE2677">
              <w:rPr>
                <w:rFonts w:cs="Arial"/>
              </w:rPr>
              <w:t xml:space="preserve"> recognizable sign, design or expression which identifies </w:t>
            </w:r>
            <w:r>
              <w:rPr>
                <w:rFonts w:cs="Arial"/>
              </w:rPr>
              <w:t>Product</w:t>
            </w:r>
            <w:r w:rsidRPr="00CE2677">
              <w:rPr>
                <w:rFonts w:cs="Arial"/>
              </w:rPr>
              <w:t>s or services of a particular source from those of others</w:t>
            </w:r>
            <w:r>
              <w:rPr>
                <w:rFonts w:cs="Arial"/>
              </w:rPr>
              <w:t xml:space="preserve">.  </w:t>
            </w:r>
            <w:r w:rsidRPr="00CE2677">
              <w:rPr>
                <w:rFonts w:cs="Arial"/>
              </w:rPr>
              <w:t>A</w:t>
            </w:r>
            <w:r>
              <w:rPr>
                <w:rFonts w:cs="Arial"/>
              </w:rPr>
              <w:t xml:space="preserve">lso written as </w:t>
            </w:r>
            <w:r w:rsidRPr="00CE2677">
              <w:rPr>
                <w:rFonts w:cs="Arial"/>
              </w:rPr>
              <w:t>trade mark, or trade-mark</w:t>
            </w:r>
            <w:r>
              <w:rPr>
                <w:rFonts w:cs="Arial"/>
              </w:rPr>
              <w:t>.</w:t>
            </w:r>
          </w:p>
        </w:tc>
      </w:tr>
      <w:tr w:rsidR="00722D17" w:rsidRPr="00AE4FA3" w14:paraId="5C53DB6A" w14:textId="77777777" w:rsidTr="000B1794">
        <w:trPr>
          <w:cantSplit/>
        </w:trPr>
        <w:tc>
          <w:tcPr>
            <w:tcW w:w="2610" w:type="dxa"/>
            <w:shd w:val="clear" w:color="auto" w:fill="auto"/>
          </w:tcPr>
          <w:p w14:paraId="326B3D4E" w14:textId="77777777" w:rsidR="00722D17" w:rsidRPr="00CE2677" w:rsidRDefault="00722D17" w:rsidP="00722D17">
            <w:pPr>
              <w:rPr>
                <w:rFonts w:cs="Arial"/>
              </w:rPr>
            </w:pPr>
            <w:r w:rsidRPr="00CE2677">
              <w:rPr>
                <w:rFonts w:cs="Arial"/>
              </w:rPr>
              <w:t>Transaction</w:t>
            </w:r>
          </w:p>
        </w:tc>
        <w:tc>
          <w:tcPr>
            <w:tcW w:w="7470" w:type="dxa"/>
            <w:shd w:val="clear" w:color="auto" w:fill="auto"/>
          </w:tcPr>
          <w:p w14:paraId="571BB0A0" w14:textId="13D80C82" w:rsidR="00722D17" w:rsidRPr="00CE2677" w:rsidRDefault="00722D17" w:rsidP="00722D17">
            <w:pPr>
              <w:rPr>
                <w:rFonts w:cs="Arial"/>
              </w:rPr>
            </w:pPr>
            <w:r w:rsidRPr="00CE2677">
              <w:rPr>
                <w:rFonts w:cs="Arial"/>
              </w:rPr>
              <w:t xml:space="preserve">An agreement between an Authorized User and a Contractor to exchange a </w:t>
            </w:r>
            <w:r>
              <w:rPr>
                <w:rFonts w:cs="Arial"/>
              </w:rPr>
              <w:t>Product</w:t>
            </w:r>
            <w:r w:rsidRPr="00CE2677">
              <w:rPr>
                <w:rFonts w:cs="Arial"/>
              </w:rPr>
              <w:t xml:space="preserve"> or </w:t>
            </w:r>
            <w:r>
              <w:rPr>
                <w:rFonts w:cs="Arial"/>
              </w:rPr>
              <w:t>S</w:t>
            </w:r>
            <w:r w:rsidRPr="00CE2677">
              <w:rPr>
                <w:rFonts w:cs="Arial"/>
              </w:rPr>
              <w:t>ervice for payment.</w:t>
            </w:r>
          </w:p>
        </w:tc>
      </w:tr>
      <w:tr w:rsidR="00722D17" w:rsidRPr="00AE4FA3" w14:paraId="35CC16E4" w14:textId="77777777" w:rsidTr="000B1794">
        <w:trPr>
          <w:cantSplit/>
        </w:trPr>
        <w:tc>
          <w:tcPr>
            <w:tcW w:w="2610" w:type="dxa"/>
            <w:shd w:val="clear" w:color="auto" w:fill="auto"/>
          </w:tcPr>
          <w:p w14:paraId="181563ED" w14:textId="77777777" w:rsidR="00722D17" w:rsidRPr="00CE2677" w:rsidRDefault="00722D17" w:rsidP="00722D17">
            <w:pPr>
              <w:rPr>
                <w:rFonts w:cs="Arial"/>
              </w:rPr>
            </w:pPr>
            <w:r w:rsidRPr="00CE2677">
              <w:rPr>
                <w:rFonts w:cs="Arial"/>
              </w:rPr>
              <w:t>Usage</w:t>
            </w:r>
          </w:p>
        </w:tc>
        <w:tc>
          <w:tcPr>
            <w:tcW w:w="7470" w:type="dxa"/>
            <w:shd w:val="clear" w:color="auto" w:fill="auto"/>
          </w:tcPr>
          <w:p w14:paraId="07A73C97" w14:textId="77777777" w:rsidR="00722D17" w:rsidRPr="00CE2677" w:rsidRDefault="00722D17" w:rsidP="00722D17">
            <w:pPr>
              <w:tabs>
                <w:tab w:val="left" w:pos="1020"/>
              </w:tabs>
              <w:rPr>
                <w:rFonts w:cs="Arial"/>
              </w:rPr>
            </w:pPr>
            <w:r w:rsidRPr="00CE2677">
              <w:rPr>
                <w:rFonts w:cs="Arial"/>
              </w:rPr>
              <w:t>The quantity of an inventory item consumed over a period of time expressed in units of quantity or of value in dollars.</w:t>
            </w:r>
          </w:p>
        </w:tc>
      </w:tr>
      <w:tr w:rsidR="00722D17" w:rsidRPr="00AE4FA3" w14:paraId="5EEBCBC9" w14:textId="77777777" w:rsidTr="000B1794">
        <w:trPr>
          <w:cantSplit/>
        </w:trPr>
        <w:tc>
          <w:tcPr>
            <w:tcW w:w="2610" w:type="dxa"/>
            <w:shd w:val="clear" w:color="auto" w:fill="auto"/>
          </w:tcPr>
          <w:p w14:paraId="7196FED8" w14:textId="77777777" w:rsidR="00722D17" w:rsidRPr="00CE2677" w:rsidRDefault="00722D17" w:rsidP="00722D17">
            <w:pPr>
              <w:rPr>
                <w:rFonts w:cs="Arial"/>
              </w:rPr>
            </w:pPr>
            <w:r w:rsidRPr="00CE2677">
              <w:rPr>
                <w:rFonts w:cs="Arial"/>
              </w:rPr>
              <w:t>Vendor</w:t>
            </w:r>
          </w:p>
        </w:tc>
        <w:tc>
          <w:tcPr>
            <w:tcW w:w="7470" w:type="dxa"/>
            <w:shd w:val="clear" w:color="auto" w:fill="auto"/>
          </w:tcPr>
          <w:p w14:paraId="48BB9263" w14:textId="6F6E05E4" w:rsidR="00722D17" w:rsidRPr="00CE2677" w:rsidRDefault="00722D17" w:rsidP="00722D17">
            <w:pPr>
              <w:rPr>
                <w:rFonts w:cs="Arial"/>
              </w:rPr>
            </w:pPr>
            <w:r w:rsidRPr="00CE2677">
              <w:rPr>
                <w:rFonts w:cs="Arial"/>
              </w:rPr>
              <w:t>A</w:t>
            </w:r>
            <w:r>
              <w:rPr>
                <w:rFonts w:cs="Arial"/>
              </w:rPr>
              <w:t xml:space="preserve"> Business Entity</w:t>
            </w:r>
            <w:r w:rsidRPr="00CE2677">
              <w:rPr>
                <w:rFonts w:cs="Arial"/>
              </w:rPr>
              <w:t xml:space="preserve"> that sells goods or services.  </w:t>
            </w:r>
          </w:p>
        </w:tc>
      </w:tr>
      <w:tr w:rsidR="00722D17" w:rsidRPr="00AE4FA3" w14:paraId="3E45FD4A" w14:textId="77777777" w:rsidTr="000B1794">
        <w:trPr>
          <w:cantSplit/>
        </w:trPr>
        <w:tc>
          <w:tcPr>
            <w:tcW w:w="2610" w:type="dxa"/>
            <w:shd w:val="clear" w:color="auto" w:fill="auto"/>
          </w:tcPr>
          <w:p w14:paraId="16F5C679" w14:textId="77777777" w:rsidR="00722D17" w:rsidRPr="00CE2677" w:rsidRDefault="00722D17" w:rsidP="00722D17">
            <w:pPr>
              <w:rPr>
                <w:rFonts w:cs="Arial"/>
              </w:rPr>
            </w:pPr>
            <w:r w:rsidRPr="00CE2677">
              <w:rPr>
                <w:rFonts w:cs="Arial"/>
              </w:rPr>
              <w:t>Vendor Submission</w:t>
            </w:r>
          </w:p>
        </w:tc>
        <w:tc>
          <w:tcPr>
            <w:tcW w:w="7470" w:type="dxa"/>
            <w:shd w:val="clear" w:color="auto" w:fill="auto"/>
          </w:tcPr>
          <w:p w14:paraId="6DCBCB5F" w14:textId="77777777" w:rsidR="00722D17" w:rsidRPr="00CE2677" w:rsidRDefault="00722D17" w:rsidP="00722D17">
            <w:pPr>
              <w:rPr>
                <w:rFonts w:cs="Arial"/>
              </w:rPr>
            </w:pPr>
            <w:r w:rsidRPr="00CE2677">
              <w:rPr>
                <w:rFonts w:cs="Arial"/>
              </w:rPr>
              <w:t xml:space="preserve">The complete response to this Solicitation submitted by a Vendor to provide, as applicable, the </w:t>
            </w:r>
            <w:r>
              <w:rPr>
                <w:rFonts w:cs="Arial"/>
              </w:rPr>
              <w:t>Product</w:t>
            </w:r>
            <w:r w:rsidRPr="00CE2677">
              <w:rPr>
                <w:rFonts w:cs="Arial"/>
              </w:rPr>
              <w:t xml:space="preserve"> and services described in the Solicitation</w:t>
            </w:r>
          </w:p>
        </w:tc>
      </w:tr>
      <w:tr w:rsidR="00722D17" w:rsidRPr="00AE4FA3" w14:paraId="2896144C" w14:textId="77777777" w:rsidTr="000B1794">
        <w:trPr>
          <w:cantSplit/>
        </w:trPr>
        <w:tc>
          <w:tcPr>
            <w:tcW w:w="2610" w:type="dxa"/>
            <w:shd w:val="clear" w:color="auto" w:fill="auto"/>
          </w:tcPr>
          <w:p w14:paraId="5EF39364" w14:textId="638B32ED" w:rsidR="00722D17" w:rsidRPr="00CE2677" w:rsidRDefault="00722D17" w:rsidP="00722D17">
            <w:pPr>
              <w:rPr>
                <w:rFonts w:cs="Arial"/>
              </w:rPr>
            </w:pPr>
            <w:r>
              <w:rPr>
                <w:rFonts w:cs="Arial"/>
              </w:rPr>
              <w:t>Virus</w:t>
            </w:r>
          </w:p>
        </w:tc>
        <w:tc>
          <w:tcPr>
            <w:tcW w:w="7470" w:type="dxa"/>
            <w:shd w:val="clear" w:color="auto" w:fill="auto"/>
          </w:tcPr>
          <w:p w14:paraId="416A5D9D" w14:textId="114C0390" w:rsidR="00722D17" w:rsidRPr="00CE2677" w:rsidRDefault="00722D17" w:rsidP="00722D17">
            <w:pPr>
              <w:rPr>
                <w:rFonts w:cs="Arial"/>
              </w:rPr>
            </w:pPr>
            <w:r>
              <w:rPr>
                <w:rFonts w:cs="Arial"/>
              </w:rPr>
              <w:t>As defined in Section 2 of Appendix B.</w:t>
            </w:r>
          </w:p>
        </w:tc>
      </w:tr>
      <w:tr w:rsidR="00722D17" w:rsidRPr="00AE4FA3" w14:paraId="4FF4105C" w14:textId="77777777" w:rsidTr="000B1794">
        <w:trPr>
          <w:cantSplit/>
        </w:trPr>
        <w:tc>
          <w:tcPr>
            <w:tcW w:w="2610" w:type="dxa"/>
            <w:shd w:val="clear" w:color="auto" w:fill="auto"/>
          </w:tcPr>
          <w:p w14:paraId="254F1ADA" w14:textId="77777777" w:rsidR="00722D17" w:rsidRPr="00BE2454" w:rsidRDefault="00722D17" w:rsidP="00722D17">
            <w:pPr>
              <w:rPr>
                <w:rFonts w:cs="Arial"/>
              </w:rPr>
            </w:pPr>
            <w:r w:rsidRPr="00BE2454">
              <w:rPr>
                <w:rFonts w:cs="Arial"/>
              </w:rPr>
              <w:t>Will</w:t>
            </w:r>
          </w:p>
        </w:tc>
        <w:tc>
          <w:tcPr>
            <w:tcW w:w="7470" w:type="dxa"/>
            <w:shd w:val="clear" w:color="auto" w:fill="auto"/>
          </w:tcPr>
          <w:p w14:paraId="66C5DE75" w14:textId="77777777" w:rsidR="00722D17" w:rsidRPr="00BE2454" w:rsidRDefault="00722D17" w:rsidP="00722D17">
            <w:pPr>
              <w:rPr>
                <w:rFonts w:cs="Arial"/>
              </w:rPr>
            </w:pPr>
            <w:r w:rsidRPr="00BE2454">
              <w:rPr>
                <w:rFonts w:cs="Arial"/>
              </w:rPr>
              <w:t>Denotes the permissive in a contract clause or specific</w:t>
            </w:r>
            <w:r>
              <w:rPr>
                <w:rFonts w:cs="Arial"/>
              </w:rPr>
              <w:t xml:space="preserve">ation. </w:t>
            </w:r>
          </w:p>
        </w:tc>
      </w:tr>
      <w:tr w:rsidR="00722D17" w:rsidRPr="00AE4FA3" w14:paraId="6DE3AB03" w14:textId="77777777" w:rsidTr="000B1794">
        <w:trPr>
          <w:cantSplit/>
        </w:trPr>
        <w:tc>
          <w:tcPr>
            <w:tcW w:w="2610" w:type="dxa"/>
            <w:shd w:val="clear" w:color="auto" w:fill="auto"/>
          </w:tcPr>
          <w:p w14:paraId="61247BCD" w14:textId="77777777" w:rsidR="00722D17" w:rsidRPr="00BE2454" w:rsidRDefault="00722D17" w:rsidP="00722D17">
            <w:pPr>
              <w:rPr>
                <w:rFonts w:cs="Arial"/>
              </w:rPr>
            </w:pPr>
            <w:r w:rsidRPr="00BE2454">
              <w:rPr>
                <w:rFonts w:cs="Arial"/>
              </w:rPr>
              <w:t>Written / Written Communication</w:t>
            </w:r>
          </w:p>
        </w:tc>
        <w:tc>
          <w:tcPr>
            <w:tcW w:w="7470" w:type="dxa"/>
            <w:shd w:val="clear" w:color="auto" w:fill="auto"/>
          </w:tcPr>
          <w:p w14:paraId="4FAE5445" w14:textId="53040BAC" w:rsidR="00722D17" w:rsidRPr="00BE2454" w:rsidRDefault="00722D17" w:rsidP="00722D17">
            <w:pPr>
              <w:rPr>
                <w:rFonts w:cs="Arial"/>
              </w:rPr>
            </w:pPr>
            <w:r>
              <w:rPr>
                <w:rFonts w:cs="Arial"/>
              </w:rPr>
              <w:t>Any writing that</w:t>
            </w:r>
            <w:r w:rsidRPr="00BE2454">
              <w:rPr>
                <w:rFonts w:cs="Arial"/>
              </w:rPr>
              <w:t xml:space="preserve"> makes use of word</w:t>
            </w:r>
            <w:r>
              <w:rPr>
                <w:rFonts w:cs="Arial"/>
              </w:rPr>
              <w:t>s</w:t>
            </w:r>
            <w:r w:rsidRPr="00BE2454">
              <w:rPr>
                <w:rFonts w:cs="Arial"/>
              </w:rPr>
              <w:t>. Examples of written communications include e-mail, Internet websites, letters, proposals, and contracts.</w:t>
            </w:r>
          </w:p>
        </w:tc>
      </w:tr>
    </w:tbl>
    <w:p w14:paraId="52248B06" w14:textId="77777777" w:rsidR="00B20AB2" w:rsidRDefault="00B20AB2">
      <w:pPr>
        <w:rPr>
          <w:rFonts w:cs="Arial"/>
        </w:rPr>
      </w:pPr>
    </w:p>
    <w:p w14:paraId="5EF6459C" w14:textId="77777777" w:rsidR="001C05BD" w:rsidRPr="00467702" w:rsidRDefault="00692F27" w:rsidP="00743253">
      <w:pPr>
        <w:pStyle w:val="Heading2"/>
        <w:ind w:left="720" w:hanging="540"/>
      </w:pPr>
      <w:bookmarkStart w:id="89" w:name="_Toc381615722"/>
      <w:bookmarkStart w:id="90" w:name="_Toc381342820"/>
      <w:bookmarkStart w:id="91" w:name="_Toc381343024"/>
      <w:bookmarkStart w:id="92" w:name="_Toc381615723"/>
      <w:bookmarkStart w:id="93" w:name="_Toc381615727"/>
      <w:bookmarkStart w:id="94" w:name="_Toc383500549"/>
      <w:bookmarkStart w:id="95" w:name="_Toc401208940"/>
      <w:bookmarkStart w:id="96" w:name="_Toc490648690"/>
      <w:bookmarkStart w:id="97" w:name="_Toc74656966"/>
      <w:bookmarkEnd w:id="89"/>
      <w:bookmarkEnd w:id="90"/>
      <w:bookmarkEnd w:id="91"/>
      <w:bookmarkEnd w:id="92"/>
      <w:r w:rsidRPr="00467702">
        <w:t>SUMMARY OF POLICY AND PROHIBITIONS ON PROCUREMENT LOBBYING</w:t>
      </w:r>
      <w:bookmarkEnd w:id="93"/>
      <w:bookmarkEnd w:id="94"/>
      <w:bookmarkEnd w:id="95"/>
      <w:bookmarkEnd w:id="96"/>
      <w:bookmarkEnd w:id="97"/>
    </w:p>
    <w:p w14:paraId="28D9691C" w14:textId="77777777" w:rsidR="00127B37" w:rsidRPr="002609F0" w:rsidRDefault="00127B37" w:rsidP="008E214B">
      <w:pPr>
        <w:ind w:left="360"/>
        <w:rPr>
          <w:rFonts w:cs="Arial"/>
        </w:rPr>
      </w:pPr>
    </w:p>
    <w:p w14:paraId="5D22CD40" w14:textId="064E171F" w:rsidR="00BB0FE7" w:rsidRDefault="00165D63" w:rsidP="008641E4">
      <w:pPr>
        <w:ind w:left="720"/>
        <w:rPr>
          <w:bCs/>
        </w:rPr>
      </w:pPr>
      <w:r w:rsidRPr="008641E4">
        <w:rPr>
          <w:rFonts w:cs="Arial"/>
        </w:rPr>
        <w:t>Pursuant</w:t>
      </w:r>
      <w:r w:rsidRPr="00743A80">
        <w:rPr>
          <w:bCs/>
        </w:rPr>
        <w:t xml:space="preserve"> to State Finance Law § 139-j and § 139-k, this Solicitation includes and imposes certain restrictions on communications between OGS and a Bidder during the procurement process.  A Bidder is restricted from making contacts from the earliest posting, on a governmental entity’s website, in a newspaper of general circulation, or in the procurement opportunities newsletter of intent to solicit offers/Bids through final award and approval of the Procurement Contract</w:t>
      </w:r>
      <w:r w:rsidRPr="00743A80">
        <w:rPr>
          <w:bCs/>
          <w:color w:val="FF0000"/>
        </w:rPr>
        <w:t xml:space="preserve"> </w:t>
      </w:r>
      <w:r w:rsidRPr="00743A80">
        <w:rPr>
          <w:bCs/>
        </w:rPr>
        <w:t>by OGS and, if applicable, the Office of the State Comptroller (“restricted period”) to other than designated staff unless it is a contact that is included among certain statutory exceptions set forth in State Finance Law § 139-j(3)(a).  Designated staff, as of the date hereof, are identified on the first page of this Solicitation</w:t>
      </w:r>
      <w:r w:rsidRPr="00743A80">
        <w:t>.</w:t>
      </w:r>
      <w:r w:rsidRPr="00743A80">
        <w:rPr>
          <w:bCs/>
        </w:rPr>
        <w:t xml:space="preserve">  OGS employees are also required to obtain certain information when contacted during the restricted period and make a determination of the responsibility of the Bidder pursuant to State Finance Law §139-j and §139-k.  Certain findings of non-responsibility can result in rejection for Contract award and, in the event of two findings within a four-year period, the Bidder is debarred from obtaining governmental Procurement Contracts for four years.  Further information about these requirements can be found on the OGS website at: </w:t>
      </w:r>
      <w:hyperlink r:id="rId24" w:history="1">
        <w:r w:rsidR="004D264B" w:rsidRPr="002D22EC">
          <w:rPr>
            <w:rStyle w:val="Hyperlink"/>
            <w:bCs/>
          </w:rPr>
          <w:t>https://ogs.ny.gov/acpl/</w:t>
        </w:r>
      </w:hyperlink>
    </w:p>
    <w:p w14:paraId="4D733EBC" w14:textId="5422267C" w:rsidR="00670AC8" w:rsidRDefault="00670AC8">
      <w:pPr>
        <w:rPr>
          <w:rStyle w:val="Hyperlink"/>
          <w:rFonts w:cs="Arial"/>
        </w:rPr>
      </w:pPr>
      <w:r>
        <w:rPr>
          <w:rStyle w:val="Hyperlink"/>
          <w:rFonts w:cs="Arial"/>
        </w:rPr>
        <w:br w:type="page"/>
      </w:r>
    </w:p>
    <w:p w14:paraId="1B28F867" w14:textId="77777777" w:rsidR="00EC4517" w:rsidRDefault="006835FE" w:rsidP="00743253">
      <w:pPr>
        <w:pStyle w:val="Heading2"/>
        <w:ind w:left="720" w:hanging="540"/>
      </w:pPr>
      <w:bookmarkStart w:id="98" w:name="_Toc383500551"/>
      <w:bookmarkStart w:id="99" w:name="_Ref384038737"/>
      <w:bookmarkStart w:id="100" w:name="_Ref384129085"/>
      <w:bookmarkStart w:id="101" w:name="_Ref384129287"/>
      <w:bookmarkStart w:id="102" w:name="_Ref384130446"/>
      <w:bookmarkStart w:id="103" w:name="_Ref386106914"/>
      <w:bookmarkStart w:id="104" w:name="_Ref386114758"/>
      <w:bookmarkStart w:id="105" w:name="_Ref386115138"/>
      <w:bookmarkStart w:id="106" w:name="_Ref397582890"/>
      <w:bookmarkStart w:id="107" w:name="_Ref400519630"/>
      <w:bookmarkStart w:id="108" w:name="_Ref400519658"/>
      <w:bookmarkStart w:id="109" w:name="_Ref400520070"/>
      <w:bookmarkStart w:id="110" w:name="_Toc401208941"/>
      <w:bookmarkStart w:id="111" w:name="_Toc490648691"/>
      <w:bookmarkStart w:id="112" w:name="_Toc74656967"/>
      <w:r w:rsidRPr="003E4CE8">
        <w:lastRenderedPageBreak/>
        <w:t>KEY EVENTS/DATES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DCE4D54" w14:textId="57E52CCC" w:rsidR="00EC4517" w:rsidRDefault="00EC4517" w:rsidP="00EC4517"/>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6413"/>
        <w:gridCol w:w="2189"/>
        <w:gridCol w:w="1388"/>
      </w:tblGrid>
      <w:tr w:rsidR="00AA0B30" w:rsidRPr="00AA0B30" w14:paraId="19D06725"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FA96F2" w14:textId="77777777" w:rsidR="00BB67C5" w:rsidRPr="00AA0B30" w:rsidRDefault="00BB67C5">
            <w:pPr>
              <w:jc w:val="center"/>
              <w:rPr>
                <w:rFonts w:cs="Arial"/>
                <w:b/>
              </w:rPr>
            </w:pPr>
            <w:r w:rsidRPr="00AA0B30">
              <w:rPr>
                <w:rFonts w:cs="Arial"/>
                <w:b/>
              </w:rPr>
              <w:t>Event</w:t>
            </w:r>
          </w:p>
        </w:tc>
        <w:tc>
          <w:tcPr>
            <w:tcW w:w="21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7D78FD" w14:textId="77777777" w:rsidR="00BB67C5" w:rsidRPr="00AA0B30" w:rsidRDefault="00BB67C5">
            <w:pPr>
              <w:jc w:val="center"/>
              <w:rPr>
                <w:rFonts w:cs="Arial"/>
                <w:b/>
              </w:rPr>
            </w:pPr>
            <w:r w:rsidRPr="00AA0B30">
              <w:rPr>
                <w:rFonts w:cs="Arial"/>
                <w:b/>
              </w:rPr>
              <w:t>Date</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9748CA" w14:textId="77777777" w:rsidR="00BB67C5" w:rsidRPr="00AA0B30" w:rsidRDefault="00BB67C5">
            <w:pPr>
              <w:jc w:val="center"/>
              <w:rPr>
                <w:rFonts w:cs="Arial"/>
                <w:b/>
              </w:rPr>
            </w:pPr>
            <w:r w:rsidRPr="00AA0B30">
              <w:rPr>
                <w:rFonts w:cs="Arial"/>
                <w:b/>
              </w:rPr>
              <w:t>Time</w:t>
            </w:r>
          </w:p>
        </w:tc>
      </w:tr>
      <w:tr w:rsidR="00AA0B30" w:rsidRPr="00AA0B30" w14:paraId="6596BA25"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1A05EE4A" w14:textId="2BED597D" w:rsidR="00B80412" w:rsidRPr="00AA0B30" w:rsidRDefault="00B80412" w:rsidP="00B80412">
            <w:pPr>
              <w:rPr>
                <w:rFonts w:cs="Arial"/>
                <w:b/>
              </w:rPr>
            </w:pPr>
            <w:r w:rsidRPr="00AA0B30">
              <w:rPr>
                <w:rFonts w:cs="Arial"/>
                <w:b/>
              </w:rPr>
              <w:t>Pre-Bid Conference</w:t>
            </w:r>
            <w:r w:rsidR="00F300C2">
              <w:rPr>
                <w:rFonts w:cs="Arial"/>
                <w:b/>
              </w:rPr>
              <w:t xml:space="preserve"> (Virtual)</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70935184" w14:textId="7CD9A63F" w:rsidR="00B80412" w:rsidRPr="00AA0B30" w:rsidRDefault="00AA0B30" w:rsidP="00B80412">
            <w:pPr>
              <w:jc w:val="center"/>
              <w:rPr>
                <w:rFonts w:cs="Arial"/>
                <w:b/>
              </w:rPr>
            </w:pPr>
            <w:r w:rsidRPr="00AA0B30">
              <w:rPr>
                <w:rFonts w:cs="Arial"/>
                <w:b/>
              </w:rPr>
              <w:t>0</w:t>
            </w:r>
            <w:r w:rsidR="00F300C2">
              <w:rPr>
                <w:rFonts w:cs="Arial"/>
                <w:b/>
              </w:rPr>
              <w:t>6</w:t>
            </w:r>
            <w:r w:rsidRPr="00AA0B30">
              <w:rPr>
                <w:rFonts w:cs="Arial"/>
                <w:b/>
              </w:rPr>
              <w:t>/</w:t>
            </w:r>
            <w:r w:rsidR="00F300C2">
              <w:rPr>
                <w:rFonts w:cs="Arial"/>
                <w:b/>
              </w:rPr>
              <w:t>28</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EAB1D7A" w14:textId="77777777" w:rsidR="00B80412" w:rsidRPr="00AA0B30" w:rsidRDefault="00B80412" w:rsidP="00B80412">
            <w:pPr>
              <w:jc w:val="center"/>
              <w:rPr>
                <w:rFonts w:cs="Arial"/>
                <w:b/>
              </w:rPr>
            </w:pPr>
            <w:r w:rsidRPr="00AA0B30">
              <w:rPr>
                <w:rFonts w:cs="Arial"/>
                <w:b/>
              </w:rPr>
              <w:t>10:00 AM ET</w:t>
            </w:r>
          </w:p>
        </w:tc>
      </w:tr>
      <w:tr w:rsidR="00AA0B30" w:rsidRPr="00AA0B30" w14:paraId="2E7BCBF9"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626FFBB3" w14:textId="77777777" w:rsidR="00B80412" w:rsidRPr="00AA0B30" w:rsidRDefault="00B80412" w:rsidP="00B80412">
            <w:pPr>
              <w:rPr>
                <w:rFonts w:cs="Arial"/>
                <w:b/>
              </w:rPr>
            </w:pPr>
            <w:r w:rsidRPr="00AA0B30">
              <w:rPr>
                <w:rFonts w:cs="Arial"/>
                <w:b/>
              </w:rPr>
              <w:t xml:space="preserve">Closing Date for 1st Inquiry </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7D17EF32" w14:textId="57F5C119" w:rsidR="00B80412" w:rsidRPr="00AA0B30" w:rsidRDefault="00AA0B30" w:rsidP="00B80412">
            <w:pPr>
              <w:jc w:val="center"/>
              <w:rPr>
                <w:rFonts w:cs="Arial"/>
                <w:b/>
              </w:rPr>
            </w:pPr>
            <w:r w:rsidRPr="00AA0B30">
              <w:rPr>
                <w:rFonts w:cs="Arial"/>
                <w:b/>
              </w:rPr>
              <w:t>0</w:t>
            </w:r>
            <w:r w:rsidR="00F300C2">
              <w:rPr>
                <w:rFonts w:cs="Arial"/>
                <w:b/>
              </w:rPr>
              <w:t>7</w:t>
            </w:r>
            <w:r w:rsidRPr="00AA0B30">
              <w:rPr>
                <w:rFonts w:cs="Arial"/>
                <w:b/>
              </w:rPr>
              <w:t>/</w:t>
            </w:r>
            <w:r w:rsidR="00F300C2">
              <w:rPr>
                <w:rFonts w:cs="Arial"/>
                <w:b/>
              </w:rPr>
              <w:t>12</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A4043F5" w14:textId="77777777" w:rsidR="00B80412" w:rsidRPr="00AA0B30" w:rsidRDefault="00B80412" w:rsidP="00B80412">
            <w:pPr>
              <w:jc w:val="center"/>
              <w:rPr>
                <w:rFonts w:cs="Arial"/>
                <w:b/>
              </w:rPr>
            </w:pPr>
            <w:r w:rsidRPr="00AA0B30">
              <w:rPr>
                <w:rFonts w:cs="Arial"/>
                <w:b/>
              </w:rPr>
              <w:t>N/A</w:t>
            </w:r>
          </w:p>
        </w:tc>
      </w:tr>
      <w:tr w:rsidR="00AA0B30" w:rsidRPr="00AA0B30" w14:paraId="730B88C6"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5E4CCB40" w14:textId="0E4403BD" w:rsidR="00B80412" w:rsidRPr="00AA0B30" w:rsidRDefault="00B80412" w:rsidP="00B80412">
            <w:pPr>
              <w:rPr>
                <w:rFonts w:cs="Arial"/>
                <w:b/>
              </w:rPr>
            </w:pPr>
            <w:r w:rsidRPr="00AA0B30">
              <w:rPr>
                <w:rFonts w:cs="Arial"/>
                <w:b/>
              </w:rPr>
              <w:t>Posting of Responses to 1st Inquiry</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431E2E24" w14:textId="62503423" w:rsidR="00B80412" w:rsidRPr="00AA0B30" w:rsidRDefault="00AA0B30" w:rsidP="00B80412">
            <w:pPr>
              <w:jc w:val="center"/>
              <w:rPr>
                <w:rFonts w:cs="Arial"/>
                <w:b/>
              </w:rPr>
            </w:pPr>
            <w:r w:rsidRPr="00AA0B30">
              <w:rPr>
                <w:rFonts w:cs="Arial"/>
                <w:b/>
              </w:rPr>
              <w:t>0</w:t>
            </w:r>
            <w:r w:rsidR="00561221">
              <w:rPr>
                <w:rFonts w:cs="Arial"/>
                <w:b/>
              </w:rPr>
              <w:t>8</w:t>
            </w:r>
            <w:r w:rsidRPr="00AA0B30">
              <w:rPr>
                <w:rFonts w:cs="Arial"/>
                <w:b/>
              </w:rPr>
              <w:t>/</w:t>
            </w:r>
            <w:r w:rsidR="00B572EC">
              <w:rPr>
                <w:rFonts w:cs="Arial"/>
                <w:b/>
              </w:rPr>
              <w:t>10</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7DCF763" w14:textId="77777777" w:rsidR="00B80412" w:rsidRPr="00AA0B30" w:rsidRDefault="00B80412" w:rsidP="00B80412">
            <w:pPr>
              <w:jc w:val="center"/>
              <w:rPr>
                <w:rFonts w:cs="Arial"/>
                <w:b/>
              </w:rPr>
            </w:pPr>
            <w:r w:rsidRPr="00AA0B30">
              <w:rPr>
                <w:rFonts w:cs="Arial"/>
                <w:b/>
              </w:rPr>
              <w:t>N/A</w:t>
            </w:r>
          </w:p>
        </w:tc>
      </w:tr>
      <w:tr w:rsidR="00AA0B30" w:rsidRPr="00AA0B30" w14:paraId="0242A093"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1C8AFEDB" w14:textId="77777777" w:rsidR="00B80412" w:rsidRPr="00AA0B30" w:rsidRDefault="00B80412" w:rsidP="00B80412">
            <w:pPr>
              <w:rPr>
                <w:rFonts w:cs="Arial"/>
                <w:b/>
              </w:rPr>
            </w:pPr>
            <w:r w:rsidRPr="00AA0B30">
              <w:rPr>
                <w:rFonts w:cs="Arial"/>
                <w:b/>
              </w:rPr>
              <w:t>Closing Date for 2nd Inquiry</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1B5FD2D4" w14:textId="39ED11AF" w:rsidR="00B80412" w:rsidRPr="00AA0B30" w:rsidRDefault="00561221" w:rsidP="00B80412">
            <w:pPr>
              <w:jc w:val="center"/>
              <w:rPr>
                <w:rFonts w:cs="Arial"/>
                <w:b/>
              </w:rPr>
            </w:pPr>
            <w:r w:rsidRPr="00AA0B30">
              <w:rPr>
                <w:rFonts w:cs="Arial"/>
                <w:b/>
              </w:rPr>
              <w:t>0</w:t>
            </w:r>
            <w:r>
              <w:rPr>
                <w:rFonts w:cs="Arial"/>
                <w:b/>
              </w:rPr>
              <w:t>8</w:t>
            </w:r>
            <w:r w:rsidR="00AA0B30" w:rsidRPr="00AA0B30">
              <w:rPr>
                <w:rFonts w:cs="Arial"/>
                <w:b/>
              </w:rPr>
              <w:t>/</w:t>
            </w:r>
            <w:r>
              <w:rPr>
                <w:rFonts w:cs="Arial"/>
                <w:b/>
              </w:rPr>
              <w:t>1</w:t>
            </w:r>
            <w:r w:rsidR="00B572EC">
              <w:rPr>
                <w:rFonts w:cs="Arial"/>
                <w:b/>
              </w:rPr>
              <w:t>9</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627DC7E" w14:textId="77777777" w:rsidR="00B80412" w:rsidRPr="00AA0B30" w:rsidRDefault="00B80412" w:rsidP="00B80412">
            <w:pPr>
              <w:jc w:val="center"/>
              <w:rPr>
                <w:rFonts w:cs="Arial"/>
                <w:b/>
              </w:rPr>
            </w:pPr>
            <w:r w:rsidRPr="00AA0B30">
              <w:rPr>
                <w:rFonts w:cs="Arial"/>
                <w:b/>
              </w:rPr>
              <w:t>N/A</w:t>
            </w:r>
          </w:p>
        </w:tc>
      </w:tr>
      <w:tr w:rsidR="00AA0B30" w:rsidRPr="00AA0B30" w14:paraId="58B2B48F"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5116CFDD" w14:textId="70ABDB4B" w:rsidR="00B80412" w:rsidRPr="00AA0B30" w:rsidRDefault="00B80412" w:rsidP="00B80412">
            <w:pPr>
              <w:rPr>
                <w:rFonts w:cs="Arial"/>
                <w:b/>
              </w:rPr>
            </w:pPr>
            <w:r w:rsidRPr="00AA0B30">
              <w:rPr>
                <w:rFonts w:cs="Arial"/>
                <w:b/>
              </w:rPr>
              <w:t>Posting of Responses to 2nd Inquiry</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73312E6C" w14:textId="43E0DFD7" w:rsidR="00B80412" w:rsidRPr="00AA0B30" w:rsidRDefault="00561221" w:rsidP="00B80412">
            <w:pPr>
              <w:jc w:val="center"/>
              <w:rPr>
                <w:rFonts w:cs="Arial"/>
                <w:b/>
              </w:rPr>
            </w:pPr>
            <w:r w:rsidRPr="00AA0B30">
              <w:rPr>
                <w:rFonts w:cs="Arial"/>
                <w:b/>
              </w:rPr>
              <w:t>0</w:t>
            </w:r>
            <w:r>
              <w:rPr>
                <w:rFonts w:cs="Arial"/>
                <w:b/>
              </w:rPr>
              <w:t>9</w:t>
            </w:r>
            <w:r w:rsidR="00AA0B30" w:rsidRPr="00AA0B30">
              <w:rPr>
                <w:rFonts w:cs="Arial"/>
                <w:b/>
              </w:rPr>
              <w:t>/</w:t>
            </w:r>
            <w:r w:rsidR="00A768A7">
              <w:rPr>
                <w:rFonts w:cs="Arial"/>
                <w:b/>
              </w:rPr>
              <w:t>13</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0CECD9C" w14:textId="77777777" w:rsidR="00B80412" w:rsidRPr="00AA0B30" w:rsidRDefault="00B80412" w:rsidP="00B80412">
            <w:pPr>
              <w:jc w:val="center"/>
              <w:rPr>
                <w:rFonts w:cs="Arial"/>
                <w:b/>
              </w:rPr>
            </w:pPr>
          </w:p>
        </w:tc>
      </w:tr>
      <w:tr w:rsidR="00AA0B30" w:rsidRPr="00AA0B30" w14:paraId="471E58F6"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5AC5B873" w14:textId="77777777" w:rsidR="00B80412" w:rsidRPr="00AA0B30" w:rsidRDefault="00B80412" w:rsidP="00B80412">
            <w:pPr>
              <w:rPr>
                <w:rFonts w:cs="Arial"/>
                <w:b/>
              </w:rPr>
            </w:pPr>
            <w:r w:rsidRPr="00AA0B30">
              <w:rPr>
                <w:rFonts w:cs="Arial"/>
                <w:b/>
              </w:rPr>
              <w:t xml:space="preserve">Submissions Due </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6E420032" w14:textId="5B647082" w:rsidR="00B80412" w:rsidRPr="00AA0B30" w:rsidRDefault="00561221" w:rsidP="00B80412">
            <w:pPr>
              <w:jc w:val="center"/>
              <w:rPr>
                <w:rFonts w:cs="Arial"/>
                <w:b/>
              </w:rPr>
            </w:pPr>
            <w:r>
              <w:rPr>
                <w:rFonts w:cs="Arial"/>
                <w:b/>
              </w:rPr>
              <w:t>09</w:t>
            </w:r>
            <w:r w:rsidR="00AA0B30" w:rsidRPr="00AA0B30">
              <w:rPr>
                <w:rFonts w:cs="Arial"/>
                <w:b/>
              </w:rPr>
              <w:t>/</w:t>
            </w:r>
            <w:r>
              <w:rPr>
                <w:rFonts w:cs="Arial"/>
                <w:b/>
              </w:rPr>
              <w:t>29</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50E77FF" w14:textId="77777777" w:rsidR="00B80412" w:rsidRPr="00AA0B30" w:rsidRDefault="00B80412" w:rsidP="00B80412">
            <w:pPr>
              <w:jc w:val="center"/>
              <w:rPr>
                <w:rFonts w:cs="Arial"/>
                <w:b/>
              </w:rPr>
            </w:pPr>
            <w:r w:rsidRPr="00AA0B30">
              <w:rPr>
                <w:rFonts w:cs="Arial"/>
                <w:b/>
              </w:rPr>
              <w:t>11:00 AM ET</w:t>
            </w:r>
          </w:p>
        </w:tc>
      </w:tr>
      <w:tr w:rsidR="00AA0B30" w:rsidRPr="00AA0B30" w14:paraId="291781AA" w14:textId="77777777" w:rsidTr="00AA0B30">
        <w:tc>
          <w:tcPr>
            <w:tcW w:w="6413" w:type="dxa"/>
            <w:tcBorders>
              <w:top w:val="single" w:sz="4" w:space="0" w:color="auto"/>
              <w:left w:val="single" w:sz="4" w:space="0" w:color="auto"/>
              <w:bottom w:val="single" w:sz="4" w:space="0" w:color="auto"/>
              <w:right w:val="single" w:sz="4" w:space="0" w:color="auto"/>
            </w:tcBorders>
            <w:shd w:val="clear" w:color="auto" w:fill="auto"/>
          </w:tcPr>
          <w:p w14:paraId="7247C1C9" w14:textId="77777777" w:rsidR="00B80412" w:rsidRPr="00AA0B30" w:rsidRDefault="00B80412" w:rsidP="00B80412">
            <w:pPr>
              <w:rPr>
                <w:rFonts w:cs="Arial"/>
                <w:b/>
              </w:rPr>
            </w:pPr>
            <w:r w:rsidRPr="00AA0B30">
              <w:rPr>
                <w:rFonts w:cs="Arial"/>
                <w:b/>
              </w:rPr>
              <w:t>Tentative Contract Award Notifications Commence</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45E235DA" w14:textId="0E80CFF8" w:rsidR="00B80412" w:rsidRPr="00AA0B30" w:rsidRDefault="00561221" w:rsidP="00B80412">
            <w:pPr>
              <w:jc w:val="center"/>
              <w:rPr>
                <w:rFonts w:cs="Arial"/>
                <w:b/>
              </w:rPr>
            </w:pPr>
            <w:r>
              <w:rPr>
                <w:rFonts w:cs="Arial"/>
                <w:b/>
              </w:rPr>
              <w:t>11</w:t>
            </w:r>
            <w:r w:rsidR="00AA0B30" w:rsidRPr="00AA0B30">
              <w:rPr>
                <w:rFonts w:cs="Arial"/>
                <w:b/>
              </w:rPr>
              <w:t>/</w:t>
            </w:r>
            <w:r>
              <w:rPr>
                <w:rFonts w:cs="Arial"/>
                <w:b/>
              </w:rPr>
              <w:t>24</w:t>
            </w:r>
            <w:r w:rsidR="00B80412" w:rsidRPr="00AA0B30">
              <w:rPr>
                <w:rFonts w:cs="Arial"/>
                <w:b/>
              </w:rPr>
              <w:t>/2021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238D386" w14:textId="77777777" w:rsidR="00B80412" w:rsidRPr="00AA0B30" w:rsidRDefault="00B80412" w:rsidP="00B80412">
            <w:pPr>
              <w:jc w:val="center"/>
              <w:rPr>
                <w:rFonts w:cs="Arial"/>
                <w:b/>
              </w:rPr>
            </w:pPr>
            <w:r w:rsidRPr="00AA0B30">
              <w:rPr>
                <w:rFonts w:cs="Arial"/>
                <w:b/>
              </w:rPr>
              <w:t>N/A</w:t>
            </w:r>
          </w:p>
        </w:tc>
      </w:tr>
    </w:tbl>
    <w:p w14:paraId="34D02603" w14:textId="77777777" w:rsidR="00C91019" w:rsidRDefault="00C91019"/>
    <w:p w14:paraId="207ADAD3" w14:textId="77777777" w:rsidR="0011548C" w:rsidRDefault="0011548C" w:rsidP="00743253">
      <w:pPr>
        <w:pStyle w:val="Heading2"/>
        <w:ind w:left="720" w:hanging="540"/>
      </w:pPr>
      <w:bookmarkStart w:id="113" w:name="_Toc490648692"/>
      <w:bookmarkStart w:id="114" w:name="_Toc74656968"/>
      <w:bookmarkStart w:id="115" w:name="_Toc401208942"/>
      <w:r>
        <w:t>BIDDER NOTIFIC</w:t>
      </w:r>
      <w:r w:rsidR="00AB4B11">
        <w:t>A</w:t>
      </w:r>
      <w:r>
        <w:t>TION</w:t>
      </w:r>
      <w:bookmarkEnd w:id="113"/>
      <w:bookmarkEnd w:id="114"/>
      <w:r>
        <w:t xml:space="preserve"> </w:t>
      </w:r>
      <w:bookmarkEnd w:id="115"/>
    </w:p>
    <w:p w14:paraId="61C1FE20" w14:textId="4525EDD0" w:rsidR="00B80412" w:rsidRDefault="00FF2C61" w:rsidP="003C14A4">
      <w:pPr>
        <w:ind w:left="720"/>
        <w:rPr>
          <w:rFonts w:cs="Arial"/>
        </w:rPr>
      </w:pPr>
      <w:r>
        <w:rPr>
          <w:rFonts w:cs="Arial"/>
        </w:rPr>
        <w:tab/>
      </w:r>
    </w:p>
    <w:p w14:paraId="705F5F81" w14:textId="36DA8493" w:rsidR="00B80412" w:rsidRPr="00B80412" w:rsidRDefault="00B80412" w:rsidP="00B80412">
      <w:pPr>
        <w:ind w:left="720"/>
        <w:rPr>
          <w:rFonts w:cs="Arial"/>
        </w:rPr>
      </w:pPr>
      <w:r w:rsidRPr="00B80412">
        <w:rPr>
          <w:rFonts w:cs="Arial"/>
        </w:rPr>
        <w:t>Bidders must register with the New York State Contract Reporter (“NYSCR”) at https://www.nyscr.ny.gov in order to receive notifications about this Solicitation.  Navigate to the “I want to find contracts to bid on” page to register for your free account.  In order to receive e-mail notifications regarding updates to the content or status of a particular ad, you must “bookmark the ad” on the upper right hand side of the ad, then return to your Account, view your list of bookmarked ads, and then select “send me notification updates” option listed to the right of the ad.  Answers to all questions of a substantive nature will be posted in the form of a question and answer document and released through the NYSCR.  Any updates to Solicitation documents will also be posted and released through the NYSCR.</w:t>
      </w:r>
    </w:p>
    <w:p w14:paraId="15DFC9C2" w14:textId="77777777" w:rsidR="00B80412" w:rsidRPr="00B80412" w:rsidRDefault="00B80412" w:rsidP="00B80412">
      <w:pPr>
        <w:ind w:left="720"/>
        <w:rPr>
          <w:rFonts w:cs="Arial"/>
        </w:rPr>
      </w:pPr>
    </w:p>
    <w:p w14:paraId="454BCE8D" w14:textId="77777777" w:rsidR="00B80412" w:rsidRPr="00B80412" w:rsidRDefault="00B80412" w:rsidP="00B80412">
      <w:pPr>
        <w:ind w:left="720"/>
        <w:rPr>
          <w:rFonts w:cs="Arial"/>
        </w:rPr>
      </w:pPr>
      <w:r w:rsidRPr="00B80412">
        <w:rPr>
          <w:rFonts w:cs="Arial"/>
        </w:rPr>
        <w:t>If you do not opt-in to receive notification updates regarding a particular ad, you will not receive e-mail notifications regarding updates, including e-mail notifications regarding the posting of the question and answer document and updates to Solicitation documents.</w:t>
      </w:r>
    </w:p>
    <w:p w14:paraId="083FBE1C" w14:textId="77777777" w:rsidR="00B80412" w:rsidRPr="00B80412" w:rsidRDefault="00B80412" w:rsidP="00B80412">
      <w:pPr>
        <w:ind w:left="720"/>
        <w:rPr>
          <w:rFonts w:cs="Arial"/>
        </w:rPr>
      </w:pPr>
    </w:p>
    <w:p w14:paraId="106CE535" w14:textId="77777777" w:rsidR="00B80412" w:rsidRPr="00B80412" w:rsidRDefault="00B80412" w:rsidP="00B80412">
      <w:pPr>
        <w:ind w:left="720"/>
        <w:rPr>
          <w:rFonts w:cs="Arial"/>
        </w:rPr>
      </w:pPr>
      <w:r w:rsidRPr="00B80412">
        <w:rPr>
          <w:rFonts w:cs="Arial"/>
        </w:rPr>
        <w:t>Be advised that submission of responses to the Solicitation that do not reflect and take into account updated information may result in your Bid being deemed non-responsive to the Solicitation.</w:t>
      </w:r>
    </w:p>
    <w:p w14:paraId="6B5ECBDC" w14:textId="77777777" w:rsidR="00C2312F" w:rsidRDefault="00C2312F" w:rsidP="00EC7AC7">
      <w:pPr>
        <w:rPr>
          <w:rFonts w:cs="Arial"/>
        </w:rPr>
      </w:pPr>
    </w:p>
    <w:p w14:paraId="2EBFA465" w14:textId="71E253FB" w:rsidR="00F0002A" w:rsidRDefault="007C49E6" w:rsidP="00743253">
      <w:pPr>
        <w:pStyle w:val="Heading2"/>
        <w:ind w:left="720" w:hanging="540"/>
      </w:pPr>
      <w:bookmarkStart w:id="116" w:name="_Toc401208943"/>
      <w:bookmarkStart w:id="117" w:name="_Toc490648693"/>
      <w:bookmarkStart w:id="118" w:name="_Toc74656969"/>
      <w:r>
        <w:t>PRE-BID</w:t>
      </w:r>
      <w:r w:rsidR="00F0002A">
        <w:t xml:space="preserve"> CONFERENCE</w:t>
      </w:r>
      <w:bookmarkEnd w:id="116"/>
      <w:bookmarkEnd w:id="117"/>
      <w:bookmarkEnd w:id="118"/>
    </w:p>
    <w:p w14:paraId="091278B5" w14:textId="77777777" w:rsidR="00D44262" w:rsidRDefault="00D44262" w:rsidP="00D44262"/>
    <w:p w14:paraId="6BC0ADC6" w14:textId="19AC5BDA" w:rsidR="00D44262" w:rsidRDefault="00D44262" w:rsidP="00540DD3">
      <w:pPr>
        <w:ind w:left="720"/>
      </w:pPr>
      <w:r>
        <w:t xml:space="preserve">Participation in the </w:t>
      </w:r>
      <w:r w:rsidR="00330FDB">
        <w:t>Pre-Bid Conference</w:t>
      </w:r>
      <w:r>
        <w:t xml:space="preserve"> is </w:t>
      </w:r>
      <w:r w:rsidR="00811EF6">
        <w:t xml:space="preserve">not </w:t>
      </w:r>
      <w:r>
        <w:t>mandatory</w:t>
      </w:r>
      <w:r w:rsidR="00811EF6">
        <w:t xml:space="preserve"> but </w:t>
      </w:r>
      <w:r w:rsidR="004935FE">
        <w:t xml:space="preserve">is </w:t>
      </w:r>
      <w:r w:rsidR="00811EF6">
        <w:t xml:space="preserve">strongly encouraged.  </w:t>
      </w:r>
      <w:r w:rsidR="00B65540">
        <w:t>In order to attend this conference, a</w:t>
      </w:r>
      <w:r>
        <w:t xml:space="preserve"> </w:t>
      </w:r>
      <w:r w:rsidR="00E0466B">
        <w:t>Vendor</w:t>
      </w:r>
      <w:r w:rsidR="0011548C">
        <w:t xml:space="preserve"> must </w:t>
      </w:r>
      <w:r>
        <w:t xml:space="preserve">register for the </w:t>
      </w:r>
      <w:r w:rsidR="00330FDB">
        <w:t>Pre-Bid Conference</w:t>
      </w:r>
      <w:r>
        <w:t xml:space="preserve"> by sending an email to </w:t>
      </w:r>
      <w:hyperlink r:id="rId25" w:history="1">
        <w:r w:rsidR="00540DD3" w:rsidRPr="00BD0CA4">
          <w:rPr>
            <w:rStyle w:val="Hyperlink"/>
            <w:rFonts w:eastAsia="Times New Roman" w:cs="Arial"/>
            <w:b/>
          </w:rPr>
          <w:t>SSTTechnology@ogs.ny.gov</w:t>
        </w:r>
      </w:hyperlink>
      <w:r w:rsidR="00507E06">
        <w:t xml:space="preserve">, </w:t>
      </w:r>
      <w:r>
        <w:t>indicat</w:t>
      </w:r>
      <w:r w:rsidR="00507E06">
        <w:t>ing</w:t>
      </w:r>
      <w:r>
        <w:t xml:space="preserve"> the names</w:t>
      </w:r>
      <w:r w:rsidR="00507E06">
        <w:t xml:space="preserve"> </w:t>
      </w:r>
      <w:r>
        <w:t>of the p</w:t>
      </w:r>
      <w:r w:rsidR="00811EF6">
        <w:t xml:space="preserve">eople who will be in </w:t>
      </w:r>
      <w:r w:rsidR="00330FDB">
        <w:t>Pre-Bid Conference</w:t>
      </w:r>
      <w:r w:rsidR="00540DD3">
        <w:t>.  It</w:t>
      </w:r>
      <w:r>
        <w:t xml:space="preserve"> is suggested that </w:t>
      </w:r>
      <w:r w:rsidR="00E0466B">
        <w:t>Vendor</w:t>
      </w:r>
      <w:r>
        <w:t xml:space="preserve">s include a technical lead </w:t>
      </w:r>
      <w:r w:rsidR="00540DD3">
        <w:t xml:space="preserve">and any staff that will be completing Solicitation paperwork </w:t>
      </w:r>
      <w:r>
        <w:t>as representative</w:t>
      </w:r>
      <w:r w:rsidR="00540DD3">
        <w:t>s</w:t>
      </w:r>
      <w:r>
        <w:t xml:space="preserve">. </w:t>
      </w:r>
      <w:r w:rsidR="00FE1CB7">
        <w:t xml:space="preserve">OGS </w:t>
      </w:r>
      <w:r w:rsidR="00811EF6">
        <w:t>reserves the right to not admit a</w:t>
      </w:r>
      <w:r>
        <w:t xml:space="preserve">ny individuals arriving later than 10 minutes after the start time of the </w:t>
      </w:r>
      <w:r w:rsidR="00330FDB">
        <w:t>Pre-Bid Conference</w:t>
      </w:r>
      <w:r w:rsidR="00811EF6">
        <w:t xml:space="preserve">.  </w:t>
      </w:r>
    </w:p>
    <w:p w14:paraId="59D77E63" w14:textId="77777777" w:rsidR="00D44262" w:rsidRDefault="00D44262" w:rsidP="00D44262"/>
    <w:p w14:paraId="3B1886BD" w14:textId="06C706BE" w:rsidR="00D44262" w:rsidRDefault="00D44262" w:rsidP="00811EF6">
      <w:pPr>
        <w:ind w:left="720"/>
      </w:pPr>
      <w:r>
        <w:t xml:space="preserve">Answers to all </w:t>
      </w:r>
      <w:r w:rsidR="00B65540">
        <w:t xml:space="preserve">inquiries </w:t>
      </w:r>
      <w:r>
        <w:t xml:space="preserve">posed at the </w:t>
      </w:r>
      <w:r w:rsidR="00330FDB">
        <w:t>Pre-Bid Conference</w:t>
      </w:r>
      <w:r>
        <w:t xml:space="preserve"> will be included in the written OGS response to </w:t>
      </w:r>
      <w:r w:rsidR="00811EF6">
        <w:t xml:space="preserve">Responses to </w:t>
      </w:r>
      <w:r w:rsidR="00840C84">
        <w:t>Inquir</w:t>
      </w:r>
      <w:r w:rsidR="008E24E0">
        <w:t>i</w:t>
      </w:r>
      <w:r w:rsidR="00840C84">
        <w:t>es</w:t>
      </w:r>
      <w:r w:rsidR="00811EF6">
        <w:t xml:space="preserve"> </w:t>
      </w:r>
      <w:r>
        <w:t xml:space="preserve">and will be posted </w:t>
      </w:r>
      <w:r w:rsidR="00532DF0">
        <w:t xml:space="preserve">in </w:t>
      </w:r>
      <w:r>
        <w:t xml:space="preserve">the NYS Contract Reporter.  Only those answers provided in writing are official.  All subsequent inquiries must then be submitted </w:t>
      </w:r>
      <w:r w:rsidR="00811EF6">
        <w:t xml:space="preserve">per </w:t>
      </w:r>
      <w:r w:rsidR="008E6826">
        <w:t xml:space="preserve">the </w:t>
      </w:r>
      <w:r w:rsidR="00811EF6">
        <w:t xml:space="preserve">Solicitation Section “Inquiries.”  </w:t>
      </w:r>
    </w:p>
    <w:p w14:paraId="36F5D448" w14:textId="77777777" w:rsidR="00630C66" w:rsidRDefault="00630C66" w:rsidP="00811EF6">
      <w:pPr>
        <w:ind w:left="720"/>
      </w:pPr>
    </w:p>
    <w:p w14:paraId="01707F46" w14:textId="4FE48277" w:rsidR="00D44262" w:rsidRDefault="00630C66" w:rsidP="00540DD3">
      <w:pPr>
        <w:ind w:left="720"/>
      </w:pPr>
      <w:r w:rsidRPr="002E5F2E">
        <w:t xml:space="preserve">A </w:t>
      </w:r>
      <w:r w:rsidR="00330FDB">
        <w:t xml:space="preserve">recording and a </w:t>
      </w:r>
      <w:r w:rsidRPr="002E5F2E">
        <w:t xml:space="preserve">list of </w:t>
      </w:r>
      <w:r w:rsidR="00330FDB">
        <w:t>Pre-Bid Conference</w:t>
      </w:r>
      <w:r w:rsidRPr="002E5F2E">
        <w:t xml:space="preserve"> attendees will be posted to the OGS web after the conference.</w:t>
      </w:r>
      <w:r w:rsidR="00540DD3">
        <w:t xml:space="preserve">  </w:t>
      </w:r>
      <w:r w:rsidR="00D44262">
        <w:t xml:space="preserve">At the discretion of OGS, materials may be posted to the OGS website for viewing or provided prior to the </w:t>
      </w:r>
      <w:r w:rsidR="00330FDB">
        <w:t>Pre-Bid Conference</w:t>
      </w:r>
      <w:r w:rsidR="00075391">
        <w:t xml:space="preserve">.  </w:t>
      </w:r>
      <w:r w:rsidR="00D44262">
        <w:t xml:space="preserve"> </w:t>
      </w:r>
    </w:p>
    <w:p w14:paraId="53CF5D92" w14:textId="77777777" w:rsidR="00D44262" w:rsidRDefault="00D44262" w:rsidP="00D44262"/>
    <w:p w14:paraId="55458C45" w14:textId="1600AB49" w:rsidR="00B226E1" w:rsidRDefault="00472FD3" w:rsidP="00743253">
      <w:pPr>
        <w:pStyle w:val="Heading2"/>
        <w:ind w:left="720" w:hanging="540"/>
      </w:pPr>
      <w:bookmarkStart w:id="119" w:name="_Toc398820736"/>
      <w:bookmarkStart w:id="120" w:name="_Toc399406419"/>
      <w:bookmarkStart w:id="121" w:name="_Toc399498336"/>
      <w:bookmarkStart w:id="122" w:name="_Toc401208944"/>
      <w:bookmarkStart w:id="123" w:name="_Toc490648694"/>
      <w:bookmarkStart w:id="124" w:name="_Toc74656970"/>
      <w:r>
        <w:t>RESERVED</w:t>
      </w:r>
      <w:bookmarkEnd w:id="119"/>
      <w:bookmarkEnd w:id="120"/>
      <w:bookmarkEnd w:id="121"/>
      <w:bookmarkEnd w:id="122"/>
      <w:bookmarkEnd w:id="123"/>
      <w:bookmarkEnd w:id="124"/>
    </w:p>
    <w:p w14:paraId="68231D63" w14:textId="77777777" w:rsidR="00B226E1" w:rsidRPr="00C0059C" w:rsidRDefault="00B226E1" w:rsidP="00B226E1"/>
    <w:p w14:paraId="53446F85" w14:textId="5822CF5E" w:rsidR="00B226E1" w:rsidRDefault="00B226E1" w:rsidP="00743253">
      <w:pPr>
        <w:pStyle w:val="Heading2"/>
        <w:ind w:left="720" w:hanging="540"/>
      </w:pPr>
      <w:bookmarkStart w:id="125" w:name="_Toc398820734"/>
      <w:bookmarkStart w:id="126" w:name="_Toc74656971"/>
      <w:bookmarkStart w:id="127" w:name="_Ref399146734"/>
      <w:bookmarkStart w:id="128" w:name="_Toc399406416"/>
      <w:bookmarkStart w:id="129" w:name="_Toc399498334"/>
      <w:bookmarkStart w:id="130" w:name="_Toc401208945"/>
      <w:bookmarkStart w:id="131" w:name="_Toc490648695"/>
      <w:bookmarkStart w:id="132" w:name="_Toc383500550"/>
      <w:bookmarkStart w:id="133" w:name="_Toc392516405"/>
      <w:bookmarkStart w:id="134" w:name="_Toc392578050"/>
      <w:r w:rsidRPr="00C0059C">
        <w:t>INQUIRIES</w:t>
      </w:r>
      <w:bookmarkEnd w:id="125"/>
      <w:bookmarkEnd w:id="126"/>
      <w:r w:rsidRPr="00C0059C">
        <w:t xml:space="preserve"> </w:t>
      </w:r>
      <w:bookmarkEnd w:id="127"/>
      <w:bookmarkEnd w:id="128"/>
      <w:bookmarkEnd w:id="129"/>
      <w:bookmarkEnd w:id="130"/>
      <w:bookmarkEnd w:id="131"/>
    </w:p>
    <w:p w14:paraId="03771DDB" w14:textId="77777777" w:rsidR="00B226E1" w:rsidRPr="00C0059C" w:rsidRDefault="00B226E1" w:rsidP="00B226E1"/>
    <w:p w14:paraId="0BC11A8D" w14:textId="4A7A2B3B" w:rsidR="00036497" w:rsidRPr="00036497" w:rsidRDefault="00EC175C" w:rsidP="00036497">
      <w:pPr>
        <w:ind w:left="720"/>
      </w:pPr>
      <w:bookmarkStart w:id="135" w:name="_Toc398820735"/>
      <w:r>
        <w:t xml:space="preserve">Vendors must </w:t>
      </w:r>
      <w:r w:rsidR="00B226E1" w:rsidRPr="00C0059C">
        <w:t xml:space="preserve">use Attachment </w:t>
      </w:r>
      <w:r w:rsidR="00B226E1">
        <w:t>6</w:t>
      </w:r>
      <w:r w:rsidR="00392A7B">
        <w:t xml:space="preserve"> – Inquir</w:t>
      </w:r>
      <w:r>
        <w:t xml:space="preserve">y </w:t>
      </w:r>
      <w:r w:rsidR="00392A7B">
        <w:t xml:space="preserve">and Solicitation </w:t>
      </w:r>
      <w:r w:rsidR="00B226E1" w:rsidRPr="00C0059C">
        <w:t xml:space="preserve">Deviation Template to submit any </w:t>
      </w:r>
      <w:r>
        <w:t>questions, comments</w:t>
      </w:r>
      <w:r w:rsidR="009C1606">
        <w:t>,</w:t>
      </w:r>
      <w:r w:rsidR="00055FB4">
        <w:t xml:space="preserve"> </w:t>
      </w:r>
      <w:r w:rsidR="004D4187">
        <w:t xml:space="preserve">Solicitation </w:t>
      </w:r>
      <w:r>
        <w:t>deviations</w:t>
      </w:r>
      <w:r w:rsidR="009C1606">
        <w:t xml:space="preserve"> and Extraneous Terms</w:t>
      </w:r>
      <w:r>
        <w:t xml:space="preserve">.  </w:t>
      </w:r>
      <w:r w:rsidR="00B226E1" w:rsidRPr="00C0059C">
        <w:t>Answers to all questions</w:t>
      </w:r>
      <w:r>
        <w:t>, comments, bid deviations</w:t>
      </w:r>
      <w:r w:rsidR="009C1606">
        <w:t xml:space="preserve"> and Extraneous Terms</w:t>
      </w:r>
      <w:r w:rsidR="00B226E1" w:rsidRPr="00C0059C">
        <w:t xml:space="preserve"> of a substantive nature will be provided to all prospective Vendors in the form of a question and answer document, which will be posted on the OGS website. </w:t>
      </w:r>
      <w:r w:rsidR="00036497">
        <w:t xml:space="preserve"> Completed </w:t>
      </w:r>
      <w:r w:rsidR="00036497" w:rsidRPr="00C0059C">
        <w:t xml:space="preserve">Attachment </w:t>
      </w:r>
      <w:r w:rsidR="00036497">
        <w:t>6</w:t>
      </w:r>
      <w:r w:rsidR="00036497" w:rsidRPr="00C0059C">
        <w:t xml:space="preserve"> –</w:t>
      </w:r>
      <w:r w:rsidR="00036497">
        <w:t xml:space="preserve"> Inquiry and Solicitation</w:t>
      </w:r>
      <w:r w:rsidR="00036497" w:rsidRPr="00C0059C">
        <w:t xml:space="preserve"> </w:t>
      </w:r>
      <w:r w:rsidR="00036497">
        <w:t>Deviation Template shall be</w:t>
      </w:r>
      <w:r w:rsidR="00036497" w:rsidRPr="00C0059C">
        <w:t xml:space="preserve"> sent to</w:t>
      </w:r>
      <w:r w:rsidR="00036497">
        <w:t xml:space="preserve"> </w:t>
      </w:r>
      <w:hyperlink r:id="rId26" w:history="1">
        <w:r w:rsidR="00540DD3" w:rsidRPr="00BD0CA4">
          <w:rPr>
            <w:rStyle w:val="Hyperlink"/>
            <w:rFonts w:eastAsia="Times New Roman" w:cs="Arial"/>
            <w:b/>
          </w:rPr>
          <w:t>SSTTechnology@ogs.ny.gov</w:t>
        </w:r>
      </w:hyperlink>
      <w:r w:rsidR="00036497">
        <w:t xml:space="preserve"> by the deadline stated in </w:t>
      </w:r>
      <w:r w:rsidR="00036497" w:rsidRPr="00C0059C">
        <w:t xml:space="preserve">Section </w:t>
      </w:r>
      <w:r w:rsidR="00036497" w:rsidRPr="00036497">
        <w:fldChar w:fldCharType="begin"/>
      </w:r>
      <w:r w:rsidR="00036497" w:rsidRPr="00036497">
        <w:instrText xml:space="preserve"> REF _Ref400520070 \r \h  \* MERGEFORMAT </w:instrText>
      </w:r>
      <w:r w:rsidR="00036497" w:rsidRPr="00036497">
        <w:fldChar w:fldCharType="separate"/>
      </w:r>
      <w:r w:rsidR="001F09A9">
        <w:t>1.9</w:t>
      </w:r>
      <w:r w:rsidR="00036497" w:rsidRPr="00036497">
        <w:fldChar w:fldCharType="end"/>
      </w:r>
      <w:r w:rsidR="00036497" w:rsidRPr="00036497">
        <w:t xml:space="preserve"> </w:t>
      </w:r>
      <w:r w:rsidR="00036497" w:rsidRPr="003E2827">
        <w:t>Key Events and Dates</w:t>
      </w:r>
      <w:r w:rsidR="00036497" w:rsidRPr="00036497">
        <w:t>.</w:t>
      </w:r>
    </w:p>
    <w:p w14:paraId="0A244B59" w14:textId="77777777" w:rsidR="00B226E1" w:rsidRPr="00C0059C" w:rsidRDefault="00B226E1" w:rsidP="00B226E1">
      <w:pPr>
        <w:ind w:left="720"/>
      </w:pPr>
    </w:p>
    <w:p w14:paraId="2D6B4AAF" w14:textId="4BD9475B" w:rsidR="00B226E1" w:rsidRDefault="00EC3DDE" w:rsidP="00B226E1">
      <w:pPr>
        <w:ind w:left="720"/>
      </w:pPr>
      <w:r w:rsidRPr="00C0059C">
        <w:t>Vendor</w:t>
      </w:r>
      <w:r>
        <w:t xml:space="preserve">s </w:t>
      </w:r>
      <w:r w:rsidRPr="00C0059C">
        <w:t>are</w:t>
      </w:r>
      <w:r w:rsidR="00473913" w:rsidRPr="00C0059C">
        <w:t xml:space="preserve"> </w:t>
      </w:r>
      <w:r w:rsidR="00B226E1" w:rsidRPr="00C0059C">
        <w:t xml:space="preserve">advised that OGS will not entertain any </w:t>
      </w:r>
      <w:r w:rsidR="00DE5638" w:rsidRPr="00C0059C">
        <w:t>exceptions</w:t>
      </w:r>
      <w:r w:rsidR="00DE5638">
        <w:t xml:space="preserve"> or </w:t>
      </w:r>
      <w:r w:rsidR="008547C0">
        <w:t>deviations</w:t>
      </w:r>
      <w:r w:rsidR="008547C0" w:rsidRPr="00C0059C">
        <w:t xml:space="preserve"> </w:t>
      </w:r>
      <w:r w:rsidR="00B226E1" w:rsidRPr="00C0059C">
        <w:t xml:space="preserve">to Appendix A (New York State Standard Clauses).  OGS will also not entertain exceptions </w:t>
      </w:r>
      <w:r w:rsidR="00DE5638">
        <w:t>or deviations</w:t>
      </w:r>
      <w:r w:rsidR="00DE5638" w:rsidRPr="00C0059C">
        <w:t xml:space="preserve"> </w:t>
      </w:r>
      <w:r w:rsidR="00B226E1" w:rsidRPr="00C0059C">
        <w:t xml:space="preserve">to the Solicitation or </w:t>
      </w:r>
      <w:r w:rsidR="00103FB2">
        <w:t>Appendix B</w:t>
      </w:r>
      <w:r w:rsidR="00363F55">
        <w:t xml:space="preserve"> </w:t>
      </w:r>
      <w:r w:rsidR="00F00C86">
        <w:t xml:space="preserve">(22802 – Information Technology Umbrella Contract – Manufacturer Based (Statewide) General Specifications </w:t>
      </w:r>
      <w:r w:rsidR="0072634D">
        <w:t xml:space="preserve">(March, </w:t>
      </w:r>
      <w:r w:rsidR="00F00C86">
        <w:t>20</w:t>
      </w:r>
      <w:r w:rsidR="0050302C">
        <w:t>21</w:t>
      </w:r>
      <w:r w:rsidR="00F00C86">
        <w:t>)</w:t>
      </w:r>
      <w:r w:rsidR="00947F51">
        <w:t xml:space="preserve"> </w:t>
      </w:r>
      <w:r w:rsidR="00B226E1" w:rsidRPr="00C0059C">
        <w:t xml:space="preserve">that are of a material and substantive nature.  </w:t>
      </w:r>
    </w:p>
    <w:p w14:paraId="6FA17454" w14:textId="5314EAD1" w:rsidR="00BB07D8" w:rsidRDefault="00BB07D8" w:rsidP="00B226E1">
      <w:pPr>
        <w:ind w:left="720"/>
      </w:pPr>
    </w:p>
    <w:p w14:paraId="64814058" w14:textId="5EF7D895" w:rsidR="00BB07D8" w:rsidRDefault="00BB07D8" w:rsidP="00B226E1">
      <w:pPr>
        <w:ind w:left="720"/>
      </w:pPr>
      <w:r w:rsidRPr="002E0809">
        <w:rPr>
          <w:bCs/>
        </w:rPr>
        <w:t xml:space="preserve">Extraneous terms submitted on standard, pre-printed forms (including but not limited to:  product literature, order forms, license agreements, contracts or other documents) that are attached or referenced with submissions shall not be considered part of the </w:t>
      </w:r>
      <w:r>
        <w:rPr>
          <w:bCs/>
        </w:rPr>
        <w:t>Vendor Submission</w:t>
      </w:r>
      <w:r w:rsidRPr="002E0809">
        <w:rPr>
          <w:bCs/>
        </w:rPr>
        <w:t xml:space="preserve"> or resulting Contract, but shall be deemed included for informational or promotional purposes only.</w:t>
      </w:r>
    </w:p>
    <w:bookmarkEnd w:id="132"/>
    <w:bookmarkEnd w:id="133"/>
    <w:bookmarkEnd w:id="134"/>
    <w:bookmarkEnd w:id="135"/>
    <w:p w14:paraId="081CDBA4" w14:textId="77777777" w:rsidR="0041721A" w:rsidRPr="00187CEF" w:rsidRDefault="0041721A" w:rsidP="00187CEF">
      <w:pPr>
        <w:ind w:left="720"/>
      </w:pPr>
    </w:p>
    <w:p w14:paraId="5622E1AB" w14:textId="77777777" w:rsidR="0041721A" w:rsidRDefault="0041721A" w:rsidP="00743253">
      <w:pPr>
        <w:pStyle w:val="Heading2"/>
        <w:ind w:left="720" w:hanging="540"/>
      </w:pPr>
      <w:bookmarkStart w:id="136" w:name="_Toc399406429"/>
      <w:bookmarkStart w:id="137" w:name="_Toc399498346"/>
      <w:bookmarkStart w:id="138" w:name="_Toc401208946"/>
      <w:bookmarkStart w:id="139" w:name="_Toc490648696"/>
      <w:bookmarkStart w:id="140" w:name="_Toc74656972"/>
      <w:r w:rsidRPr="00743253">
        <w:t xml:space="preserve">VENDOR </w:t>
      </w:r>
      <w:r w:rsidRPr="00C0059C">
        <w:t>DEBRIEFING</w:t>
      </w:r>
      <w:bookmarkEnd w:id="136"/>
      <w:bookmarkEnd w:id="137"/>
      <w:bookmarkEnd w:id="138"/>
      <w:bookmarkEnd w:id="139"/>
      <w:bookmarkEnd w:id="140"/>
    </w:p>
    <w:p w14:paraId="133834B7" w14:textId="77777777" w:rsidR="0041721A" w:rsidRPr="00C0059C" w:rsidRDefault="0041721A" w:rsidP="0041721A"/>
    <w:p w14:paraId="13071866" w14:textId="07435124" w:rsidR="00251261" w:rsidRDefault="00251261" w:rsidP="004406A4">
      <w:pPr>
        <w:ind w:left="720"/>
      </w:pPr>
      <w:r w:rsidRPr="00BA7CD6">
        <w:t xml:space="preserve">Pursuant to </w:t>
      </w:r>
      <w:r w:rsidR="004406A4">
        <w:t>State Finance Law §</w:t>
      </w:r>
      <w:r w:rsidRPr="00BA7CD6">
        <w:t>163(9)(c), any unsuccessful Bidder may request a debriefing regarding the reasons that the Bid submitted by the Bidder was not selected for award.  Requests for a debriefing must be made within 15 calendar days of notification by OGS that the Bid submitted by the Bidder was not selected for award.  Requests should be submitted in writing to a designated contact identified in th</w:t>
      </w:r>
      <w:r>
        <w:t>is</w:t>
      </w:r>
      <w:r w:rsidRPr="00BA7CD6">
        <w:t xml:space="preserve"> Solicitation.</w:t>
      </w:r>
      <w:r w:rsidR="004406A4" w:rsidDel="004406A4">
        <w:t xml:space="preserve"> </w:t>
      </w:r>
    </w:p>
    <w:p w14:paraId="624D2D42" w14:textId="77777777" w:rsidR="003F1439" w:rsidRDefault="003F1439" w:rsidP="00C2312F">
      <w:pPr>
        <w:rPr>
          <w:rFonts w:cs="Arial"/>
        </w:rPr>
      </w:pPr>
      <w:bookmarkStart w:id="141" w:name="_Toc381615732"/>
    </w:p>
    <w:p w14:paraId="45CE3A1B" w14:textId="77777777" w:rsidR="00C2312F" w:rsidRPr="00743253" w:rsidRDefault="00494DE0" w:rsidP="00743253">
      <w:pPr>
        <w:pStyle w:val="Heading2"/>
        <w:ind w:left="720" w:hanging="540"/>
      </w:pPr>
      <w:bookmarkStart w:id="142" w:name="_Toc401208948"/>
      <w:bookmarkStart w:id="143" w:name="_Toc490648697"/>
      <w:bookmarkStart w:id="144" w:name="_Toc74656973"/>
      <w:r w:rsidRPr="00743253">
        <w:t>CONTRACT START DATE</w:t>
      </w:r>
      <w:bookmarkEnd w:id="142"/>
      <w:bookmarkEnd w:id="143"/>
      <w:bookmarkEnd w:id="144"/>
    </w:p>
    <w:p w14:paraId="139804B0" w14:textId="77777777" w:rsidR="001438D6" w:rsidRDefault="001438D6" w:rsidP="003E2827">
      <w:pPr>
        <w:ind w:left="720"/>
      </w:pPr>
    </w:p>
    <w:p w14:paraId="49F89679" w14:textId="0B02E4C0" w:rsidR="001438D6" w:rsidRDefault="001438D6" w:rsidP="003E2827">
      <w:pPr>
        <w:ind w:left="720"/>
      </w:pPr>
      <w:r w:rsidRPr="001438D6">
        <w:t xml:space="preserve">OGS </w:t>
      </w:r>
      <w:r w:rsidR="00A2318D">
        <w:t xml:space="preserve">will </w:t>
      </w:r>
      <w:r w:rsidR="00F00C86">
        <w:t>award</w:t>
      </w:r>
      <w:r w:rsidRPr="001438D6">
        <w:t xml:space="preserve"> </w:t>
      </w:r>
      <w:r>
        <w:t>C</w:t>
      </w:r>
      <w:r w:rsidRPr="001438D6">
        <w:t xml:space="preserve">ontracts on a rolling basis. Vendor Submissions which do not require </w:t>
      </w:r>
      <w:r w:rsidR="00CD4F62">
        <w:t>the submission of clarifying information or</w:t>
      </w:r>
      <w:r w:rsidR="00BB0FE7">
        <w:t xml:space="preserve"> </w:t>
      </w:r>
      <w:r w:rsidRPr="001438D6">
        <w:t xml:space="preserve">documentation from the Vendor will be awarded first. </w:t>
      </w:r>
      <w:r w:rsidR="00A2318D">
        <w:t xml:space="preserve">Vendor Submissions which require clarification will be awarded as issues are resolved.  </w:t>
      </w:r>
    </w:p>
    <w:p w14:paraId="60B1852F" w14:textId="77777777" w:rsidR="00FB380B" w:rsidRDefault="00FB380B"/>
    <w:p w14:paraId="154F4520" w14:textId="77777777" w:rsidR="00BF3AC3" w:rsidRDefault="00BF3AC3" w:rsidP="00743253">
      <w:pPr>
        <w:pStyle w:val="Heading2"/>
        <w:ind w:left="720" w:hanging="540"/>
      </w:pPr>
      <w:bookmarkStart w:id="145" w:name="_Toc415041339"/>
      <w:bookmarkStart w:id="146" w:name="_Toc401208949"/>
      <w:bookmarkStart w:id="147" w:name="_Toc490648698"/>
      <w:bookmarkStart w:id="148" w:name="_Toc74656974"/>
      <w:bookmarkEnd w:id="145"/>
      <w:r>
        <w:t>CONTRACT TERM</w:t>
      </w:r>
      <w:bookmarkEnd w:id="146"/>
      <w:bookmarkEnd w:id="147"/>
      <w:bookmarkEnd w:id="148"/>
    </w:p>
    <w:p w14:paraId="1D1BA96E" w14:textId="77777777" w:rsidR="00BF3AC3" w:rsidRPr="00BF3AC3" w:rsidRDefault="00BF3AC3" w:rsidP="00BF3AC3"/>
    <w:p w14:paraId="628B9D5A" w14:textId="5DEEE693" w:rsidR="003E6F02" w:rsidRDefault="004B448E" w:rsidP="004406A4">
      <w:pPr>
        <w:ind w:left="720"/>
      </w:pPr>
      <w:r w:rsidRPr="004B448E">
        <w:t>The term of each Contract awarded as a result of this periodic recruitment shall commence upon execution of the Contract by OGS as evidenced by the date accompanying the OGS signature line, and shall end on November 29, 202</w:t>
      </w:r>
      <w:r>
        <w:t>5</w:t>
      </w:r>
      <w:r w:rsidRPr="004B448E">
        <w:t xml:space="preserve"> unless terminated earlier in accordance with the Contract.  </w:t>
      </w:r>
      <w:r w:rsidR="00EB20E3">
        <w:t xml:space="preserve">Notwithstanding the commencement of the term of the Contract, Contractor shall not bid on an RFQ for a specific Lot until the OGS website identifies Contractor as eligible to participate in an RFQ for that specific Lot. </w:t>
      </w:r>
    </w:p>
    <w:p w14:paraId="3BB2E343" w14:textId="77777777" w:rsidR="004B448E" w:rsidRDefault="004B448E" w:rsidP="004406A4">
      <w:pPr>
        <w:ind w:left="720"/>
      </w:pPr>
    </w:p>
    <w:p w14:paraId="73E0C6B6" w14:textId="3D61726F" w:rsidR="003E6F02" w:rsidRDefault="004B448E" w:rsidP="004406A4">
      <w:pPr>
        <w:ind w:left="720"/>
      </w:pPr>
      <w:r w:rsidRPr="004B448E">
        <w:t>The State reserves the right, at its sole discretion, to extend the term of these Contracts by an additional 5 years upon Contractor’s agreement thereto.</w:t>
      </w:r>
    </w:p>
    <w:p w14:paraId="5E6FD3E1" w14:textId="77777777" w:rsidR="00670AC8" w:rsidRDefault="00670AC8" w:rsidP="004406A4">
      <w:pPr>
        <w:ind w:left="720"/>
      </w:pPr>
    </w:p>
    <w:p w14:paraId="111AE481" w14:textId="60F81EC6" w:rsidR="00F01D41" w:rsidRDefault="00F01D41" w:rsidP="004406A4">
      <w:pPr>
        <w:ind w:left="720"/>
        <w:rPr>
          <w:rFonts w:cs="Arial"/>
        </w:rPr>
      </w:pPr>
      <w:r>
        <w:rPr>
          <w:rFonts w:cs="Arial"/>
        </w:rPr>
        <w:t>For the purposes of the City of New York only, the Contract term shall extend 6 months beyond its termination date</w:t>
      </w:r>
      <w:r w:rsidRPr="00390CB4">
        <w:rPr>
          <w:rFonts w:cs="Arial"/>
        </w:rPr>
        <w:t xml:space="preserve"> </w:t>
      </w:r>
      <w:r w:rsidRPr="00A50F9F">
        <w:rPr>
          <w:rFonts w:cs="Arial"/>
        </w:rPr>
        <w:t>upon the then-existing terms and conditions</w:t>
      </w:r>
      <w:r>
        <w:rPr>
          <w:rFonts w:cs="Arial"/>
        </w:rPr>
        <w:t>. During the 6 month period, the definition of Authorized User shall be deemed to refer only to the City of New York.</w:t>
      </w:r>
      <w:r w:rsidRPr="00B16D86">
        <w:rPr>
          <w:rFonts w:cs="Arial"/>
        </w:rPr>
        <w:t xml:space="preserve"> </w:t>
      </w:r>
      <w:r>
        <w:rPr>
          <w:rFonts w:cs="Arial"/>
        </w:rPr>
        <w:t>This extension is in addition to any other extensions available under the Contract.</w:t>
      </w:r>
    </w:p>
    <w:p w14:paraId="3063CB74" w14:textId="05DAEFCD" w:rsidR="0011548C" w:rsidRDefault="0011548C" w:rsidP="003E2827">
      <w:pPr>
        <w:rPr>
          <w:rFonts w:cs="Arial"/>
        </w:rPr>
      </w:pPr>
    </w:p>
    <w:p w14:paraId="7F80EEFD" w14:textId="77777777" w:rsidR="00403FD2" w:rsidRPr="00403FD2" w:rsidRDefault="00F62293" w:rsidP="00743253">
      <w:pPr>
        <w:pStyle w:val="Heading2"/>
        <w:ind w:left="720" w:hanging="540"/>
      </w:pPr>
      <w:bookmarkStart w:id="149" w:name="_Toc490648699"/>
      <w:bookmarkStart w:id="150" w:name="_Toc74656975"/>
      <w:r w:rsidRPr="00403FD2">
        <w:t>DOWNSTREAM PROHIBITION</w:t>
      </w:r>
      <w:bookmarkEnd w:id="149"/>
      <w:bookmarkEnd w:id="150"/>
    </w:p>
    <w:p w14:paraId="105D558D" w14:textId="77777777" w:rsidR="00403FD2" w:rsidRDefault="00403FD2" w:rsidP="00403FD2">
      <w:pPr>
        <w:rPr>
          <w:rFonts w:cs="Arial"/>
        </w:rPr>
      </w:pPr>
    </w:p>
    <w:p w14:paraId="67A7BC97" w14:textId="66F6EEA2" w:rsidR="00403FD2" w:rsidRDefault="00403FD2" w:rsidP="00603FCD">
      <w:pPr>
        <w:ind w:left="720"/>
        <w:rPr>
          <w:rFonts w:cs="Arial"/>
        </w:rPr>
      </w:pPr>
      <w:r w:rsidRPr="00403FD2">
        <w:rPr>
          <w:rFonts w:cs="Arial"/>
        </w:rPr>
        <w:t>Any and all work from these Contracts that involves developing specifications, establishing a base for other applications</w:t>
      </w:r>
      <w:r w:rsidR="004406A4">
        <w:rPr>
          <w:rFonts w:cs="Arial"/>
        </w:rPr>
        <w:t>,</w:t>
      </w:r>
      <w:r w:rsidRPr="00403FD2">
        <w:rPr>
          <w:rFonts w:cs="Arial"/>
        </w:rPr>
        <w:t xml:space="preserve"> or otherwise gaining information that would give a Contractor an unfair competitive advantage in a future procurement may result in the Contractor being precluded from further work (downstream prohibition) due to conflicts of interest. Authorized User shall provide notification of any downstream prohibitions known at the time the</w:t>
      </w:r>
      <w:r>
        <w:rPr>
          <w:rFonts w:cs="Arial"/>
        </w:rPr>
        <w:t xml:space="preserve"> RFQ</w:t>
      </w:r>
      <w:r w:rsidRPr="00403FD2">
        <w:rPr>
          <w:rFonts w:cs="Arial"/>
        </w:rPr>
        <w:t xml:space="preserve"> is released. See State Finance Law </w:t>
      </w:r>
      <w:r w:rsidR="004406A4">
        <w:rPr>
          <w:rFonts w:cs="Arial"/>
        </w:rPr>
        <w:t xml:space="preserve">§§ </w:t>
      </w:r>
      <w:r w:rsidR="004406A4" w:rsidRPr="00403FD2">
        <w:rPr>
          <w:rFonts w:cs="Arial"/>
        </w:rPr>
        <w:t xml:space="preserve">163(2) </w:t>
      </w:r>
      <w:r w:rsidRPr="00403FD2">
        <w:rPr>
          <w:rFonts w:cs="Arial"/>
        </w:rPr>
        <w:t xml:space="preserve">and </w:t>
      </w:r>
      <w:r w:rsidR="004406A4" w:rsidRPr="00403FD2">
        <w:rPr>
          <w:rFonts w:cs="Arial"/>
        </w:rPr>
        <w:t xml:space="preserve">163-a </w:t>
      </w:r>
      <w:r w:rsidRPr="00403FD2">
        <w:rPr>
          <w:rFonts w:cs="Arial"/>
        </w:rPr>
        <w:t>for additional information on the statutory prohibitions. Non-State agency Authorized Users may have additional statutory prohibitions.</w:t>
      </w:r>
    </w:p>
    <w:p w14:paraId="28FAD9CE" w14:textId="77777777" w:rsidR="008D44A8" w:rsidRDefault="008D44A8" w:rsidP="00603FCD">
      <w:pPr>
        <w:ind w:left="720"/>
        <w:rPr>
          <w:rFonts w:cs="Arial"/>
        </w:rPr>
      </w:pPr>
    </w:p>
    <w:p w14:paraId="3A826B5C" w14:textId="77777777" w:rsidR="0011548C" w:rsidRPr="007C1602" w:rsidRDefault="0011548C" w:rsidP="00743253">
      <w:pPr>
        <w:pStyle w:val="Heading2"/>
        <w:ind w:left="720" w:hanging="540"/>
      </w:pPr>
      <w:bookmarkStart w:id="151" w:name="_Toc401208951"/>
      <w:bookmarkStart w:id="152" w:name="_Toc490648700"/>
      <w:bookmarkStart w:id="153" w:name="_Toc74656976"/>
      <w:r w:rsidRPr="007C1602">
        <w:t>JOINT VENTURES</w:t>
      </w:r>
      <w:bookmarkEnd w:id="151"/>
      <w:bookmarkEnd w:id="152"/>
      <w:bookmarkEnd w:id="153"/>
    </w:p>
    <w:p w14:paraId="385D72C0" w14:textId="77777777" w:rsidR="00D00BD3" w:rsidRDefault="00D00BD3"/>
    <w:p w14:paraId="7478AB1C" w14:textId="130C4A73" w:rsidR="00BC7ABF" w:rsidRDefault="004D4187" w:rsidP="0041374F">
      <w:pPr>
        <w:ind w:left="720"/>
        <w:rPr>
          <w:rFonts w:cs="Arial"/>
        </w:rPr>
      </w:pPr>
      <w:r>
        <w:t>Joint Ventures are not permitted as this is a Manufacturer based Contract</w:t>
      </w:r>
      <w:r w:rsidR="007909A2">
        <w:t>.</w:t>
      </w:r>
    </w:p>
    <w:p w14:paraId="20D821EF" w14:textId="4323962D" w:rsidR="00670AC8" w:rsidRDefault="00670AC8">
      <w:pPr>
        <w:rPr>
          <w:rFonts w:cs="Arial"/>
        </w:rPr>
      </w:pPr>
      <w:r>
        <w:rPr>
          <w:rFonts w:cs="Arial"/>
        </w:rPr>
        <w:br w:type="page"/>
      </w:r>
    </w:p>
    <w:p w14:paraId="54494516" w14:textId="77777777" w:rsidR="00EC4517" w:rsidRDefault="00E0466B" w:rsidP="005A2CE9">
      <w:pPr>
        <w:pStyle w:val="Heading1"/>
        <w:spacing w:before="0"/>
      </w:pPr>
      <w:bookmarkStart w:id="154" w:name="_Toc401208952"/>
      <w:bookmarkStart w:id="155" w:name="_Toc490648701"/>
      <w:bookmarkStart w:id="156" w:name="_Toc74656977"/>
      <w:r>
        <w:lastRenderedPageBreak/>
        <w:t>Vendor</w:t>
      </w:r>
      <w:r w:rsidR="005A2CE9">
        <w:t xml:space="preserve"> Qualifications</w:t>
      </w:r>
      <w:bookmarkEnd w:id="154"/>
      <w:bookmarkEnd w:id="155"/>
      <w:bookmarkEnd w:id="156"/>
    </w:p>
    <w:bookmarkEnd w:id="141"/>
    <w:p w14:paraId="19EC36D5" w14:textId="77777777" w:rsidR="005A2CE9" w:rsidRPr="005A2CE9" w:rsidRDefault="005A2CE9" w:rsidP="005A2CE9"/>
    <w:p w14:paraId="16005B0E" w14:textId="4A2FC0C2" w:rsidR="00162857" w:rsidRDefault="00162857" w:rsidP="00162857">
      <w:pPr>
        <w:rPr>
          <w:rFonts w:cs="Arial"/>
        </w:rPr>
      </w:pPr>
      <w:r>
        <w:rPr>
          <w:rFonts w:cs="Arial"/>
        </w:rPr>
        <w:t xml:space="preserve">A </w:t>
      </w:r>
      <w:r w:rsidR="00E0466B">
        <w:rPr>
          <w:rFonts w:cs="Arial"/>
        </w:rPr>
        <w:t>Vendor</w:t>
      </w:r>
      <w:r>
        <w:rPr>
          <w:rFonts w:cs="Arial"/>
        </w:rPr>
        <w:t xml:space="preserve"> i</w:t>
      </w:r>
      <w:r w:rsidRPr="002609F0">
        <w:rPr>
          <w:rFonts w:cs="Arial"/>
        </w:rPr>
        <w:t xml:space="preserve">s advised that the State's intent in listing the following requirements is to ensure that only qualified and reliable </w:t>
      </w:r>
      <w:r w:rsidR="00E0466B">
        <w:rPr>
          <w:rFonts w:cs="Arial"/>
        </w:rPr>
        <w:t>Vendor</w:t>
      </w:r>
      <w:r>
        <w:rPr>
          <w:rFonts w:cs="Arial"/>
        </w:rPr>
        <w:t xml:space="preserve">s </w:t>
      </w:r>
      <w:r w:rsidRPr="002609F0">
        <w:rPr>
          <w:rFonts w:cs="Arial"/>
        </w:rPr>
        <w:t xml:space="preserve">be considered for </w:t>
      </w:r>
      <w:r>
        <w:rPr>
          <w:rFonts w:cs="Arial"/>
        </w:rPr>
        <w:t>C</w:t>
      </w:r>
      <w:r w:rsidRPr="002609F0">
        <w:rPr>
          <w:rFonts w:cs="Arial"/>
        </w:rPr>
        <w:t>ontract award</w:t>
      </w:r>
      <w:r>
        <w:rPr>
          <w:rFonts w:cs="Arial"/>
        </w:rPr>
        <w:t xml:space="preserve">.  A </w:t>
      </w:r>
      <w:r w:rsidR="004A184A">
        <w:rPr>
          <w:rFonts w:cs="Arial"/>
        </w:rPr>
        <w:t xml:space="preserve">Vendor </w:t>
      </w:r>
      <w:r w:rsidRPr="002609F0">
        <w:rPr>
          <w:rFonts w:cs="Arial"/>
        </w:rPr>
        <w:t xml:space="preserve">shall have the burden of demonstrating to the State's satisfaction that </w:t>
      </w:r>
      <w:r w:rsidR="00424A7D">
        <w:rPr>
          <w:rFonts w:cs="Arial"/>
        </w:rPr>
        <w:t>it meets the qualifications and can</w:t>
      </w:r>
      <w:r w:rsidRPr="002609F0">
        <w:rPr>
          <w:rFonts w:cs="Arial"/>
        </w:rPr>
        <w:t xml:space="preserve"> perform the work in order to be considered for </w:t>
      </w:r>
      <w:r w:rsidR="001E129C">
        <w:rPr>
          <w:rFonts w:cs="Arial"/>
        </w:rPr>
        <w:t>Contract</w:t>
      </w:r>
      <w:r w:rsidRPr="002609F0">
        <w:rPr>
          <w:rFonts w:cs="Arial"/>
        </w:rPr>
        <w:t xml:space="preserve"> award. </w:t>
      </w:r>
    </w:p>
    <w:p w14:paraId="01733205" w14:textId="02DE2F04" w:rsidR="00B10480" w:rsidRDefault="00B10480" w:rsidP="00162857">
      <w:pPr>
        <w:rPr>
          <w:rFonts w:cs="Arial"/>
        </w:rPr>
      </w:pPr>
    </w:p>
    <w:p w14:paraId="20BE6853" w14:textId="18913CDC" w:rsidR="00B10480" w:rsidRDefault="00B10480" w:rsidP="00162857">
      <w:r w:rsidRPr="00514B20">
        <w:t xml:space="preserve">If Vendor is relying on operations of a parent company, subsidiary, predecessor entity, or other entity for purposes of satisfying </w:t>
      </w:r>
      <w:r>
        <w:t>the requirements of this Solicitation</w:t>
      </w:r>
      <w:r w:rsidRPr="00514B20">
        <w:t>, Vendor is required to provide a full explanation describing such relationship and how it satisfies th</w:t>
      </w:r>
      <w:r>
        <w:t>e</w:t>
      </w:r>
      <w:r w:rsidRPr="00514B20">
        <w:t xml:space="preserve"> requirement</w:t>
      </w:r>
      <w:r>
        <w:t xml:space="preserve">s. </w:t>
      </w:r>
      <w:r w:rsidRPr="00514B20">
        <w:t xml:space="preserve"> OGS will determine whether such other entity experience s</w:t>
      </w:r>
      <w:r>
        <w:t>atisfies the</w:t>
      </w:r>
      <w:r w:rsidRPr="00514B20">
        <w:t xml:space="preserve"> requirement</w:t>
      </w:r>
      <w:r>
        <w:t>s</w:t>
      </w:r>
      <w:r w:rsidRPr="00514B20">
        <w:t>, and reserves the right to ask for additional information or require a contract performance guarantee and/or other assura</w:t>
      </w:r>
      <w:r>
        <w:t>nces from such other entities</w:t>
      </w:r>
      <w:r w:rsidRPr="00514B20">
        <w:t xml:space="preserve"> or the Vendor.</w:t>
      </w:r>
    </w:p>
    <w:p w14:paraId="16D8893C" w14:textId="0C1576F3" w:rsidR="00BB6589" w:rsidRDefault="00BB6589" w:rsidP="00162857"/>
    <w:p w14:paraId="2E810BF0" w14:textId="35A6B5B9" w:rsidR="00BB6589" w:rsidRDefault="00BB6589" w:rsidP="00162857">
      <w:pPr>
        <w:rPr>
          <w:rFonts w:cs="Arial"/>
        </w:rPr>
      </w:pPr>
      <w:r>
        <w:t>If Vendor is anticipat</w:t>
      </w:r>
      <w:r w:rsidR="0050302C">
        <w:t xml:space="preserve">ing </w:t>
      </w:r>
      <w:r>
        <w:t xml:space="preserve">a change in name or FEIN in the year following the Bid Opening, </w:t>
      </w:r>
      <w:r w:rsidR="0050302C">
        <w:t>OGS recommends a Vendor Submission in both entity names.</w:t>
      </w:r>
    </w:p>
    <w:p w14:paraId="26B1DB1D" w14:textId="77777777" w:rsidR="00162857" w:rsidRDefault="00162857" w:rsidP="00162857">
      <w:pPr>
        <w:ind w:left="720"/>
        <w:rPr>
          <w:rFonts w:cs="Arial"/>
        </w:rPr>
      </w:pPr>
    </w:p>
    <w:p w14:paraId="102FB5C3" w14:textId="77777777" w:rsidR="00162857" w:rsidRDefault="00961746" w:rsidP="002556CD">
      <w:pPr>
        <w:pStyle w:val="Heading2"/>
        <w:ind w:left="720" w:hanging="540"/>
      </w:pPr>
      <w:bookmarkStart w:id="157" w:name="_Toc392516417"/>
      <w:bookmarkStart w:id="158" w:name="_Toc392578062"/>
      <w:bookmarkStart w:id="159" w:name="_Toc401208953"/>
      <w:bookmarkStart w:id="160" w:name="_Toc490648702"/>
      <w:bookmarkStart w:id="161" w:name="_Toc74656978"/>
      <w:r>
        <w:t xml:space="preserve">VENDOR </w:t>
      </w:r>
      <w:r w:rsidR="00162857">
        <w:t>ELIGIBILI</w:t>
      </w:r>
      <w:r w:rsidR="00424A7D">
        <w:t>T</w:t>
      </w:r>
      <w:r w:rsidR="00162857">
        <w:t>Y</w:t>
      </w:r>
      <w:bookmarkEnd w:id="157"/>
      <w:bookmarkEnd w:id="158"/>
      <w:bookmarkEnd w:id="159"/>
      <w:bookmarkEnd w:id="160"/>
      <w:bookmarkEnd w:id="161"/>
      <w:r w:rsidR="00424A7D">
        <w:t xml:space="preserve">  </w:t>
      </w:r>
    </w:p>
    <w:p w14:paraId="115CC598" w14:textId="77777777" w:rsidR="00162857" w:rsidRDefault="00162857" w:rsidP="00162857">
      <w:pPr>
        <w:ind w:left="720"/>
      </w:pPr>
    </w:p>
    <w:p w14:paraId="2F152433" w14:textId="03C64FE3" w:rsidR="001009D2" w:rsidRDefault="001009D2" w:rsidP="00162857">
      <w:pPr>
        <w:ind w:left="720"/>
      </w:pPr>
      <w:r>
        <w:t>Vendor must be a Manufacturer o</w:t>
      </w:r>
      <w:r w:rsidR="003013FB">
        <w:t>f</w:t>
      </w:r>
      <w:r>
        <w:t xml:space="preserve"> Software, Hardware or Cloud in order to qualify for an award under Lots 1, 2 and</w:t>
      </w:r>
      <w:r w:rsidR="0050302C">
        <w:t>,</w:t>
      </w:r>
      <w:r>
        <w:t xml:space="preserve"> 3.  In order to qualify for an award for Lot 4, Vendor must qualify for an award under Lots 1, 2, or</w:t>
      </w:r>
      <w:r w:rsidR="0050302C">
        <w:t>,</w:t>
      </w:r>
      <w:r>
        <w:t xml:space="preserve"> 3 of any combination thereof.</w:t>
      </w:r>
    </w:p>
    <w:p w14:paraId="4E1947B8" w14:textId="77777777" w:rsidR="00C367B7" w:rsidRDefault="00C367B7" w:rsidP="00162857">
      <w:pPr>
        <w:ind w:left="720"/>
      </w:pPr>
    </w:p>
    <w:tbl>
      <w:tblPr>
        <w:tblStyle w:val="TableGrid"/>
        <w:tblW w:w="7479" w:type="dxa"/>
        <w:jc w:val="center"/>
        <w:tblCellMar>
          <w:top w:w="29" w:type="dxa"/>
          <w:left w:w="29" w:type="dxa"/>
          <w:bottom w:w="29" w:type="dxa"/>
          <w:right w:w="29" w:type="dxa"/>
        </w:tblCellMar>
        <w:tblLook w:val="04A0" w:firstRow="1" w:lastRow="0" w:firstColumn="1" w:lastColumn="0" w:noHBand="0" w:noVBand="1"/>
      </w:tblPr>
      <w:tblGrid>
        <w:gridCol w:w="1440"/>
        <w:gridCol w:w="6039"/>
      </w:tblGrid>
      <w:tr w:rsidR="00961746" w14:paraId="015D3F37" w14:textId="77777777" w:rsidTr="00AD716E">
        <w:trPr>
          <w:jc w:val="center"/>
        </w:trPr>
        <w:tc>
          <w:tcPr>
            <w:tcW w:w="1440" w:type="dxa"/>
            <w:shd w:val="clear" w:color="auto" w:fill="002060"/>
            <w:vAlign w:val="center"/>
          </w:tcPr>
          <w:p w14:paraId="7EEA92AD" w14:textId="77777777" w:rsidR="00961746" w:rsidRPr="00961746" w:rsidRDefault="00961746" w:rsidP="00961746">
            <w:pPr>
              <w:jc w:val="center"/>
              <w:rPr>
                <w:b/>
              </w:rPr>
            </w:pPr>
            <w:r w:rsidRPr="00961746">
              <w:rPr>
                <w:b/>
              </w:rPr>
              <w:t>Lot</w:t>
            </w:r>
          </w:p>
        </w:tc>
        <w:tc>
          <w:tcPr>
            <w:tcW w:w="6039" w:type="dxa"/>
            <w:shd w:val="clear" w:color="auto" w:fill="002060"/>
            <w:vAlign w:val="center"/>
          </w:tcPr>
          <w:p w14:paraId="0809F734" w14:textId="77777777" w:rsidR="00961746" w:rsidRPr="00961746" w:rsidRDefault="00961746" w:rsidP="00961746">
            <w:pPr>
              <w:jc w:val="center"/>
              <w:rPr>
                <w:b/>
              </w:rPr>
            </w:pPr>
            <w:r w:rsidRPr="00961746">
              <w:rPr>
                <w:b/>
              </w:rPr>
              <w:t>Vendor Eligibility</w:t>
            </w:r>
          </w:p>
        </w:tc>
      </w:tr>
      <w:tr w:rsidR="00961746" w14:paraId="638B45DD" w14:textId="77777777" w:rsidTr="00AD716E">
        <w:trPr>
          <w:jc w:val="center"/>
        </w:trPr>
        <w:tc>
          <w:tcPr>
            <w:tcW w:w="1440" w:type="dxa"/>
            <w:vAlign w:val="center"/>
          </w:tcPr>
          <w:p w14:paraId="714ED2BB" w14:textId="77777777" w:rsidR="00961746" w:rsidRPr="00961746" w:rsidRDefault="00961746" w:rsidP="00961746">
            <w:pPr>
              <w:jc w:val="center"/>
            </w:pPr>
            <w:r>
              <w:t>Lot 1</w:t>
            </w:r>
          </w:p>
        </w:tc>
        <w:tc>
          <w:tcPr>
            <w:tcW w:w="6039" w:type="dxa"/>
            <w:vAlign w:val="center"/>
          </w:tcPr>
          <w:p w14:paraId="77F74126" w14:textId="77777777" w:rsidR="00961746" w:rsidRPr="00961746" w:rsidRDefault="00FE1CB7" w:rsidP="00FE1CB7">
            <w:r>
              <w:t>Manufacturer - Software</w:t>
            </w:r>
          </w:p>
        </w:tc>
      </w:tr>
      <w:tr w:rsidR="00961746" w14:paraId="302D87CB" w14:textId="77777777" w:rsidTr="00AD716E">
        <w:trPr>
          <w:jc w:val="center"/>
        </w:trPr>
        <w:tc>
          <w:tcPr>
            <w:tcW w:w="1440" w:type="dxa"/>
            <w:vAlign w:val="center"/>
          </w:tcPr>
          <w:p w14:paraId="71042140" w14:textId="77777777" w:rsidR="00961746" w:rsidRPr="00961746" w:rsidRDefault="00961746" w:rsidP="00961746">
            <w:pPr>
              <w:jc w:val="center"/>
            </w:pPr>
            <w:r>
              <w:t>Lot 2</w:t>
            </w:r>
          </w:p>
        </w:tc>
        <w:tc>
          <w:tcPr>
            <w:tcW w:w="6039" w:type="dxa"/>
            <w:vAlign w:val="center"/>
          </w:tcPr>
          <w:p w14:paraId="467C78A7" w14:textId="77777777" w:rsidR="00961746" w:rsidRPr="00961746" w:rsidRDefault="00FE1CB7" w:rsidP="00162857">
            <w:r>
              <w:t>Manufacturer - Hardware</w:t>
            </w:r>
          </w:p>
        </w:tc>
      </w:tr>
      <w:tr w:rsidR="00961746" w14:paraId="592C0F81" w14:textId="77777777" w:rsidTr="00AD716E">
        <w:trPr>
          <w:jc w:val="center"/>
        </w:trPr>
        <w:tc>
          <w:tcPr>
            <w:tcW w:w="1440" w:type="dxa"/>
            <w:vAlign w:val="center"/>
          </w:tcPr>
          <w:p w14:paraId="5DBF4A84" w14:textId="77777777" w:rsidR="00961746" w:rsidRPr="00961746" w:rsidRDefault="00961746" w:rsidP="00961746">
            <w:pPr>
              <w:jc w:val="center"/>
            </w:pPr>
            <w:r>
              <w:t>Lot 3</w:t>
            </w:r>
          </w:p>
        </w:tc>
        <w:tc>
          <w:tcPr>
            <w:tcW w:w="6039" w:type="dxa"/>
            <w:vAlign w:val="center"/>
          </w:tcPr>
          <w:p w14:paraId="0E9A86A5" w14:textId="77777777" w:rsidR="00961746" w:rsidRPr="00961746" w:rsidRDefault="00FE1CB7" w:rsidP="00FE1CB7">
            <w:r>
              <w:t>Manufacturer - Cloud</w:t>
            </w:r>
          </w:p>
        </w:tc>
      </w:tr>
      <w:tr w:rsidR="00961746" w14:paraId="1A408C74" w14:textId="77777777" w:rsidTr="00AD716E">
        <w:trPr>
          <w:jc w:val="center"/>
        </w:trPr>
        <w:tc>
          <w:tcPr>
            <w:tcW w:w="1440" w:type="dxa"/>
            <w:vAlign w:val="center"/>
          </w:tcPr>
          <w:p w14:paraId="0A5B9E1C" w14:textId="77777777" w:rsidR="00961746" w:rsidRDefault="00961746" w:rsidP="00961746">
            <w:pPr>
              <w:jc w:val="center"/>
            </w:pPr>
            <w:r>
              <w:t>Lot 4</w:t>
            </w:r>
          </w:p>
        </w:tc>
        <w:tc>
          <w:tcPr>
            <w:tcW w:w="6039" w:type="dxa"/>
            <w:vAlign w:val="center"/>
          </w:tcPr>
          <w:p w14:paraId="77CD4E44" w14:textId="77777777" w:rsidR="00961746" w:rsidRPr="00961746" w:rsidRDefault="00961746" w:rsidP="00290352">
            <w:r>
              <w:t>Vendors Providing Vendor Submissions for Lots 1, 2</w:t>
            </w:r>
            <w:r w:rsidR="00290352">
              <w:t xml:space="preserve"> or</w:t>
            </w:r>
            <w:r>
              <w:t xml:space="preserve"> 3 </w:t>
            </w:r>
            <w:r w:rsidR="00290352">
              <w:t>(or any combination thereof)</w:t>
            </w:r>
          </w:p>
        </w:tc>
      </w:tr>
    </w:tbl>
    <w:p w14:paraId="3958FA75" w14:textId="77777777" w:rsidR="00961746" w:rsidRDefault="00961746" w:rsidP="00162857">
      <w:pPr>
        <w:ind w:left="720"/>
        <w:rPr>
          <w:i/>
        </w:rPr>
      </w:pPr>
    </w:p>
    <w:p w14:paraId="258D3CD0" w14:textId="22E50103" w:rsidR="00162857" w:rsidRDefault="00162857" w:rsidP="00162857">
      <w:pPr>
        <w:ind w:left="720"/>
      </w:pPr>
      <w:r>
        <w:t xml:space="preserve">Please refer to </w:t>
      </w:r>
      <w:r w:rsidR="00C1476E">
        <w:t>Section 1.7 -</w:t>
      </w:r>
      <w:r w:rsidR="004A184A">
        <w:t xml:space="preserve"> </w:t>
      </w:r>
      <w:r>
        <w:t xml:space="preserve">Glossary for Manufacturer definitions specific to each </w:t>
      </w:r>
      <w:r w:rsidR="00040E8A">
        <w:t>L</w:t>
      </w:r>
      <w:r>
        <w:t>ot.</w:t>
      </w:r>
    </w:p>
    <w:p w14:paraId="3662B707" w14:textId="77777777" w:rsidR="00162857" w:rsidRDefault="00162857" w:rsidP="00162857"/>
    <w:p w14:paraId="04145B9E" w14:textId="3A85EB92" w:rsidR="00162857" w:rsidRDefault="00162857" w:rsidP="002556CD">
      <w:pPr>
        <w:pStyle w:val="Heading2"/>
        <w:ind w:left="720" w:hanging="540"/>
      </w:pPr>
      <w:bookmarkStart w:id="162" w:name="_Toc383500565"/>
      <w:bookmarkStart w:id="163" w:name="_Toc383504530"/>
      <w:bookmarkStart w:id="164" w:name="_Ref386022283"/>
      <w:bookmarkStart w:id="165" w:name="_Toc392516418"/>
      <w:bookmarkStart w:id="166" w:name="_Toc392578063"/>
      <w:bookmarkStart w:id="167" w:name="_Toc401208954"/>
      <w:bookmarkStart w:id="168" w:name="_Toc490648703"/>
      <w:bookmarkStart w:id="169" w:name="_Toc74656979"/>
      <w:bookmarkStart w:id="170" w:name="_Hlk25145952"/>
      <w:r w:rsidRPr="001B7972">
        <w:t>V</w:t>
      </w:r>
      <w:r>
        <w:t>ERIFIABLE SALES</w:t>
      </w:r>
      <w:bookmarkEnd w:id="162"/>
      <w:bookmarkEnd w:id="163"/>
      <w:bookmarkEnd w:id="164"/>
      <w:bookmarkEnd w:id="165"/>
      <w:bookmarkEnd w:id="166"/>
      <w:bookmarkEnd w:id="167"/>
      <w:bookmarkEnd w:id="168"/>
      <w:bookmarkEnd w:id="169"/>
    </w:p>
    <w:p w14:paraId="3EAB0AD1" w14:textId="77777777" w:rsidR="008C0BE9" w:rsidRPr="008C0BE9" w:rsidRDefault="008C0BE9" w:rsidP="008C0BE9"/>
    <w:p w14:paraId="01BA2C3D" w14:textId="3674D115" w:rsidR="002D4655" w:rsidRDefault="008C0BE9" w:rsidP="00A93738">
      <w:pPr>
        <w:pStyle w:val="Heading3"/>
        <w:ind w:left="1440"/>
      </w:pPr>
      <w:bookmarkStart w:id="171" w:name="_Toc74656980"/>
      <w:r w:rsidRPr="008C0BE9">
        <w:t>US VERIFIABLE SALES</w:t>
      </w:r>
      <w:bookmarkEnd w:id="171"/>
    </w:p>
    <w:p w14:paraId="1C0B683C" w14:textId="77777777" w:rsidR="00162857" w:rsidRPr="002609F0" w:rsidRDefault="00162857" w:rsidP="00162857">
      <w:pPr>
        <w:rPr>
          <w:rFonts w:cs="Arial"/>
        </w:rPr>
      </w:pPr>
    </w:p>
    <w:p w14:paraId="5A0591A3" w14:textId="079D7C4B" w:rsidR="00497806" w:rsidRPr="00330FDB" w:rsidRDefault="00E560AC" w:rsidP="00336B2D">
      <w:pPr>
        <w:ind w:left="1440"/>
        <w:rPr>
          <w:rFonts w:cs="Arial"/>
        </w:rPr>
      </w:pPr>
      <w:r>
        <w:t xml:space="preserve">Vendor must demonstrate a minimum in verifiable sales to any </w:t>
      </w:r>
      <w:r w:rsidR="005A378F">
        <w:t xml:space="preserve">US </w:t>
      </w:r>
      <w:r>
        <w:t xml:space="preserve">Government Entity during the </w:t>
      </w:r>
      <w:r w:rsidR="0096089F">
        <w:t xml:space="preserve">period of </w:t>
      </w:r>
      <w:r w:rsidR="0095449A">
        <w:t>July 28</w:t>
      </w:r>
      <w:r w:rsidR="00AA0B30">
        <w:t>, 201</w:t>
      </w:r>
      <w:r w:rsidR="001E1A5B">
        <w:t>8</w:t>
      </w:r>
      <w:r w:rsidR="00AA0B30">
        <w:t xml:space="preserve"> </w:t>
      </w:r>
      <w:r>
        <w:t xml:space="preserve">to </w:t>
      </w:r>
      <w:r w:rsidR="0095449A">
        <w:t>September 2</w:t>
      </w:r>
      <w:r w:rsidR="00AA0B30">
        <w:t>, 2021</w:t>
      </w:r>
      <w:r>
        <w:t xml:space="preserve">.  </w:t>
      </w:r>
      <w:r w:rsidR="001E1A5B">
        <w:t xml:space="preserve">This time period has been extended for the Second Periodic Recruitment by an additional 12-month period due to the impact of COVID-19 on governmental purchasing. </w:t>
      </w:r>
      <w:r>
        <w:t xml:space="preserve">All verifiable sales shall be of Vendor </w:t>
      </w:r>
      <w:r w:rsidR="006879ED">
        <w:t>Proprietary</w:t>
      </w:r>
      <w:r>
        <w:t xml:space="preserve"> Products that are within the scope of the applicable Lot(s</w:t>
      </w:r>
      <w:r w:rsidRPr="00330FDB">
        <w:rPr>
          <w:rFonts w:cs="Arial"/>
        </w:rPr>
        <w:t xml:space="preserve">). </w:t>
      </w:r>
      <w:r w:rsidR="00497806" w:rsidRPr="00330FDB">
        <w:rPr>
          <w:rFonts w:cs="Arial"/>
        </w:rPr>
        <w:t>Any out of scope items should be identified as non-qualifying items</w:t>
      </w:r>
      <w:r w:rsidR="00843C17">
        <w:rPr>
          <w:rFonts w:cs="Arial"/>
        </w:rPr>
        <w:t xml:space="preserve"> and thus will not be included in the required minimum Verifiable Sales threshold requirements below</w:t>
      </w:r>
      <w:r w:rsidR="00497806" w:rsidRPr="00330FDB">
        <w:rPr>
          <w:rFonts w:cs="Arial"/>
        </w:rPr>
        <w:t xml:space="preserve">.  </w:t>
      </w:r>
      <w:r w:rsidR="001D0CA6">
        <w:rPr>
          <w:rFonts w:cs="Arial"/>
        </w:rPr>
        <w:t>O</w:t>
      </w:r>
      <w:r w:rsidR="00497806" w:rsidRPr="00330FDB">
        <w:rPr>
          <w:rFonts w:cs="Arial"/>
        </w:rPr>
        <w:t xml:space="preserve">ut of scope items </w:t>
      </w:r>
      <w:r w:rsidR="001D0CA6">
        <w:rPr>
          <w:rFonts w:cs="Arial"/>
        </w:rPr>
        <w:t xml:space="preserve">also </w:t>
      </w:r>
      <w:r w:rsidR="00497806" w:rsidRPr="00330FDB">
        <w:rPr>
          <w:rFonts w:cs="Arial"/>
        </w:rPr>
        <w:t xml:space="preserve">include </w:t>
      </w:r>
      <w:r w:rsidR="00497806" w:rsidRPr="001D0CA6">
        <w:rPr>
          <w:rFonts w:cs="Arial"/>
        </w:rPr>
        <w:t>tax</w:t>
      </w:r>
      <w:r w:rsidR="001D0CA6">
        <w:rPr>
          <w:rFonts w:cs="Arial"/>
        </w:rPr>
        <w:t>es</w:t>
      </w:r>
      <w:r w:rsidR="00497806" w:rsidRPr="001D0CA6">
        <w:rPr>
          <w:rFonts w:cs="Arial"/>
        </w:rPr>
        <w:t>, shipping, travel, etc.</w:t>
      </w:r>
    </w:p>
    <w:p w14:paraId="7CAA833C" w14:textId="734C87E0" w:rsidR="0016537F" w:rsidRPr="00330FDB" w:rsidRDefault="00472C4E" w:rsidP="00336B2D">
      <w:pPr>
        <w:ind w:left="1440"/>
        <w:rPr>
          <w:rFonts w:cs="Arial"/>
        </w:rPr>
      </w:pPr>
      <w:r w:rsidRPr="00330FDB">
        <w:rPr>
          <w:rFonts w:cs="Arial"/>
        </w:rPr>
        <w:t>T</w:t>
      </w:r>
      <w:r w:rsidR="005760FD" w:rsidRPr="00330FDB">
        <w:rPr>
          <w:rFonts w:cs="Arial"/>
        </w:rPr>
        <w:t xml:space="preserve">he minimum </w:t>
      </w:r>
      <w:r w:rsidR="00BA247E" w:rsidRPr="00330FDB">
        <w:rPr>
          <w:rFonts w:cs="Arial"/>
        </w:rPr>
        <w:t xml:space="preserve">required </w:t>
      </w:r>
      <w:r w:rsidR="005760FD" w:rsidRPr="00330FDB">
        <w:rPr>
          <w:rFonts w:cs="Arial"/>
        </w:rPr>
        <w:t xml:space="preserve">sales </w:t>
      </w:r>
      <w:r w:rsidR="00833407" w:rsidRPr="00330FDB">
        <w:rPr>
          <w:rFonts w:cs="Arial"/>
        </w:rPr>
        <w:t xml:space="preserve">for </w:t>
      </w:r>
      <w:r w:rsidR="00833407" w:rsidRPr="00F40F6F">
        <w:t>each</w:t>
      </w:r>
      <w:r w:rsidR="00833407" w:rsidRPr="00330FDB">
        <w:rPr>
          <w:rFonts w:cs="Arial"/>
        </w:rPr>
        <w:t xml:space="preserve"> </w:t>
      </w:r>
      <w:r w:rsidR="00040E8A" w:rsidRPr="00330FDB">
        <w:rPr>
          <w:rFonts w:cs="Arial"/>
        </w:rPr>
        <w:t>L</w:t>
      </w:r>
      <w:r w:rsidR="00833407" w:rsidRPr="00330FDB">
        <w:rPr>
          <w:rFonts w:cs="Arial"/>
        </w:rPr>
        <w:t xml:space="preserve">ot </w:t>
      </w:r>
      <w:r w:rsidRPr="00330FDB">
        <w:rPr>
          <w:rFonts w:cs="Arial"/>
        </w:rPr>
        <w:t xml:space="preserve">are </w:t>
      </w:r>
      <w:r w:rsidR="005760FD" w:rsidRPr="00330FDB">
        <w:rPr>
          <w:rFonts w:cs="Arial"/>
        </w:rPr>
        <w:t>as follows:</w:t>
      </w:r>
    </w:p>
    <w:p w14:paraId="347992E7" w14:textId="77777777" w:rsidR="005760FD" w:rsidRDefault="005760FD" w:rsidP="00336B2D">
      <w:pPr>
        <w:ind w:left="1440"/>
        <w:rPr>
          <w:rFonts w:cs="Arial"/>
        </w:rPr>
      </w:pP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445"/>
        <w:gridCol w:w="3780"/>
        <w:gridCol w:w="2790"/>
      </w:tblGrid>
      <w:tr w:rsidR="007110B2" w:rsidRPr="00C2484E" w14:paraId="4838A45C" w14:textId="77777777" w:rsidTr="007110B2">
        <w:trPr>
          <w:jc w:val="center"/>
        </w:trPr>
        <w:tc>
          <w:tcPr>
            <w:tcW w:w="7015" w:type="dxa"/>
            <w:gridSpan w:val="3"/>
            <w:shd w:val="clear" w:color="auto" w:fill="002060"/>
            <w:vAlign w:val="center"/>
          </w:tcPr>
          <w:p w14:paraId="799E47E2" w14:textId="0EA2C164" w:rsidR="007110B2" w:rsidRDefault="00705149" w:rsidP="007110B2">
            <w:pPr>
              <w:jc w:val="center"/>
              <w:rPr>
                <w:rFonts w:cs="Arial"/>
                <w:b/>
                <w:color w:val="FFFFFF" w:themeColor="background1"/>
              </w:rPr>
            </w:pPr>
            <w:r>
              <w:rPr>
                <w:rFonts w:cs="Arial"/>
                <w:b/>
                <w:color w:val="FFFFFF" w:themeColor="background1"/>
              </w:rPr>
              <w:t>U.S.</w:t>
            </w:r>
            <w:r w:rsidR="007110B2">
              <w:rPr>
                <w:rFonts w:cs="Arial"/>
                <w:b/>
                <w:color w:val="FFFFFF" w:themeColor="background1"/>
              </w:rPr>
              <w:t xml:space="preserve"> VERIFIABLE SALES THRESHOLDS</w:t>
            </w:r>
          </w:p>
        </w:tc>
      </w:tr>
      <w:tr w:rsidR="00367D04" w:rsidRPr="00C2484E" w14:paraId="4C3EB591" w14:textId="77777777" w:rsidTr="002A0CA3">
        <w:trPr>
          <w:jc w:val="center"/>
        </w:trPr>
        <w:tc>
          <w:tcPr>
            <w:tcW w:w="445" w:type="dxa"/>
            <w:shd w:val="clear" w:color="auto" w:fill="002060"/>
            <w:vAlign w:val="center"/>
          </w:tcPr>
          <w:p w14:paraId="3705765E" w14:textId="77777777" w:rsidR="00367D04" w:rsidRPr="00C2484E" w:rsidRDefault="00367D04" w:rsidP="001A5BA8">
            <w:pPr>
              <w:jc w:val="center"/>
              <w:rPr>
                <w:rFonts w:cs="Arial"/>
                <w:b/>
                <w:color w:val="FFFFFF" w:themeColor="background1"/>
              </w:rPr>
            </w:pPr>
            <w:r>
              <w:rPr>
                <w:rFonts w:cs="Arial"/>
                <w:b/>
                <w:color w:val="FFFFFF" w:themeColor="background1"/>
              </w:rPr>
              <w:t>No.</w:t>
            </w:r>
          </w:p>
        </w:tc>
        <w:tc>
          <w:tcPr>
            <w:tcW w:w="3780" w:type="dxa"/>
            <w:shd w:val="clear" w:color="auto" w:fill="002060"/>
            <w:vAlign w:val="center"/>
          </w:tcPr>
          <w:p w14:paraId="679AD4CE" w14:textId="77777777" w:rsidR="00367D04" w:rsidRPr="00C2484E" w:rsidRDefault="00367D04" w:rsidP="001A5BA8">
            <w:pPr>
              <w:jc w:val="center"/>
              <w:rPr>
                <w:rFonts w:cs="Arial"/>
                <w:b/>
                <w:color w:val="FFFFFF" w:themeColor="background1"/>
              </w:rPr>
            </w:pPr>
            <w:r>
              <w:rPr>
                <w:rFonts w:cs="Arial"/>
                <w:b/>
                <w:color w:val="FFFFFF" w:themeColor="background1"/>
              </w:rPr>
              <w:t>Lot</w:t>
            </w:r>
            <w:r w:rsidR="00BA3E45">
              <w:rPr>
                <w:rFonts w:cs="Arial"/>
                <w:b/>
                <w:color w:val="FFFFFF" w:themeColor="background1"/>
              </w:rPr>
              <w:t xml:space="preserve"> Description</w:t>
            </w:r>
          </w:p>
        </w:tc>
        <w:tc>
          <w:tcPr>
            <w:tcW w:w="2790" w:type="dxa"/>
            <w:shd w:val="clear" w:color="auto" w:fill="002060"/>
          </w:tcPr>
          <w:p w14:paraId="39E2C8D0" w14:textId="64C4D09C" w:rsidR="00367D04" w:rsidRPr="00C2484E" w:rsidRDefault="00CD454E">
            <w:pPr>
              <w:jc w:val="center"/>
              <w:rPr>
                <w:rFonts w:cs="Arial"/>
                <w:b/>
                <w:color w:val="FFFFFF" w:themeColor="background1"/>
              </w:rPr>
            </w:pPr>
            <w:r>
              <w:rPr>
                <w:rFonts w:cs="Arial"/>
                <w:b/>
                <w:color w:val="FFFFFF" w:themeColor="background1"/>
              </w:rPr>
              <w:t xml:space="preserve">Minimum </w:t>
            </w:r>
            <w:r w:rsidR="00FE574D">
              <w:rPr>
                <w:rFonts w:cs="Arial"/>
                <w:b/>
                <w:color w:val="FFFFFF" w:themeColor="background1"/>
              </w:rPr>
              <w:t xml:space="preserve">Verifiable </w:t>
            </w:r>
            <w:r>
              <w:rPr>
                <w:rFonts w:cs="Arial"/>
                <w:b/>
                <w:color w:val="FFFFFF" w:themeColor="background1"/>
              </w:rPr>
              <w:t>Sales Required</w:t>
            </w:r>
            <w:r w:rsidR="007110B2">
              <w:rPr>
                <w:rFonts w:cs="Arial"/>
                <w:b/>
                <w:color w:val="FFFFFF" w:themeColor="background1"/>
              </w:rPr>
              <w:t xml:space="preserve"> in US Dollars</w:t>
            </w:r>
          </w:p>
        </w:tc>
      </w:tr>
      <w:tr w:rsidR="00367D04" w:rsidRPr="000B3D9B" w14:paraId="72200401" w14:textId="77777777" w:rsidTr="002A0CA3">
        <w:trPr>
          <w:jc w:val="center"/>
        </w:trPr>
        <w:tc>
          <w:tcPr>
            <w:tcW w:w="445" w:type="dxa"/>
            <w:vAlign w:val="center"/>
          </w:tcPr>
          <w:p w14:paraId="1CC86BFF" w14:textId="77777777" w:rsidR="00367D04" w:rsidRPr="001A5BA8" w:rsidRDefault="00367D04" w:rsidP="001A5BA8">
            <w:pPr>
              <w:jc w:val="center"/>
              <w:rPr>
                <w:rFonts w:cs="Arial"/>
              </w:rPr>
            </w:pPr>
            <w:r>
              <w:t>1</w:t>
            </w:r>
          </w:p>
        </w:tc>
        <w:tc>
          <w:tcPr>
            <w:tcW w:w="3780" w:type="dxa"/>
          </w:tcPr>
          <w:p w14:paraId="4FE3D3D4" w14:textId="77777777" w:rsidR="00367D04" w:rsidRPr="001A5BA8" w:rsidRDefault="00802D37" w:rsidP="001A5BA8">
            <w:pPr>
              <w:rPr>
                <w:rFonts w:cs="Arial"/>
              </w:rPr>
            </w:pPr>
            <w:r>
              <w:rPr>
                <w:rFonts w:cs="Arial"/>
              </w:rPr>
              <w:t>Software</w:t>
            </w:r>
          </w:p>
        </w:tc>
        <w:tc>
          <w:tcPr>
            <w:tcW w:w="2790" w:type="dxa"/>
          </w:tcPr>
          <w:p w14:paraId="72423CB6" w14:textId="6A79B61F" w:rsidR="00367D04" w:rsidRPr="000B3D9B" w:rsidRDefault="007110B2" w:rsidP="00B54AD6">
            <w:pPr>
              <w:jc w:val="right"/>
              <w:rPr>
                <w:rFonts w:cs="Arial"/>
              </w:rPr>
            </w:pPr>
            <w:r>
              <w:rPr>
                <w:rFonts w:cs="Arial"/>
              </w:rPr>
              <w:t xml:space="preserve">USD </w:t>
            </w:r>
            <w:r w:rsidR="00B54AD6">
              <w:rPr>
                <w:rFonts w:cs="Arial"/>
              </w:rPr>
              <w:t>$1,000,000.00</w:t>
            </w:r>
          </w:p>
        </w:tc>
      </w:tr>
      <w:tr w:rsidR="00367D04" w14:paraId="5367FC0E" w14:textId="77777777" w:rsidTr="002A0CA3">
        <w:trPr>
          <w:jc w:val="center"/>
        </w:trPr>
        <w:tc>
          <w:tcPr>
            <w:tcW w:w="445" w:type="dxa"/>
            <w:vAlign w:val="center"/>
          </w:tcPr>
          <w:p w14:paraId="51469E29" w14:textId="77777777" w:rsidR="00367D04" w:rsidRPr="001A5BA8" w:rsidRDefault="00367D04" w:rsidP="001A5BA8">
            <w:pPr>
              <w:jc w:val="center"/>
              <w:rPr>
                <w:rFonts w:cs="Arial"/>
              </w:rPr>
            </w:pPr>
            <w:r>
              <w:t>2</w:t>
            </w:r>
          </w:p>
        </w:tc>
        <w:tc>
          <w:tcPr>
            <w:tcW w:w="3780" w:type="dxa"/>
          </w:tcPr>
          <w:p w14:paraId="1D2E7838" w14:textId="77777777" w:rsidR="00367D04" w:rsidRPr="001A5BA8" w:rsidRDefault="00802D37" w:rsidP="001A5BA8">
            <w:pPr>
              <w:rPr>
                <w:rFonts w:cs="Arial"/>
              </w:rPr>
            </w:pPr>
            <w:r>
              <w:rPr>
                <w:rFonts w:cs="Arial"/>
              </w:rPr>
              <w:t>Hardware</w:t>
            </w:r>
          </w:p>
        </w:tc>
        <w:tc>
          <w:tcPr>
            <w:tcW w:w="2790" w:type="dxa"/>
          </w:tcPr>
          <w:p w14:paraId="1AC6B059" w14:textId="28802BC8" w:rsidR="00367D04" w:rsidRDefault="007110B2" w:rsidP="00B54AD6">
            <w:pPr>
              <w:jc w:val="right"/>
              <w:rPr>
                <w:rFonts w:cs="Arial"/>
              </w:rPr>
            </w:pPr>
            <w:r>
              <w:rPr>
                <w:rFonts w:cs="Arial"/>
              </w:rPr>
              <w:t xml:space="preserve">USD </w:t>
            </w:r>
            <w:r w:rsidR="00B54AD6">
              <w:rPr>
                <w:rFonts w:cs="Arial"/>
              </w:rPr>
              <w:t>$5,000,000.00</w:t>
            </w:r>
          </w:p>
        </w:tc>
      </w:tr>
      <w:tr w:rsidR="00367D04" w14:paraId="5DF2C6EA" w14:textId="77777777" w:rsidTr="002A0CA3">
        <w:trPr>
          <w:jc w:val="center"/>
        </w:trPr>
        <w:tc>
          <w:tcPr>
            <w:tcW w:w="445" w:type="dxa"/>
            <w:vAlign w:val="center"/>
          </w:tcPr>
          <w:p w14:paraId="573D87FD" w14:textId="77777777" w:rsidR="00367D04" w:rsidRPr="001A5BA8" w:rsidRDefault="00367D04" w:rsidP="001A5BA8">
            <w:pPr>
              <w:jc w:val="center"/>
              <w:rPr>
                <w:rFonts w:cs="Arial"/>
              </w:rPr>
            </w:pPr>
            <w:r>
              <w:t>3</w:t>
            </w:r>
          </w:p>
        </w:tc>
        <w:tc>
          <w:tcPr>
            <w:tcW w:w="3780" w:type="dxa"/>
          </w:tcPr>
          <w:p w14:paraId="6E96EC1E" w14:textId="77777777" w:rsidR="00367D04" w:rsidRPr="001A5BA8" w:rsidRDefault="00802D37">
            <w:pPr>
              <w:rPr>
                <w:rFonts w:cs="Arial"/>
              </w:rPr>
            </w:pPr>
            <w:r>
              <w:rPr>
                <w:rFonts w:cs="Arial"/>
              </w:rPr>
              <w:t>Cloud</w:t>
            </w:r>
            <w:r w:rsidR="00367D04" w:rsidRPr="001A5BA8">
              <w:rPr>
                <w:rFonts w:cs="Arial"/>
              </w:rPr>
              <w:t xml:space="preserve"> </w:t>
            </w:r>
          </w:p>
        </w:tc>
        <w:tc>
          <w:tcPr>
            <w:tcW w:w="2790" w:type="dxa"/>
          </w:tcPr>
          <w:p w14:paraId="2EED3ABA" w14:textId="79464C33" w:rsidR="00367D04" w:rsidRDefault="007110B2" w:rsidP="00B54AD6">
            <w:pPr>
              <w:jc w:val="right"/>
              <w:rPr>
                <w:rFonts w:cs="Arial"/>
              </w:rPr>
            </w:pPr>
            <w:r>
              <w:rPr>
                <w:rFonts w:cs="Arial"/>
              </w:rPr>
              <w:t xml:space="preserve">USD </w:t>
            </w:r>
            <w:r w:rsidR="00B54AD6">
              <w:rPr>
                <w:rFonts w:cs="Arial"/>
              </w:rPr>
              <w:t>$2</w:t>
            </w:r>
            <w:r w:rsidR="006A4E08">
              <w:rPr>
                <w:rFonts w:cs="Arial"/>
              </w:rPr>
              <w:t>0</w:t>
            </w:r>
            <w:r w:rsidR="00B54AD6">
              <w:rPr>
                <w:rFonts w:cs="Arial"/>
              </w:rPr>
              <w:t>0,000.00</w:t>
            </w:r>
          </w:p>
        </w:tc>
      </w:tr>
      <w:tr w:rsidR="00367D04" w14:paraId="6F512447" w14:textId="77777777" w:rsidTr="002A0CA3">
        <w:trPr>
          <w:jc w:val="center"/>
        </w:trPr>
        <w:tc>
          <w:tcPr>
            <w:tcW w:w="445" w:type="dxa"/>
            <w:vAlign w:val="center"/>
          </w:tcPr>
          <w:p w14:paraId="45C5D493" w14:textId="77777777" w:rsidR="00367D04" w:rsidRPr="001A5BA8" w:rsidRDefault="00367D04" w:rsidP="001A5BA8">
            <w:pPr>
              <w:jc w:val="center"/>
              <w:rPr>
                <w:rFonts w:cs="Arial"/>
              </w:rPr>
            </w:pPr>
            <w:r>
              <w:t>4</w:t>
            </w:r>
          </w:p>
        </w:tc>
        <w:tc>
          <w:tcPr>
            <w:tcW w:w="3780" w:type="dxa"/>
          </w:tcPr>
          <w:p w14:paraId="5178F5E0" w14:textId="2055FDF4" w:rsidR="00367D04" w:rsidRPr="001A5BA8" w:rsidRDefault="00802D37" w:rsidP="001A5BA8">
            <w:pPr>
              <w:rPr>
                <w:rFonts w:cs="Arial"/>
              </w:rPr>
            </w:pPr>
            <w:r>
              <w:rPr>
                <w:rFonts w:cs="Arial"/>
              </w:rPr>
              <w:t>Implementation</w:t>
            </w:r>
            <w:r w:rsidR="00367D04">
              <w:rPr>
                <w:rFonts w:cs="Arial"/>
              </w:rPr>
              <w:t xml:space="preserve"> Services </w:t>
            </w:r>
          </w:p>
        </w:tc>
        <w:tc>
          <w:tcPr>
            <w:tcW w:w="2790" w:type="dxa"/>
          </w:tcPr>
          <w:p w14:paraId="287D707D" w14:textId="4A491549" w:rsidR="00367D04" w:rsidRDefault="007110B2" w:rsidP="00B54AD6">
            <w:pPr>
              <w:jc w:val="right"/>
              <w:rPr>
                <w:rFonts w:cs="Arial"/>
              </w:rPr>
            </w:pPr>
            <w:r>
              <w:rPr>
                <w:rFonts w:cs="Arial"/>
              </w:rPr>
              <w:t xml:space="preserve">USD </w:t>
            </w:r>
            <w:r w:rsidR="00B54AD6">
              <w:rPr>
                <w:rFonts w:cs="Arial"/>
              </w:rPr>
              <w:t>$250,000.00</w:t>
            </w:r>
          </w:p>
        </w:tc>
      </w:tr>
    </w:tbl>
    <w:p w14:paraId="16E9B2D4" w14:textId="77777777" w:rsidR="00833407" w:rsidRPr="00F40F6F" w:rsidRDefault="00833407" w:rsidP="00336B2D">
      <w:pPr>
        <w:ind w:left="1440"/>
      </w:pPr>
    </w:p>
    <w:p w14:paraId="1E7E2C62" w14:textId="18E62C47" w:rsidR="00833407" w:rsidRDefault="00833407" w:rsidP="00336B2D">
      <w:pPr>
        <w:ind w:left="1440"/>
        <w:rPr>
          <w:rFonts w:cs="Arial"/>
        </w:rPr>
      </w:pPr>
      <w:r w:rsidRPr="00F40F6F">
        <w:t xml:space="preserve">Vendor shall utilize Attachment 4 </w:t>
      </w:r>
      <w:r w:rsidR="002A59E3" w:rsidRPr="00F40F6F">
        <w:t>– Verifiable</w:t>
      </w:r>
      <w:r w:rsidRPr="00F40F6F">
        <w:t xml:space="preserve"> Sales, which summarizes the </w:t>
      </w:r>
      <w:r w:rsidR="005A378F" w:rsidRPr="00F40F6F">
        <w:t xml:space="preserve">US </w:t>
      </w:r>
      <w:r w:rsidRPr="00F40F6F">
        <w:t xml:space="preserve">Government Entity, paid invoice date, paid </w:t>
      </w:r>
      <w:r w:rsidR="00A21319" w:rsidRPr="00F40F6F">
        <w:t>i</w:t>
      </w:r>
      <w:r w:rsidRPr="00F40F6F">
        <w:t xml:space="preserve">nvoice number, and qualifying </w:t>
      </w:r>
      <w:r w:rsidR="00A21319" w:rsidRPr="00F40F6F">
        <w:t>i</w:t>
      </w:r>
      <w:r w:rsidRPr="00F40F6F">
        <w:t xml:space="preserve">nvoice </w:t>
      </w:r>
      <w:r w:rsidR="00A10DE0" w:rsidRPr="00F40F6F">
        <w:t>total</w:t>
      </w:r>
      <w:r w:rsidRPr="00F40F6F">
        <w:t xml:space="preserve">.  </w:t>
      </w:r>
      <w:r w:rsidR="00D61A76" w:rsidRPr="00F40F6F">
        <w:t>E</w:t>
      </w:r>
      <w:r w:rsidRPr="00F40F6F">
        <w:t xml:space="preserve">ach qualifying invoice detailing and highlighting the actual Products sold is </w:t>
      </w:r>
      <w:r w:rsidR="00887796" w:rsidRPr="00F40F6F">
        <w:t xml:space="preserve">required </w:t>
      </w:r>
      <w:r w:rsidRPr="00F40F6F">
        <w:t>for verification purposes and must be</w:t>
      </w:r>
      <w:r w:rsidR="00725269" w:rsidRPr="00F40F6F">
        <w:t xml:space="preserve"> provided in the bid submission as per Section 3 Vendor Submission</w:t>
      </w:r>
      <w:r w:rsidR="00481FBB" w:rsidRPr="00F40F6F">
        <w:t xml:space="preserve">. </w:t>
      </w:r>
      <w:r w:rsidR="00A13331">
        <w:t>The minimum number of invoices</w:t>
      </w:r>
      <w:r w:rsidR="00410B1E">
        <w:t xml:space="preserve"> needed to meet </w:t>
      </w:r>
      <w:r w:rsidR="00410B1E">
        <w:lastRenderedPageBreak/>
        <w:t xml:space="preserve">requirements should be provided.  </w:t>
      </w:r>
      <w:r w:rsidR="00FE574D">
        <w:t xml:space="preserve">Failure to comply with this submission requirement may result in disqualification of the proposal for non-responsiveness.  </w:t>
      </w:r>
      <w:r w:rsidRPr="000F17B7">
        <w:rPr>
          <w:rFonts w:cs="Arial"/>
          <w:b/>
          <w:u w:val="single"/>
        </w:rPr>
        <w:t>Each paid invoice</w:t>
      </w:r>
      <w:r w:rsidR="000F17B7" w:rsidRPr="000F17B7">
        <w:rPr>
          <w:rFonts w:cs="Arial"/>
          <w:b/>
          <w:u w:val="single"/>
        </w:rPr>
        <w:t xml:space="preserve"> must</w:t>
      </w:r>
      <w:r w:rsidR="00997DCC" w:rsidRPr="000F17B7">
        <w:rPr>
          <w:rFonts w:cs="Arial"/>
          <w:b/>
          <w:u w:val="single"/>
        </w:rPr>
        <w:t xml:space="preserve"> contain </w:t>
      </w:r>
      <w:r w:rsidR="00F84891">
        <w:rPr>
          <w:rFonts w:cs="Arial"/>
          <w:b/>
          <w:u w:val="single"/>
        </w:rPr>
        <w:t xml:space="preserve">or be accompanied by </w:t>
      </w:r>
      <w:r w:rsidRPr="000F17B7">
        <w:rPr>
          <w:rFonts w:cs="Arial"/>
          <w:b/>
          <w:u w:val="single"/>
        </w:rPr>
        <w:t>the following information</w:t>
      </w:r>
      <w:r w:rsidR="00B53485">
        <w:rPr>
          <w:rFonts w:cs="Arial"/>
          <w:b/>
          <w:u w:val="single"/>
        </w:rPr>
        <w:t xml:space="preserve">.  </w:t>
      </w:r>
    </w:p>
    <w:p w14:paraId="69797C5F" w14:textId="77777777" w:rsidR="00DC21E7" w:rsidRDefault="00DC21E7" w:rsidP="00F40F6F">
      <w:pPr>
        <w:ind w:left="1080"/>
        <w:rPr>
          <w:rFonts w:cs="Arial"/>
        </w:rPr>
      </w:pPr>
    </w:p>
    <w:p w14:paraId="74A5415E" w14:textId="77777777" w:rsidR="000F17B7" w:rsidRDefault="000F17B7" w:rsidP="008A7745">
      <w:pPr>
        <w:pStyle w:val="ListParagraph"/>
        <w:numPr>
          <w:ilvl w:val="2"/>
          <w:numId w:val="17"/>
        </w:numPr>
        <w:ind w:left="1080"/>
        <w:rPr>
          <w:rFonts w:cs="Arial"/>
        </w:rPr>
      </w:pPr>
      <w:r>
        <w:rPr>
          <w:rFonts w:cs="Arial"/>
        </w:rPr>
        <w:t>Lot Number</w:t>
      </w:r>
      <w:r w:rsidR="00874D49">
        <w:rPr>
          <w:rFonts w:cs="Arial"/>
        </w:rPr>
        <w:t xml:space="preserve"> – if the</w:t>
      </w:r>
      <w:r w:rsidR="00F84891">
        <w:rPr>
          <w:rFonts w:cs="Arial"/>
        </w:rPr>
        <w:t xml:space="preserve"> Products fall into different Lots, then the Lot must be written next to each Product.</w:t>
      </w:r>
    </w:p>
    <w:p w14:paraId="02C9B2D5" w14:textId="77777777" w:rsidR="00833407" w:rsidRPr="00DC21E7" w:rsidRDefault="00833407" w:rsidP="008A7745">
      <w:pPr>
        <w:pStyle w:val="ListParagraph"/>
        <w:numPr>
          <w:ilvl w:val="2"/>
          <w:numId w:val="17"/>
        </w:numPr>
        <w:ind w:left="1080"/>
        <w:rPr>
          <w:rFonts w:cs="Arial"/>
        </w:rPr>
      </w:pPr>
      <w:r w:rsidRPr="00DC21E7">
        <w:rPr>
          <w:rFonts w:cs="Arial"/>
        </w:rPr>
        <w:t>Manufacturer</w:t>
      </w:r>
      <w:r w:rsidR="00F84891">
        <w:rPr>
          <w:rFonts w:cs="Arial"/>
        </w:rPr>
        <w:t xml:space="preserve"> </w:t>
      </w:r>
    </w:p>
    <w:p w14:paraId="0EDE3647" w14:textId="46C8450B" w:rsidR="00833407" w:rsidRPr="00DC21E7" w:rsidRDefault="00833407" w:rsidP="008A7745">
      <w:pPr>
        <w:pStyle w:val="ListParagraph"/>
        <w:numPr>
          <w:ilvl w:val="2"/>
          <w:numId w:val="17"/>
        </w:numPr>
        <w:ind w:left="1080"/>
        <w:rPr>
          <w:rFonts w:cs="Arial"/>
        </w:rPr>
      </w:pPr>
      <w:r w:rsidRPr="00DC21E7">
        <w:rPr>
          <w:rFonts w:cs="Arial"/>
        </w:rPr>
        <w:t>Government Entity name</w:t>
      </w:r>
    </w:p>
    <w:p w14:paraId="7DD4EB4D" w14:textId="77777777" w:rsidR="00833407" w:rsidRPr="00DC21E7" w:rsidRDefault="00833407" w:rsidP="008A7745">
      <w:pPr>
        <w:pStyle w:val="ListParagraph"/>
        <w:numPr>
          <w:ilvl w:val="2"/>
          <w:numId w:val="17"/>
        </w:numPr>
        <w:ind w:left="1080"/>
        <w:rPr>
          <w:rFonts w:cs="Arial"/>
        </w:rPr>
      </w:pPr>
      <w:r w:rsidRPr="00DC21E7">
        <w:rPr>
          <w:rFonts w:cs="Arial"/>
        </w:rPr>
        <w:t>Qualifying item description(s)</w:t>
      </w:r>
    </w:p>
    <w:p w14:paraId="6C53F1F0" w14:textId="77777777" w:rsidR="00833407" w:rsidRDefault="00833407" w:rsidP="008A7745">
      <w:pPr>
        <w:pStyle w:val="ListParagraph"/>
        <w:numPr>
          <w:ilvl w:val="2"/>
          <w:numId w:val="17"/>
        </w:numPr>
        <w:ind w:left="1080"/>
        <w:rPr>
          <w:rFonts w:cs="Arial"/>
        </w:rPr>
      </w:pPr>
      <w:r w:rsidRPr="00DC21E7">
        <w:rPr>
          <w:rFonts w:cs="Arial"/>
        </w:rPr>
        <w:t>Qualifying item amount(s)</w:t>
      </w:r>
    </w:p>
    <w:p w14:paraId="6B7585E3" w14:textId="0B80F7CE" w:rsidR="00DF1B72" w:rsidRPr="00DC21E7" w:rsidRDefault="00DF1B72" w:rsidP="008A7745">
      <w:pPr>
        <w:pStyle w:val="ListParagraph"/>
        <w:numPr>
          <w:ilvl w:val="2"/>
          <w:numId w:val="17"/>
        </w:numPr>
        <w:ind w:left="1080"/>
        <w:rPr>
          <w:rFonts w:cs="Arial"/>
        </w:rPr>
      </w:pPr>
      <w:r>
        <w:rPr>
          <w:rFonts w:cs="Arial"/>
        </w:rPr>
        <w:t xml:space="preserve">Qualifying SKU </w:t>
      </w:r>
      <w:r w:rsidR="00443535">
        <w:rPr>
          <w:rFonts w:cs="Arial"/>
        </w:rPr>
        <w:t xml:space="preserve">or Product </w:t>
      </w:r>
      <w:r>
        <w:rPr>
          <w:rFonts w:cs="Arial"/>
        </w:rPr>
        <w:t>n</w:t>
      </w:r>
      <w:r w:rsidR="00443535">
        <w:rPr>
          <w:rFonts w:cs="Arial"/>
        </w:rPr>
        <w:t>ame</w:t>
      </w:r>
    </w:p>
    <w:p w14:paraId="169E3F7E" w14:textId="5617AADC" w:rsidR="00833407" w:rsidRPr="00974262" w:rsidRDefault="000B0B53" w:rsidP="008A7745">
      <w:pPr>
        <w:pStyle w:val="ListParagraph"/>
        <w:numPr>
          <w:ilvl w:val="2"/>
          <w:numId w:val="17"/>
        </w:numPr>
        <w:ind w:left="1080"/>
        <w:rPr>
          <w:rFonts w:cs="Arial"/>
        </w:rPr>
      </w:pPr>
      <w:r w:rsidRPr="00974262">
        <w:rPr>
          <w:rFonts w:cs="Arial"/>
        </w:rPr>
        <w:t>I</w:t>
      </w:r>
      <w:r w:rsidR="00833407" w:rsidRPr="00974262">
        <w:rPr>
          <w:rFonts w:cs="Arial"/>
        </w:rPr>
        <w:t>nvoice date</w:t>
      </w:r>
    </w:p>
    <w:p w14:paraId="4FF67926" w14:textId="0EFBA61D" w:rsidR="00833407" w:rsidRPr="00DC21E7" w:rsidRDefault="000B0B53" w:rsidP="008A7745">
      <w:pPr>
        <w:pStyle w:val="ListParagraph"/>
        <w:numPr>
          <w:ilvl w:val="2"/>
          <w:numId w:val="17"/>
        </w:numPr>
        <w:ind w:left="1080"/>
        <w:rPr>
          <w:rFonts w:cs="Arial"/>
        </w:rPr>
      </w:pPr>
      <w:r>
        <w:rPr>
          <w:rFonts w:cs="Arial"/>
        </w:rPr>
        <w:t>I</w:t>
      </w:r>
      <w:r w:rsidR="00833407" w:rsidRPr="00DC21E7">
        <w:rPr>
          <w:rFonts w:cs="Arial"/>
        </w:rPr>
        <w:t>nvoice number</w:t>
      </w:r>
    </w:p>
    <w:p w14:paraId="3D927F5F" w14:textId="49971060" w:rsidR="00012898" w:rsidRPr="00DC21E7" w:rsidRDefault="00E151EA" w:rsidP="008A7745">
      <w:pPr>
        <w:pStyle w:val="ListParagraph"/>
        <w:numPr>
          <w:ilvl w:val="2"/>
          <w:numId w:val="17"/>
        </w:numPr>
        <w:ind w:left="1080"/>
        <w:rPr>
          <w:rFonts w:eastAsia="Times New Roman" w:cs="Arial"/>
          <w:color w:val="000000"/>
        </w:rPr>
      </w:pPr>
      <w:r w:rsidRPr="00DC21E7">
        <w:rPr>
          <w:rFonts w:cs="Arial"/>
        </w:rPr>
        <w:t xml:space="preserve">Qualifying </w:t>
      </w:r>
      <w:r w:rsidR="00DC21E7" w:rsidRPr="00DC21E7">
        <w:rPr>
          <w:rFonts w:cs="Arial"/>
        </w:rPr>
        <w:t xml:space="preserve">invoice </w:t>
      </w:r>
      <w:r w:rsidR="00DC21E7">
        <w:rPr>
          <w:rFonts w:cs="Arial"/>
        </w:rPr>
        <w:t xml:space="preserve">total </w:t>
      </w:r>
      <w:r w:rsidR="00DC21E7" w:rsidRPr="00DC21E7">
        <w:rPr>
          <w:rFonts w:cs="Arial"/>
        </w:rPr>
        <w:t xml:space="preserve">– Example of </w:t>
      </w:r>
      <w:r w:rsidR="00DC21E7">
        <w:rPr>
          <w:rFonts w:cs="Arial"/>
        </w:rPr>
        <w:t>qualifying i</w:t>
      </w:r>
      <w:r w:rsidR="00DC21E7" w:rsidRPr="00DC21E7">
        <w:rPr>
          <w:rFonts w:cs="Arial"/>
        </w:rPr>
        <w:t xml:space="preserve">nvoice </w:t>
      </w:r>
      <w:r w:rsidR="00DC21E7">
        <w:rPr>
          <w:rFonts w:cs="Arial"/>
        </w:rPr>
        <w:t>total:</w:t>
      </w:r>
    </w:p>
    <w:p w14:paraId="382D2DD0" w14:textId="5D2F9338" w:rsidR="00E151EA" w:rsidRDefault="00E151EA" w:rsidP="00012898">
      <w:pPr>
        <w:ind w:left="720"/>
        <w:rPr>
          <w:rFonts w:eastAsia="Times New Roman" w:cs="Arial"/>
          <w:color w:val="000000"/>
        </w:rPr>
      </w:pP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818"/>
        <w:gridCol w:w="3240"/>
      </w:tblGrid>
      <w:tr w:rsidR="00012898" w14:paraId="0A785361" w14:textId="77777777" w:rsidTr="00BB0FE7">
        <w:trPr>
          <w:cantSplit/>
          <w:tblHeader/>
          <w:jc w:val="center"/>
        </w:trPr>
        <w:tc>
          <w:tcPr>
            <w:tcW w:w="5058" w:type="dxa"/>
            <w:gridSpan w:val="2"/>
            <w:shd w:val="clear" w:color="auto" w:fill="002060"/>
          </w:tcPr>
          <w:p w14:paraId="38435749" w14:textId="6A26E586" w:rsidR="00012898" w:rsidRPr="00DC21E7" w:rsidRDefault="00012898" w:rsidP="00012898">
            <w:pPr>
              <w:jc w:val="center"/>
              <w:rPr>
                <w:rFonts w:eastAsia="Times New Roman" w:cs="Arial"/>
                <w:b/>
                <w:color w:val="FFFFFF" w:themeColor="background1"/>
              </w:rPr>
            </w:pPr>
            <w:r w:rsidRPr="00DC21E7">
              <w:rPr>
                <w:rFonts w:eastAsia="Times New Roman" w:cs="Arial"/>
                <w:b/>
                <w:color w:val="FFFFFF" w:themeColor="background1"/>
              </w:rPr>
              <w:t>Lot 1 - Software</w:t>
            </w:r>
          </w:p>
        </w:tc>
      </w:tr>
      <w:tr w:rsidR="00012898" w14:paraId="5CFFE5BB" w14:textId="77777777" w:rsidTr="00BB0FE7">
        <w:trPr>
          <w:cantSplit/>
          <w:tblHeader/>
          <w:jc w:val="center"/>
        </w:trPr>
        <w:tc>
          <w:tcPr>
            <w:tcW w:w="1818" w:type="dxa"/>
          </w:tcPr>
          <w:p w14:paraId="45236B22" w14:textId="77777777" w:rsidR="00012898" w:rsidRDefault="00012898" w:rsidP="00E151EA">
            <w:pPr>
              <w:rPr>
                <w:rFonts w:eastAsia="Times New Roman" w:cs="Arial"/>
                <w:color w:val="000000"/>
              </w:rPr>
            </w:pPr>
            <w:r>
              <w:rPr>
                <w:rFonts w:eastAsia="Times New Roman" w:cs="Arial"/>
                <w:color w:val="000000"/>
              </w:rPr>
              <w:t>Paid Invoice Total</w:t>
            </w:r>
          </w:p>
        </w:tc>
        <w:tc>
          <w:tcPr>
            <w:tcW w:w="3240" w:type="dxa"/>
          </w:tcPr>
          <w:p w14:paraId="7AD1C859" w14:textId="77777777" w:rsidR="00012898" w:rsidRDefault="00012898" w:rsidP="00E151EA">
            <w:pPr>
              <w:rPr>
                <w:rFonts w:eastAsia="Times New Roman" w:cs="Arial"/>
                <w:color w:val="000000"/>
              </w:rPr>
            </w:pPr>
            <w:r>
              <w:rPr>
                <w:rFonts w:eastAsia="Times New Roman" w:cs="Arial"/>
                <w:color w:val="000000"/>
              </w:rPr>
              <w:t>$60,000</w:t>
            </w:r>
          </w:p>
        </w:tc>
      </w:tr>
      <w:tr w:rsidR="00012898" w14:paraId="1947892A" w14:textId="77777777" w:rsidTr="00BB0FE7">
        <w:trPr>
          <w:cantSplit/>
          <w:tblHeader/>
          <w:jc w:val="center"/>
        </w:trPr>
        <w:tc>
          <w:tcPr>
            <w:tcW w:w="1818" w:type="dxa"/>
          </w:tcPr>
          <w:p w14:paraId="601D2A3F" w14:textId="77777777" w:rsidR="00012898" w:rsidRDefault="00012898" w:rsidP="00E151EA">
            <w:pPr>
              <w:rPr>
                <w:rFonts w:eastAsia="Times New Roman" w:cs="Arial"/>
                <w:color w:val="000000"/>
              </w:rPr>
            </w:pPr>
            <w:r>
              <w:rPr>
                <w:rFonts w:eastAsia="Times New Roman" w:cs="Arial"/>
                <w:color w:val="000000"/>
              </w:rPr>
              <w:t>Hardware</w:t>
            </w:r>
          </w:p>
        </w:tc>
        <w:tc>
          <w:tcPr>
            <w:tcW w:w="3240" w:type="dxa"/>
          </w:tcPr>
          <w:p w14:paraId="59EAA1A1" w14:textId="77777777" w:rsidR="00012898" w:rsidRDefault="00012898" w:rsidP="00E151EA">
            <w:pPr>
              <w:rPr>
                <w:rFonts w:eastAsia="Times New Roman" w:cs="Arial"/>
                <w:color w:val="000000"/>
              </w:rPr>
            </w:pPr>
            <w:r w:rsidRPr="00E151EA">
              <w:rPr>
                <w:rFonts w:eastAsia="Times New Roman" w:cs="Arial"/>
                <w:color w:val="000000"/>
              </w:rPr>
              <w:t>$40,000 (</w:t>
            </w:r>
            <w:r w:rsidRPr="00E151EA">
              <w:rPr>
                <w:rFonts w:eastAsia="Times New Roman" w:cs="Arial"/>
                <w:color w:val="FF0000"/>
              </w:rPr>
              <w:t>Non-Qualifying</w:t>
            </w:r>
            <w:r>
              <w:rPr>
                <w:rFonts w:eastAsia="Times New Roman" w:cs="Arial"/>
                <w:color w:val="000000"/>
              </w:rPr>
              <w:t>)</w:t>
            </w:r>
          </w:p>
        </w:tc>
      </w:tr>
      <w:tr w:rsidR="00012898" w14:paraId="04FAC081" w14:textId="77777777" w:rsidTr="00BB0FE7">
        <w:trPr>
          <w:cantSplit/>
          <w:tblHeader/>
          <w:jc w:val="center"/>
        </w:trPr>
        <w:tc>
          <w:tcPr>
            <w:tcW w:w="1818" w:type="dxa"/>
          </w:tcPr>
          <w:p w14:paraId="6865C468" w14:textId="77777777" w:rsidR="00012898" w:rsidRDefault="00012898" w:rsidP="00E151EA">
            <w:pPr>
              <w:rPr>
                <w:rFonts w:eastAsia="Times New Roman" w:cs="Arial"/>
                <w:color w:val="000000"/>
              </w:rPr>
            </w:pPr>
            <w:r>
              <w:rPr>
                <w:rFonts w:eastAsia="Times New Roman" w:cs="Arial"/>
                <w:color w:val="000000"/>
              </w:rPr>
              <w:t>Software</w:t>
            </w:r>
          </w:p>
        </w:tc>
        <w:tc>
          <w:tcPr>
            <w:tcW w:w="3240" w:type="dxa"/>
          </w:tcPr>
          <w:p w14:paraId="232CB3CF" w14:textId="77777777" w:rsidR="00012898" w:rsidRDefault="00012898" w:rsidP="00E151EA">
            <w:pPr>
              <w:rPr>
                <w:rFonts w:eastAsia="Times New Roman" w:cs="Arial"/>
                <w:color w:val="000000"/>
              </w:rPr>
            </w:pPr>
            <w:r w:rsidRPr="00E151EA">
              <w:rPr>
                <w:rFonts w:eastAsia="Times New Roman" w:cs="Arial"/>
                <w:color w:val="000000"/>
              </w:rPr>
              <w:t>$20,000 (</w:t>
            </w:r>
            <w:r w:rsidRPr="00E151EA">
              <w:rPr>
                <w:rFonts w:eastAsia="Times New Roman" w:cs="Arial"/>
                <w:color w:val="00B050"/>
              </w:rPr>
              <w:t>Qualifying</w:t>
            </w:r>
            <w:r>
              <w:rPr>
                <w:rFonts w:eastAsia="Times New Roman" w:cs="Arial"/>
                <w:color w:val="00B050"/>
              </w:rPr>
              <w:t xml:space="preserve"> Invoice Total</w:t>
            </w:r>
            <w:r w:rsidRPr="00E151EA">
              <w:rPr>
                <w:rFonts w:eastAsia="Times New Roman" w:cs="Arial"/>
                <w:color w:val="000000"/>
              </w:rPr>
              <w:t>)</w:t>
            </w:r>
          </w:p>
        </w:tc>
      </w:tr>
    </w:tbl>
    <w:p w14:paraId="22B7C019" w14:textId="77777777" w:rsidR="00E151EA" w:rsidRPr="00336B2D" w:rsidRDefault="00E151EA" w:rsidP="00336B2D">
      <w:pPr>
        <w:ind w:left="1440"/>
      </w:pPr>
    </w:p>
    <w:p w14:paraId="7E515180" w14:textId="2248ABCF" w:rsidR="00D33549" w:rsidRPr="00336B2D" w:rsidRDefault="00D33549" w:rsidP="00336B2D">
      <w:pPr>
        <w:ind w:left="1440"/>
      </w:pPr>
      <w:r w:rsidRPr="00336B2D">
        <w:t xml:space="preserve">Failure to provide this information </w:t>
      </w:r>
      <w:r w:rsidR="00752387" w:rsidRPr="00336B2D">
        <w:t>may</w:t>
      </w:r>
      <w:r w:rsidRPr="00336B2D">
        <w:t xml:space="preserve"> result in</w:t>
      </w:r>
      <w:r w:rsidR="00752387" w:rsidRPr="00336B2D">
        <w:t xml:space="preserve"> a request for Vendor clarification</w:t>
      </w:r>
      <w:r w:rsidRPr="00336B2D">
        <w:t xml:space="preserve"> and </w:t>
      </w:r>
      <w:r w:rsidR="00752387" w:rsidRPr="00336B2D">
        <w:t>may</w:t>
      </w:r>
      <w:r w:rsidRPr="00336B2D">
        <w:t xml:space="preserve"> delay review of Vendor Submission and possibly result in a non-responsive </w:t>
      </w:r>
      <w:r w:rsidRPr="00F40F6F">
        <w:t>finding</w:t>
      </w:r>
      <w:r w:rsidRPr="00336B2D">
        <w:t>.</w:t>
      </w:r>
    </w:p>
    <w:p w14:paraId="10B09436" w14:textId="77777777" w:rsidR="00D33549" w:rsidRPr="00336B2D" w:rsidRDefault="00D33549" w:rsidP="00336B2D">
      <w:pPr>
        <w:ind w:left="1440"/>
      </w:pPr>
    </w:p>
    <w:p w14:paraId="21CB0328" w14:textId="3E6F2DE5" w:rsidR="00497806" w:rsidRPr="00F40F6F" w:rsidRDefault="0015587B" w:rsidP="00336B2D">
      <w:pPr>
        <w:ind w:left="1440"/>
      </w:pPr>
      <w:r w:rsidRPr="00336B2D">
        <w:t xml:space="preserve">For an invoice containing items which fall into </w:t>
      </w:r>
      <w:r w:rsidRPr="00F40F6F">
        <w:t>different</w:t>
      </w:r>
      <w:r w:rsidRPr="00336B2D">
        <w:t xml:space="preserve"> Lots, </w:t>
      </w:r>
      <w:r w:rsidR="00833407" w:rsidRPr="00336B2D">
        <w:t xml:space="preserve">Vendor </w:t>
      </w:r>
      <w:r w:rsidR="001D16A6" w:rsidRPr="00336B2D">
        <w:t>may</w:t>
      </w:r>
      <w:r w:rsidR="00833407" w:rsidRPr="00336B2D">
        <w:t xml:space="preserve"> use th</w:t>
      </w:r>
      <w:r w:rsidRPr="00336B2D">
        <w:t>at</w:t>
      </w:r>
      <w:r w:rsidR="00833407" w:rsidRPr="00336B2D">
        <w:t xml:space="preserve"> invoice to meet the minimum sales for multiple Lots as long as </w:t>
      </w:r>
      <w:r w:rsidRPr="00336B2D">
        <w:t xml:space="preserve">(i) </w:t>
      </w:r>
      <w:r w:rsidR="00833407" w:rsidRPr="00336B2D">
        <w:t xml:space="preserve">such invoice is identified </w:t>
      </w:r>
      <w:r w:rsidR="00997DCC" w:rsidRPr="00336B2D">
        <w:t xml:space="preserve">and provided </w:t>
      </w:r>
      <w:r w:rsidR="00833407" w:rsidRPr="00336B2D">
        <w:t>with each Lot</w:t>
      </w:r>
      <w:r w:rsidR="001D16A6" w:rsidRPr="00336B2D">
        <w:t xml:space="preserve"> submission</w:t>
      </w:r>
      <w:r w:rsidR="00D33549" w:rsidRPr="00336B2D">
        <w:t>,</w:t>
      </w:r>
      <w:r w:rsidRPr="00336B2D">
        <w:t xml:space="preserve"> and (ii) the particular items on the invoice relating to the specific Lot are clearly identified</w:t>
      </w:r>
      <w:r w:rsidR="00997DCC" w:rsidRPr="00336B2D">
        <w:t>.</w:t>
      </w:r>
      <w:r w:rsidR="00833407" w:rsidRPr="00336B2D">
        <w:t xml:space="preserve"> </w:t>
      </w:r>
      <w:r w:rsidR="00E560AC">
        <w:t>The same item on an invoice shall not be used to establish minimum verifiable sales for more than one Lot.</w:t>
      </w:r>
      <w:r w:rsidR="00E560AC" w:rsidRPr="00336B2D" w:rsidDel="00E560AC">
        <w:t xml:space="preserve"> </w:t>
      </w:r>
      <w:r w:rsidR="0035323F" w:rsidRPr="00336B2D">
        <w:t>Where the invoice references a</w:t>
      </w:r>
      <w:r w:rsidR="0091071E" w:rsidRPr="00336B2D">
        <w:t xml:space="preserve"> bundled item that includes one or more qualifying items, </w:t>
      </w:r>
      <w:r w:rsidR="0035323F" w:rsidRPr="00336B2D">
        <w:t xml:space="preserve">Vendor </w:t>
      </w:r>
      <w:r w:rsidR="001D16A6" w:rsidRPr="00336B2D">
        <w:t>must</w:t>
      </w:r>
      <w:r w:rsidR="0035323F" w:rsidRPr="00336B2D">
        <w:t xml:space="preserve"> submit a detailed breakdown of the amounts attributable to each item within the bundle as represented in the example above.</w:t>
      </w:r>
    </w:p>
    <w:p w14:paraId="0C5B999D" w14:textId="0DEA5F09" w:rsidR="00CB5C4C" w:rsidRPr="00F40F6F" w:rsidRDefault="00CB5C4C" w:rsidP="00336B2D">
      <w:pPr>
        <w:ind w:left="1440"/>
      </w:pPr>
    </w:p>
    <w:p w14:paraId="4A3DDF3E" w14:textId="3FB60A95" w:rsidR="00410B1E" w:rsidRPr="00F40F6F" w:rsidRDefault="00752387" w:rsidP="00336B2D">
      <w:pPr>
        <w:ind w:left="1440"/>
      </w:pPr>
      <w:r w:rsidRPr="00F40F6F">
        <w:t>Vendo</w:t>
      </w:r>
      <w:r w:rsidR="00410B1E" w:rsidRPr="00F40F6F">
        <w:t>rs who hold</w:t>
      </w:r>
      <w:r w:rsidRPr="00F40F6F">
        <w:t xml:space="preserve"> other</w:t>
      </w:r>
      <w:r w:rsidR="00410B1E" w:rsidRPr="00F40F6F">
        <w:t xml:space="preserve"> contracts with </w:t>
      </w:r>
      <w:r w:rsidR="00D33549" w:rsidRPr="00F40F6F">
        <w:t>OGS</w:t>
      </w:r>
      <w:r w:rsidR="00410B1E" w:rsidRPr="00F40F6F">
        <w:t xml:space="preserve"> may provide </w:t>
      </w:r>
      <w:r w:rsidR="00670C02" w:rsidRPr="00F40F6F">
        <w:t xml:space="preserve">contract </w:t>
      </w:r>
      <w:r w:rsidR="00410B1E" w:rsidRPr="00F40F6F">
        <w:t>sales reports in lieu of invoices.</w:t>
      </w:r>
      <w:r w:rsidRPr="00F40F6F">
        <w:t xml:space="preserve">  OGS reserves the right to request invoices if OGS determines that the Contract sales reports are insufficient.</w:t>
      </w:r>
      <w:r w:rsidR="00A926F7" w:rsidRPr="00F40F6F">
        <w:t xml:space="preserve">  Sales reports are to be provided in </w:t>
      </w:r>
      <w:r w:rsidR="00DC3B37" w:rsidRPr="00F40F6F">
        <w:t>Excel</w:t>
      </w:r>
      <w:r w:rsidR="00A926F7" w:rsidRPr="00F40F6F">
        <w:t>.</w:t>
      </w:r>
      <w:r w:rsidR="00D33549" w:rsidRPr="00F40F6F">
        <w:t xml:space="preserve">  Only sales made during the </w:t>
      </w:r>
      <w:r w:rsidR="0096089F">
        <w:t xml:space="preserve">period of </w:t>
      </w:r>
      <w:r w:rsidR="00E04BE5">
        <w:t>July 28</w:t>
      </w:r>
      <w:r w:rsidR="00AA0B30">
        <w:t>, 201</w:t>
      </w:r>
      <w:r w:rsidR="008D5B1C">
        <w:t>8</w:t>
      </w:r>
      <w:r w:rsidR="00AA0B30">
        <w:t xml:space="preserve"> </w:t>
      </w:r>
      <w:r w:rsidR="00D33549" w:rsidRPr="00F40F6F">
        <w:t xml:space="preserve">to </w:t>
      </w:r>
      <w:r w:rsidR="00E04BE5" w:rsidRPr="00F40F6F">
        <w:t>September 2</w:t>
      </w:r>
      <w:r w:rsidR="00AA0B30" w:rsidRPr="00F40F6F">
        <w:t>, 2021</w:t>
      </w:r>
      <w:r w:rsidR="00B50158" w:rsidRPr="00F40F6F">
        <w:t xml:space="preserve">, </w:t>
      </w:r>
      <w:r w:rsidR="00D33549" w:rsidRPr="00F40F6F">
        <w:t xml:space="preserve">will be </w:t>
      </w:r>
      <w:r w:rsidR="00691C49" w:rsidRPr="00F40F6F">
        <w:t>evaluated.</w:t>
      </w:r>
      <w:r w:rsidR="00C915D5" w:rsidRPr="00F40F6F">
        <w:t xml:space="preserve">  </w:t>
      </w:r>
      <w:r w:rsidR="003075C2" w:rsidRPr="00F40F6F">
        <w:t>Completion and submission of</w:t>
      </w:r>
      <w:r w:rsidR="00C915D5" w:rsidRPr="00F40F6F">
        <w:t xml:space="preserve"> Attachment 4 – Verifiable Sales is </w:t>
      </w:r>
      <w:r w:rsidR="003075C2" w:rsidRPr="00F40F6F">
        <w:t>required even</w:t>
      </w:r>
      <w:r w:rsidR="00C915D5" w:rsidRPr="00F40F6F">
        <w:t xml:space="preserve"> if submitting sales reports in lieu of invoices.</w:t>
      </w:r>
    </w:p>
    <w:p w14:paraId="2B775123" w14:textId="7EBA50F3" w:rsidR="00833407" w:rsidRPr="00F40F6F" w:rsidRDefault="00833407" w:rsidP="00336B2D">
      <w:pPr>
        <w:ind w:left="1440"/>
      </w:pPr>
    </w:p>
    <w:p w14:paraId="4CC06DE4" w14:textId="1377A196" w:rsidR="009C57E7" w:rsidRPr="00F40F6F" w:rsidRDefault="009C57E7" w:rsidP="00336B2D">
      <w:pPr>
        <w:ind w:left="1440"/>
      </w:pPr>
      <w:r w:rsidRPr="00F40F6F">
        <w:t xml:space="preserve">Manufacturers may use a combination of direct and indirect verifiable sales to satisfy this requirement.  Indirect sales are sales through a Reseller or other provider (e.g. </w:t>
      </w:r>
      <w:r w:rsidR="00DC3B37" w:rsidRPr="00F40F6F">
        <w:t>Sales Agent</w:t>
      </w:r>
      <w:r w:rsidRPr="00F40F6F">
        <w:t xml:space="preserve">).  </w:t>
      </w:r>
    </w:p>
    <w:p w14:paraId="1DF3E8B1" w14:textId="77777777" w:rsidR="009C57E7" w:rsidRPr="00F40F6F" w:rsidRDefault="009C57E7" w:rsidP="00336B2D">
      <w:pPr>
        <w:ind w:left="1440"/>
      </w:pPr>
    </w:p>
    <w:p w14:paraId="1B7084BB" w14:textId="3C7662E0" w:rsidR="00833407" w:rsidRPr="00F40F6F" w:rsidRDefault="00833407" w:rsidP="00336B2D">
      <w:pPr>
        <w:ind w:left="1440"/>
      </w:pPr>
      <w:r w:rsidRPr="00F40F6F">
        <w:t>Paid invoices from a Manufacturer’s</w:t>
      </w:r>
      <w:r w:rsidR="00997DCC" w:rsidRPr="00F40F6F">
        <w:t xml:space="preserve"> </w:t>
      </w:r>
      <w:r w:rsidR="00691C49" w:rsidRPr="00F40F6F">
        <w:t xml:space="preserve">authorized </w:t>
      </w:r>
      <w:r w:rsidR="00997DCC" w:rsidRPr="00F40F6F">
        <w:t>R</w:t>
      </w:r>
      <w:r w:rsidRPr="00F40F6F">
        <w:t>eseller</w:t>
      </w:r>
      <w:r w:rsidR="00997DCC" w:rsidRPr="00F40F6F">
        <w:t xml:space="preserve"> </w:t>
      </w:r>
      <w:r w:rsidR="00590C0A" w:rsidRPr="00F40F6F">
        <w:t xml:space="preserve">or other provider </w:t>
      </w:r>
      <w:r w:rsidRPr="00F40F6F">
        <w:t xml:space="preserve">will be accepted only if the Manufacturer is </w:t>
      </w:r>
      <w:r w:rsidR="00004FD6" w:rsidRPr="00F40F6F">
        <w:t>i</w:t>
      </w:r>
      <w:r w:rsidRPr="00F40F6F">
        <w:t>dentified on the paid invoice.</w:t>
      </w:r>
      <w:r w:rsidR="00A50E47" w:rsidRPr="00F40F6F">
        <w:t xml:space="preserve">  The Manufacturer’s name must be written on the invoice if not already included.</w:t>
      </w:r>
    </w:p>
    <w:p w14:paraId="46A0CBAE" w14:textId="77777777" w:rsidR="00997DCC" w:rsidRPr="00F40F6F" w:rsidRDefault="00997DCC" w:rsidP="00336B2D">
      <w:pPr>
        <w:ind w:left="1440"/>
      </w:pPr>
    </w:p>
    <w:p w14:paraId="74426BA2" w14:textId="15D03F8A" w:rsidR="00C17641" w:rsidRPr="00F40F6F" w:rsidRDefault="00C17641" w:rsidP="00336B2D">
      <w:pPr>
        <w:ind w:left="1440"/>
      </w:pPr>
      <w:r w:rsidRPr="00F40F6F">
        <w:t>All required information contained in verifiable sales documentation should be free of restrictions on confidentiality or claims of confidentiality.  OGS will not enter into a Non-Disclosure Agreement (NDA) for Vendors who assert that information contained in their verifiable sales documentation is confidential.</w:t>
      </w:r>
    </w:p>
    <w:p w14:paraId="788BA73F" w14:textId="77777777" w:rsidR="00B76AE3" w:rsidRPr="00F40F6F" w:rsidRDefault="00B76AE3" w:rsidP="00336B2D">
      <w:pPr>
        <w:ind w:left="1440"/>
      </w:pPr>
    </w:p>
    <w:p w14:paraId="0BAB0904" w14:textId="6A91662E" w:rsidR="00512BE8" w:rsidRPr="00336B2D" w:rsidRDefault="00B76AE3" w:rsidP="00336B2D">
      <w:pPr>
        <w:ind w:left="1440"/>
      </w:pPr>
      <w:r w:rsidRPr="00F40F6F">
        <w:t>OGS may, in its sole discretion, request additional information regarding Attachment 4 – Verifiable Sales, including any information contained on the submitted invoices and/or sales repo</w:t>
      </w:r>
      <w:r w:rsidRPr="00336B2D">
        <w:t xml:space="preserve">rts. </w:t>
      </w:r>
    </w:p>
    <w:p w14:paraId="6709DA2F" w14:textId="3FE42772" w:rsidR="00670AC8" w:rsidRDefault="00670AC8">
      <w:pPr>
        <w:rPr>
          <w:rFonts w:cs="Arial"/>
        </w:rPr>
      </w:pPr>
      <w:r>
        <w:rPr>
          <w:rFonts w:cs="Arial"/>
        </w:rPr>
        <w:br w:type="page"/>
      </w:r>
    </w:p>
    <w:p w14:paraId="3A5DCD76" w14:textId="040C4F05" w:rsidR="002D4655" w:rsidRDefault="007110B2" w:rsidP="00A93738">
      <w:pPr>
        <w:pStyle w:val="Heading3"/>
        <w:ind w:left="1440"/>
      </w:pPr>
      <w:bookmarkStart w:id="172" w:name="_Toc74656981"/>
      <w:r>
        <w:lastRenderedPageBreak/>
        <w:t>INTERNATIONAL</w:t>
      </w:r>
      <w:r w:rsidR="002D4655">
        <w:t xml:space="preserve"> </w:t>
      </w:r>
      <w:r w:rsidR="002D4655" w:rsidRPr="001B7972">
        <w:t>V</w:t>
      </w:r>
      <w:r w:rsidR="002D4655">
        <w:t>ERIFIABLE SALES</w:t>
      </w:r>
      <w:bookmarkEnd w:id="172"/>
    </w:p>
    <w:p w14:paraId="3B9FF605" w14:textId="6EE8C393" w:rsidR="002D4655" w:rsidRPr="00336B2D" w:rsidRDefault="002D4655" w:rsidP="00336B2D">
      <w:pPr>
        <w:ind w:left="1440"/>
      </w:pPr>
    </w:p>
    <w:p w14:paraId="72A3E007" w14:textId="4661EBC2" w:rsidR="00ED6553" w:rsidRPr="00336B2D" w:rsidRDefault="00ED6553" w:rsidP="00336B2D">
      <w:pPr>
        <w:ind w:left="1440"/>
      </w:pPr>
      <w:r w:rsidRPr="00336B2D">
        <w:t xml:space="preserve">Should a vendor have insufficient US Government Entity sales, that vendor may utilize the following International Verifiable Sales methodology, which allows submittal of sales from International Governmental entities as defined in the Glossary </w:t>
      </w:r>
      <w:r w:rsidR="00CF5EC2" w:rsidRPr="00336B2D">
        <w:t>S</w:t>
      </w:r>
      <w:r w:rsidRPr="00336B2D">
        <w:t xml:space="preserve">ection </w:t>
      </w:r>
      <w:r w:rsidR="008C0BE9" w:rsidRPr="00336B2D">
        <w:t>1.7</w:t>
      </w:r>
      <w:r w:rsidRPr="00336B2D">
        <w:t>.  Due to the anticipated length of review involved, vendors utilizing this method may experience delays in bid review.</w:t>
      </w:r>
      <w:r w:rsidR="007110B2" w:rsidRPr="00336B2D">
        <w:t xml:space="preserve">  </w:t>
      </w:r>
    </w:p>
    <w:p w14:paraId="3636AC3D" w14:textId="6A7A6ADD" w:rsidR="00280375" w:rsidRPr="00336B2D" w:rsidRDefault="00280375" w:rsidP="00336B2D">
      <w:pPr>
        <w:ind w:left="1440"/>
      </w:pPr>
    </w:p>
    <w:p w14:paraId="75627DCB" w14:textId="1665A0F6" w:rsidR="00280375" w:rsidRPr="00336B2D" w:rsidRDefault="00280375" w:rsidP="00336B2D">
      <w:pPr>
        <w:ind w:left="1440"/>
      </w:pPr>
      <w:r w:rsidRPr="00336B2D">
        <w:t xml:space="preserve">Any sales not in US Dollars </w:t>
      </w:r>
      <w:r w:rsidR="000E7CA6" w:rsidRPr="00336B2D">
        <w:t>is required to</w:t>
      </w:r>
      <w:r w:rsidRPr="00336B2D">
        <w:t xml:space="preserve"> be converted</w:t>
      </w:r>
      <w:r w:rsidR="003E2EB6" w:rsidRPr="00336B2D">
        <w:t xml:space="preserve"> by OGS</w:t>
      </w:r>
      <w:r w:rsidRPr="00336B2D">
        <w:t xml:space="preserve"> to US Dollars using the conversion rate effective on the bid due date.</w:t>
      </w:r>
      <w:r w:rsidR="00AD64E7" w:rsidRPr="00336B2D">
        <w:t xml:space="preserve">  </w:t>
      </w:r>
    </w:p>
    <w:p w14:paraId="3313C65B" w14:textId="18AD5A6B" w:rsidR="00AD64E7" w:rsidRPr="00336B2D" w:rsidRDefault="00AD64E7" w:rsidP="00336B2D">
      <w:pPr>
        <w:ind w:left="1440"/>
      </w:pPr>
    </w:p>
    <w:p w14:paraId="4D7267AD" w14:textId="0CDF6F3F" w:rsidR="00AD64E7" w:rsidRPr="00336B2D" w:rsidRDefault="00AD64E7" w:rsidP="00336B2D">
      <w:pPr>
        <w:ind w:left="1440"/>
      </w:pPr>
      <w:r w:rsidRPr="00336B2D">
        <w:t>Any invoice not written in English must be accompanied by a copy with certified translation into English.</w:t>
      </w:r>
    </w:p>
    <w:p w14:paraId="72BB7CE8" w14:textId="1DB3B2E4" w:rsidR="00AD64E7" w:rsidRPr="00336B2D" w:rsidRDefault="00AD64E7" w:rsidP="00336B2D">
      <w:pPr>
        <w:ind w:left="1440"/>
      </w:pPr>
    </w:p>
    <w:p w14:paraId="11E289CE" w14:textId="663AB1BE" w:rsidR="00AD64E7" w:rsidRPr="00336B2D" w:rsidRDefault="00AD64E7" w:rsidP="00336B2D">
      <w:pPr>
        <w:ind w:left="1440"/>
      </w:pPr>
      <w:r w:rsidRPr="00336B2D">
        <w:t>Each invoice must be accompanied by the contact information for two contacts at the customer entity available to confirm purchase.</w:t>
      </w:r>
    </w:p>
    <w:p w14:paraId="1FBB5F50" w14:textId="77777777" w:rsidR="00ED6553" w:rsidRPr="00336B2D" w:rsidRDefault="00ED6553" w:rsidP="00336B2D">
      <w:pPr>
        <w:ind w:left="1440"/>
      </w:pPr>
    </w:p>
    <w:p w14:paraId="02ADE29B" w14:textId="45C0DEF4" w:rsidR="002D4655" w:rsidRPr="00336B2D" w:rsidRDefault="002D4655" w:rsidP="00336B2D">
      <w:pPr>
        <w:ind w:left="1440"/>
      </w:pPr>
      <w:r>
        <w:t xml:space="preserve">Vendor must demonstrate a minimum in verifiable sales to any </w:t>
      </w:r>
      <w:r w:rsidR="005A378F">
        <w:t xml:space="preserve">International </w:t>
      </w:r>
      <w:r>
        <w:t xml:space="preserve">Government Entity during the period of </w:t>
      </w:r>
      <w:r w:rsidR="0095449A">
        <w:t>July</w:t>
      </w:r>
      <w:r>
        <w:t xml:space="preserve"> </w:t>
      </w:r>
      <w:r w:rsidR="0095449A">
        <w:t>28</w:t>
      </w:r>
      <w:r>
        <w:t xml:space="preserve">, </w:t>
      </w:r>
      <w:r w:rsidR="001E1A5B">
        <w:t xml:space="preserve">2018 </w:t>
      </w:r>
      <w:r>
        <w:t xml:space="preserve">to </w:t>
      </w:r>
      <w:r w:rsidR="0095449A">
        <w:t>September 2</w:t>
      </w:r>
      <w:r>
        <w:t xml:space="preserve">, 2021.  </w:t>
      </w:r>
      <w:r w:rsidR="001E1A5B">
        <w:t xml:space="preserve">This time period has been extended for the Second Periodic Recruitment by an additional 12-month period due to the impact of COVID-19 on governmental purchasing. </w:t>
      </w:r>
      <w:r>
        <w:t>All verifiable sales shall be of Vendor Proprietary Products that are within the scope of the applicable Lot(s</w:t>
      </w:r>
      <w:r w:rsidRPr="00336B2D">
        <w:t>). Any out of scope items should be identified as non-qualifying items and thus will not be included in the required minimum Verifiable Sales threshold requirements below.  Out of scope items also include taxes, shipping, travel, etc.</w:t>
      </w:r>
    </w:p>
    <w:p w14:paraId="63DAFE0B" w14:textId="77777777" w:rsidR="002D4655" w:rsidRPr="00336B2D" w:rsidRDefault="002D4655" w:rsidP="00336B2D">
      <w:pPr>
        <w:ind w:left="1440"/>
      </w:pPr>
      <w:r w:rsidRPr="00336B2D">
        <w:t>The minimum required sales for each Lot are as follows:</w:t>
      </w:r>
    </w:p>
    <w:p w14:paraId="6350CC81" w14:textId="77777777" w:rsidR="002D4655" w:rsidRPr="00336B2D" w:rsidRDefault="002D4655" w:rsidP="00336B2D">
      <w:pPr>
        <w:ind w:left="1440"/>
      </w:pP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445"/>
        <w:gridCol w:w="3780"/>
        <w:gridCol w:w="2790"/>
      </w:tblGrid>
      <w:tr w:rsidR="007110B2" w:rsidRPr="00C2484E" w14:paraId="670E82B2" w14:textId="77777777" w:rsidTr="007110B2">
        <w:trPr>
          <w:jc w:val="center"/>
        </w:trPr>
        <w:tc>
          <w:tcPr>
            <w:tcW w:w="7015" w:type="dxa"/>
            <w:gridSpan w:val="3"/>
            <w:shd w:val="clear" w:color="auto" w:fill="002060"/>
            <w:vAlign w:val="center"/>
          </w:tcPr>
          <w:p w14:paraId="2BCCB37D" w14:textId="551E71D6" w:rsidR="007110B2" w:rsidRDefault="007110B2" w:rsidP="002D4655">
            <w:pPr>
              <w:jc w:val="center"/>
              <w:rPr>
                <w:rFonts w:cs="Arial"/>
                <w:b/>
                <w:color w:val="FFFFFF" w:themeColor="background1"/>
              </w:rPr>
            </w:pPr>
            <w:bookmarkStart w:id="173" w:name="_Hlk71553558"/>
            <w:r>
              <w:rPr>
                <w:rFonts w:cs="Arial"/>
                <w:b/>
                <w:color w:val="FFFFFF" w:themeColor="background1"/>
              </w:rPr>
              <w:t>INTERNATIONAL VERIFIABLE SALES THRESHOLDS</w:t>
            </w:r>
          </w:p>
        </w:tc>
      </w:tr>
      <w:bookmarkEnd w:id="173"/>
      <w:tr w:rsidR="002D4655" w:rsidRPr="00C2484E" w14:paraId="2D0DFA80" w14:textId="77777777" w:rsidTr="002D4655">
        <w:trPr>
          <w:jc w:val="center"/>
        </w:trPr>
        <w:tc>
          <w:tcPr>
            <w:tcW w:w="445" w:type="dxa"/>
            <w:shd w:val="clear" w:color="auto" w:fill="002060"/>
            <w:vAlign w:val="center"/>
          </w:tcPr>
          <w:p w14:paraId="2DC25FE9" w14:textId="77777777" w:rsidR="002D4655" w:rsidRPr="00C2484E" w:rsidRDefault="002D4655" w:rsidP="002D4655">
            <w:pPr>
              <w:jc w:val="center"/>
              <w:rPr>
                <w:rFonts w:cs="Arial"/>
                <w:b/>
                <w:color w:val="FFFFFF" w:themeColor="background1"/>
              </w:rPr>
            </w:pPr>
            <w:r>
              <w:rPr>
                <w:rFonts w:cs="Arial"/>
                <w:b/>
                <w:color w:val="FFFFFF" w:themeColor="background1"/>
              </w:rPr>
              <w:t>No.</w:t>
            </w:r>
          </w:p>
        </w:tc>
        <w:tc>
          <w:tcPr>
            <w:tcW w:w="3780" w:type="dxa"/>
            <w:shd w:val="clear" w:color="auto" w:fill="002060"/>
            <w:vAlign w:val="center"/>
          </w:tcPr>
          <w:p w14:paraId="14E62877" w14:textId="77777777" w:rsidR="002D4655" w:rsidRPr="00C2484E" w:rsidRDefault="002D4655" w:rsidP="002D4655">
            <w:pPr>
              <w:jc w:val="center"/>
              <w:rPr>
                <w:rFonts w:cs="Arial"/>
                <w:b/>
                <w:color w:val="FFFFFF" w:themeColor="background1"/>
              </w:rPr>
            </w:pPr>
            <w:r>
              <w:rPr>
                <w:rFonts w:cs="Arial"/>
                <w:b/>
                <w:color w:val="FFFFFF" w:themeColor="background1"/>
              </w:rPr>
              <w:t>Lot Description</w:t>
            </w:r>
          </w:p>
        </w:tc>
        <w:tc>
          <w:tcPr>
            <w:tcW w:w="2790" w:type="dxa"/>
            <w:shd w:val="clear" w:color="auto" w:fill="002060"/>
          </w:tcPr>
          <w:p w14:paraId="5CAB2742" w14:textId="30FC8FF5" w:rsidR="002D4655" w:rsidRPr="00C2484E" w:rsidRDefault="002D4655" w:rsidP="002D4655">
            <w:pPr>
              <w:jc w:val="center"/>
              <w:rPr>
                <w:rFonts w:cs="Arial"/>
                <w:b/>
                <w:color w:val="FFFFFF" w:themeColor="background1"/>
              </w:rPr>
            </w:pPr>
            <w:r>
              <w:rPr>
                <w:rFonts w:cs="Arial"/>
                <w:b/>
                <w:color w:val="FFFFFF" w:themeColor="background1"/>
              </w:rPr>
              <w:t>Minimum Verifiable Sales Required</w:t>
            </w:r>
            <w:r w:rsidR="007110B2">
              <w:rPr>
                <w:rFonts w:cs="Arial"/>
                <w:b/>
                <w:color w:val="FFFFFF" w:themeColor="background1"/>
              </w:rPr>
              <w:t xml:space="preserve"> in US Dollars</w:t>
            </w:r>
          </w:p>
        </w:tc>
      </w:tr>
      <w:tr w:rsidR="002D4655" w:rsidRPr="000B3D9B" w14:paraId="38420369" w14:textId="77777777" w:rsidTr="002D4655">
        <w:trPr>
          <w:jc w:val="center"/>
        </w:trPr>
        <w:tc>
          <w:tcPr>
            <w:tcW w:w="445" w:type="dxa"/>
            <w:vAlign w:val="center"/>
          </w:tcPr>
          <w:p w14:paraId="0C4FCD15" w14:textId="77777777" w:rsidR="002D4655" w:rsidRPr="001A5BA8" w:rsidRDefault="002D4655" w:rsidP="002D4655">
            <w:pPr>
              <w:jc w:val="center"/>
              <w:rPr>
                <w:rFonts w:cs="Arial"/>
              </w:rPr>
            </w:pPr>
            <w:r>
              <w:t>1</w:t>
            </w:r>
          </w:p>
        </w:tc>
        <w:tc>
          <w:tcPr>
            <w:tcW w:w="3780" w:type="dxa"/>
          </w:tcPr>
          <w:p w14:paraId="6C7B442A" w14:textId="77777777" w:rsidR="002D4655" w:rsidRPr="001A5BA8" w:rsidRDefault="002D4655" w:rsidP="002D4655">
            <w:pPr>
              <w:rPr>
                <w:rFonts w:cs="Arial"/>
              </w:rPr>
            </w:pPr>
            <w:r>
              <w:rPr>
                <w:rFonts w:cs="Arial"/>
              </w:rPr>
              <w:t>Software</w:t>
            </w:r>
          </w:p>
        </w:tc>
        <w:tc>
          <w:tcPr>
            <w:tcW w:w="2790" w:type="dxa"/>
          </w:tcPr>
          <w:p w14:paraId="4FF2FF89" w14:textId="0F42E9E4" w:rsidR="002D4655" w:rsidRPr="000B3D9B" w:rsidRDefault="007110B2" w:rsidP="002D4655">
            <w:pPr>
              <w:jc w:val="right"/>
              <w:rPr>
                <w:rFonts w:cs="Arial"/>
              </w:rPr>
            </w:pPr>
            <w:r>
              <w:rPr>
                <w:rFonts w:cs="Arial"/>
              </w:rPr>
              <w:t xml:space="preserve">USD </w:t>
            </w:r>
            <w:r w:rsidR="002D4655">
              <w:rPr>
                <w:rFonts w:cs="Arial"/>
              </w:rPr>
              <w:t>$1</w:t>
            </w:r>
            <w:r w:rsidR="005A378F">
              <w:rPr>
                <w:rFonts w:cs="Arial"/>
              </w:rPr>
              <w:t>0</w:t>
            </w:r>
            <w:r w:rsidR="002D4655">
              <w:rPr>
                <w:rFonts w:cs="Arial"/>
              </w:rPr>
              <w:t>,000,000.00</w:t>
            </w:r>
          </w:p>
        </w:tc>
      </w:tr>
      <w:tr w:rsidR="002D4655" w14:paraId="35876027" w14:textId="77777777" w:rsidTr="002D4655">
        <w:trPr>
          <w:jc w:val="center"/>
        </w:trPr>
        <w:tc>
          <w:tcPr>
            <w:tcW w:w="445" w:type="dxa"/>
            <w:vAlign w:val="center"/>
          </w:tcPr>
          <w:p w14:paraId="5789A869" w14:textId="77777777" w:rsidR="002D4655" w:rsidRPr="001A5BA8" w:rsidRDefault="002D4655" w:rsidP="002D4655">
            <w:pPr>
              <w:jc w:val="center"/>
              <w:rPr>
                <w:rFonts w:cs="Arial"/>
              </w:rPr>
            </w:pPr>
            <w:r>
              <w:t>2</w:t>
            </w:r>
          </w:p>
        </w:tc>
        <w:tc>
          <w:tcPr>
            <w:tcW w:w="3780" w:type="dxa"/>
          </w:tcPr>
          <w:p w14:paraId="570EB91B" w14:textId="77777777" w:rsidR="002D4655" w:rsidRPr="001A5BA8" w:rsidRDefault="002D4655" w:rsidP="002D4655">
            <w:pPr>
              <w:rPr>
                <w:rFonts w:cs="Arial"/>
              </w:rPr>
            </w:pPr>
            <w:r>
              <w:rPr>
                <w:rFonts w:cs="Arial"/>
              </w:rPr>
              <w:t>Hardware</w:t>
            </w:r>
          </w:p>
        </w:tc>
        <w:tc>
          <w:tcPr>
            <w:tcW w:w="2790" w:type="dxa"/>
          </w:tcPr>
          <w:p w14:paraId="6AE02F67" w14:textId="4B78A23E" w:rsidR="002D4655" w:rsidRDefault="007110B2" w:rsidP="002D4655">
            <w:pPr>
              <w:jc w:val="right"/>
              <w:rPr>
                <w:rFonts w:cs="Arial"/>
              </w:rPr>
            </w:pPr>
            <w:r>
              <w:rPr>
                <w:rFonts w:cs="Arial"/>
              </w:rPr>
              <w:t xml:space="preserve">USD </w:t>
            </w:r>
            <w:r w:rsidR="002D4655">
              <w:rPr>
                <w:rFonts w:cs="Arial"/>
              </w:rPr>
              <w:t>$</w:t>
            </w:r>
            <w:r w:rsidR="005A378F">
              <w:rPr>
                <w:rFonts w:cs="Arial"/>
              </w:rPr>
              <w:t>10</w:t>
            </w:r>
            <w:r w:rsidR="002D4655">
              <w:rPr>
                <w:rFonts w:cs="Arial"/>
              </w:rPr>
              <w:t>,000,000.00</w:t>
            </w:r>
          </w:p>
        </w:tc>
      </w:tr>
      <w:tr w:rsidR="002D4655" w14:paraId="7F2D3DF8" w14:textId="77777777" w:rsidTr="002D4655">
        <w:trPr>
          <w:jc w:val="center"/>
        </w:trPr>
        <w:tc>
          <w:tcPr>
            <w:tcW w:w="445" w:type="dxa"/>
            <w:vAlign w:val="center"/>
          </w:tcPr>
          <w:p w14:paraId="25809B00" w14:textId="77777777" w:rsidR="002D4655" w:rsidRPr="001A5BA8" w:rsidRDefault="002D4655" w:rsidP="002D4655">
            <w:pPr>
              <w:jc w:val="center"/>
              <w:rPr>
                <w:rFonts w:cs="Arial"/>
              </w:rPr>
            </w:pPr>
            <w:r>
              <w:t>3</w:t>
            </w:r>
          </w:p>
        </w:tc>
        <w:tc>
          <w:tcPr>
            <w:tcW w:w="3780" w:type="dxa"/>
          </w:tcPr>
          <w:p w14:paraId="51C718E1" w14:textId="77777777" w:rsidR="002D4655" w:rsidRPr="001A5BA8" w:rsidRDefault="002D4655" w:rsidP="002D4655">
            <w:pPr>
              <w:rPr>
                <w:rFonts w:cs="Arial"/>
              </w:rPr>
            </w:pPr>
            <w:r>
              <w:rPr>
                <w:rFonts w:cs="Arial"/>
              </w:rPr>
              <w:t>Cloud</w:t>
            </w:r>
            <w:r w:rsidRPr="001A5BA8">
              <w:rPr>
                <w:rFonts w:cs="Arial"/>
              </w:rPr>
              <w:t xml:space="preserve"> </w:t>
            </w:r>
          </w:p>
        </w:tc>
        <w:tc>
          <w:tcPr>
            <w:tcW w:w="2790" w:type="dxa"/>
          </w:tcPr>
          <w:p w14:paraId="5E124D52" w14:textId="5E97C22A" w:rsidR="002D4655" w:rsidRDefault="007110B2" w:rsidP="002D4655">
            <w:pPr>
              <w:jc w:val="right"/>
              <w:rPr>
                <w:rFonts w:cs="Arial"/>
              </w:rPr>
            </w:pPr>
            <w:r>
              <w:rPr>
                <w:rFonts w:cs="Arial"/>
              </w:rPr>
              <w:t xml:space="preserve">USD </w:t>
            </w:r>
            <w:r w:rsidR="002D4655">
              <w:rPr>
                <w:rFonts w:cs="Arial"/>
              </w:rPr>
              <w:t>$</w:t>
            </w:r>
            <w:r w:rsidR="005A378F">
              <w:rPr>
                <w:rFonts w:cs="Arial"/>
              </w:rPr>
              <w:t>10,0</w:t>
            </w:r>
            <w:r w:rsidR="002D4655">
              <w:rPr>
                <w:rFonts w:cs="Arial"/>
              </w:rPr>
              <w:t>00,000.00</w:t>
            </w:r>
          </w:p>
        </w:tc>
      </w:tr>
      <w:tr w:rsidR="002D4655" w14:paraId="0B2A3E3D" w14:textId="77777777" w:rsidTr="002D4655">
        <w:trPr>
          <w:jc w:val="center"/>
        </w:trPr>
        <w:tc>
          <w:tcPr>
            <w:tcW w:w="445" w:type="dxa"/>
            <w:vAlign w:val="center"/>
          </w:tcPr>
          <w:p w14:paraId="05AF449D" w14:textId="77777777" w:rsidR="002D4655" w:rsidRPr="001A5BA8" w:rsidRDefault="002D4655" w:rsidP="002D4655">
            <w:pPr>
              <w:jc w:val="center"/>
              <w:rPr>
                <w:rFonts w:cs="Arial"/>
              </w:rPr>
            </w:pPr>
            <w:r>
              <w:t>4</w:t>
            </w:r>
          </w:p>
        </w:tc>
        <w:tc>
          <w:tcPr>
            <w:tcW w:w="3780" w:type="dxa"/>
          </w:tcPr>
          <w:p w14:paraId="2FE7F5B5" w14:textId="77777777" w:rsidR="002D4655" w:rsidRPr="001A5BA8" w:rsidRDefault="002D4655" w:rsidP="002D4655">
            <w:pPr>
              <w:rPr>
                <w:rFonts w:cs="Arial"/>
              </w:rPr>
            </w:pPr>
            <w:r>
              <w:rPr>
                <w:rFonts w:cs="Arial"/>
              </w:rPr>
              <w:t xml:space="preserve">Implementation Services </w:t>
            </w:r>
          </w:p>
        </w:tc>
        <w:tc>
          <w:tcPr>
            <w:tcW w:w="2790" w:type="dxa"/>
          </w:tcPr>
          <w:p w14:paraId="70C9DCD8" w14:textId="7039AC52" w:rsidR="002D4655" w:rsidRDefault="007110B2" w:rsidP="002D4655">
            <w:pPr>
              <w:jc w:val="right"/>
              <w:rPr>
                <w:rFonts w:cs="Arial"/>
              </w:rPr>
            </w:pPr>
            <w:r>
              <w:rPr>
                <w:rFonts w:cs="Arial"/>
              </w:rPr>
              <w:t xml:space="preserve">USD </w:t>
            </w:r>
            <w:r w:rsidR="002D4655">
              <w:rPr>
                <w:rFonts w:cs="Arial"/>
              </w:rPr>
              <w:t>$</w:t>
            </w:r>
            <w:r w:rsidR="005A378F">
              <w:rPr>
                <w:rFonts w:cs="Arial"/>
              </w:rPr>
              <w:t>10,00</w:t>
            </w:r>
            <w:r w:rsidR="002D4655">
              <w:rPr>
                <w:rFonts w:cs="Arial"/>
              </w:rPr>
              <w:t>0,000.00</w:t>
            </w:r>
          </w:p>
        </w:tc>
      </w:tr>
    </w:tbl>
    <w:p w14:paraId="6EA24FB2" w14:textId="5392CED6" w:rsidR="002D4655" w:rsidRPr="00336B2D" w:rsidRDefault="007110B2" w:rsidP="00336B2D">
      <w:pPr>
        <w:ind w:left="1440"/>
      </w:pPr>
      <w:r>
        <w:rPr>
          <w:rFonts w:cs="Arial"/>
        </w:rPr>
        <w:tab/>
      </w:r>
    </w:p>
    <w:p w14:paraId="63D85FF0" w14:textId="2D5D09AF" w:rsidR="002D4655" w:rsidRPr="00336B2D" w:rsidRDefault="002D4655" w:rsidP="00336B2D">
      <w:pPr>
        <w:ind w:left="1440"/>
      </w:pPr>
      <w:r w:rsidRPr="00336B2D">
        <w:t xml:space="preserve">Vendor shall utilize Attachment 4 – Verifiable Sales, which summarizes the </w:t>
      </w:r>
      <w:r w:rsidR="00ED6553">
        <w:t xml:space="preserve">International </w:t>
      </w:r>
      <w:r w:rsidRPr="00336B2D">
        <w:t xml:space="preserve">Government Entity, paid invoice date, paid invoice number, and qualifying invoice total.  Each qualifying invoice detailing and highlighting the actual Products sold is required for verification purposes and must be provided in the bid submission as per Section 3 Vendor Submission. </w:t>
      </w:r>
      <w:r>
        <w:t xml:space="preserve">The minimum number of invoices needed to meet requirements should be provided.  Failure to comply with this submission requirement may result in disqualification of the proposal for non-responsiveness.  </w:t>
      </w:r>
      <w:r w:rsidRPr="00336B2D">
        <w:t xml:space="preserve">Each paid invoice must contain or be accompanied by the following information.  </w:t>
      </w:r>
    </w:p>
    <w:p w14:paraId="7EE57930" w14:textId="77777777" w:rsidR="002D4655" w:rsidRPr="00336B2D" w:rsidRDefault="002D4655" w:rsidP="00336B2D">
      <w:pPr>
        <w:ind w:left="1440"/>
      </w:pPr>
    </w:p>
    <w:p w14:paraId="44672212" w14:textId="77777777" w:rsidR="002D4655" w:rsidRDefault="002D4655" w:rsidP="002D4655">
      <w:pPr>
        <w:pStyle w:val="ListParagraph"/>
        <w:numPr>
          <w:ilvl w:val="2"/>
          <w:numId w:val="17"/>
        </w:numPr>
        <w:ind w:left="1080"/>
        <w:rPr>
          <w:rFonts w:cs="Arial"/>
        </w:rPr>
      </w:pPr>
      <w:r>
        <w:rPr>
          <w:rFonts w:cs="Arial"/>
        </w:rPr>
        <w:t>Lot Number – if the Products fall into different Lots, then the Lot must be written next to each Product.</w:t>
      </w:r>
    </w:p>
    <w:p w14:paraId="4392DB4A" w14:textId="77777777" w:rsidR="002D4655" w:rsidRPr="00DC21E7" w:rsidRDefault="002D4655" w:rsidP="002D4655">
      <w:pPr>
        <w:pStyle w:val="ListParagraph"/>
        <w:numPr>
          <w:ilvl w:val="2"/>
          <w:numId w:val="17"/>
        </w:numPr>
        <w:ind w:left="1080"/>
        <w:rPr>
          <w:rFonts w:cs="Arial"/>
        </w:rPr>
      </w:pPr>
      <w:r w:rsidRPr="00DC21E7">
        <w:rPr>
          <w:rFonts w:cs="Arial"/>
        </w:rPr>
        <w:t>Manufacturer</w:t>
      </w:r>
      <w:r>
        <w:rPr>
          <w:rFonts w:cs="Arial"/>
        </w:rPr>
        <w:t xml:space="preserve"> </w:t>
      </w:r>
    </w:p>
    <w:p w14:paraId="73F37C0C" w14:textId="7A34B864" w:rsidR="002D4655" w:rsidRPr="00DC21E7" w:rsidRDefault="007110B2" w:rsidP="002D4655">
      <w:pPr>
        <w:pStyle w:val="ListParagraph"/>
        <w:numPr>
          <w:ilvl w:val="2"/>
          <w:numId w:val="17"/>
        </w:numPr>
        <w:ind w:left="1080"/>
        <w:rPr>
          <w:rFonts w:cs="Arial"/>
        </w:rPr>
      </w:pPr>
      <w:r>
        <w:rPr>
          <w:rFonts w:cs="Arial"/>
        </w:rPr>
        <w:t xml:space="preserve">International </w:t>
      </w:r>
      <w:r w:rsidR="002D4655" w:rsidRPr="00DC21E7">
        <w:rPr>
          <w:rFonts w:cs="Arial"/>
        </w:rPr>
        <w:t>Government Entity name</w:t>
      </w:r>
    </w:p>
    <w:p w14:paraId="5EEAD437" w14:textId="77777777" w:rsidR="002D4655" w:rsidRPr="00DC21E7" w:rsidRDefault="002D4655" w:rsidP="002D4655">
      <w:pPr>
        <w:pStyle w:val="ListParagraph"/>
        <w:numPr>
          <w:ilvl w:val="2"/>
          <w:numId w:val="17"/>
        </w:numPr>
        <w:ind w:left="1080"/>
        <w:rPr>
          <w:rFonts w:cs="Arial"/>
        </w:rPr>
      </w:pPr>
      <w:r w:rsidRPr="00DC21E7">
        <w:rPr>
          <w:rFonts w:cs="Arial"/>
        </w:rPr>
        <w:t>Qualifying item description(s)</w:t>
      </w:r>
    </w:p>
    <w:p w14:paraId="71DC258F" w14:textId="77777777" w:rsidR="002D4655" w:rsidRDefault="002D4655" w:rsidP="002D4655">
      <w:pPr>
        <w:pStyle w:val="ListParagraph"/>
        <w:numPr>
          <w:ilvl w:val="2"/>
          <w:numId w:val="17"/>
        </w:numPr>
        <w:ind w:left="1080"/>
        <w:rPr>
          <w:rFonts w:cs="Arial"/>
        </w:rPr>
      </w:pPr>
      <w:r w:rsidRPr="00DC21E7">
        <w:rPr>
          <w:rFonts w:cs="Arial"/>
        </w:rPr>
        <w:t>Qualifying item amount(s)</w:t>
      </w:r>
    </w:p>
    <w:p w14:paraId="2599C827" w14:textId="77777777" w:rsidR="002D4655" w:rsidRPr="00DC21E7" w:rsidRDefault="002D4655" w:rsidP="002D4655">
      <w:pPr>
        <w:pStyle w:val="ListParagraph"/>
        <w:numPr>
          <w:ilvl w:val="2"/>
          <w:numId w:val="17"/>
        </w:numPr>
        <w:ind w:left="1080"/>
        <w:rPr>
          <w:rFonts w:cs="Arial"/>
        </w:rPr>
      </w:pPr>
      <w:r>
        <w:rPr>
          <w:rFonts w:cs="Arial"/>
        </w:rPr>
        <w:t>Qualifying SKU or Product name</w:t>
      </w:r>
    </w:p>
    <w:p w14:paraId="17A0348C" w14:textId="77777777" w:rsidR="002D4655" w:rsidRPr="00974262" w:rsidRDefault="002D4655" w:rsidP="002D4655">
      <w:pPr>
        <w:pStyle w:val="ListParagraph"/>
        <w:numPr>
          <w:ilvl w:val="2"/>
          <w:numId w:val="17"/>
        </w:numPr>
        <w:ind w:left="1080"/>
        <w:rPr>
          <w:rFonts w:cs="Arial"/>
        </w:rPr>
      </w:pPr>
      <w:r w:rsidRPr="00974262">
        <w:rPr>
          <w:rFonts w:cs="Arial"/>
        </w:rPr>
        <w:t>Invoice date</w:t>
      </w:r>
    </w:p>
    <w:p w14:paraId="780C910F" w14:textId="77777777" w:rsidR="002D4655" w:rsidRPr="00DC21E7" w:rsidRDefault="002D4655" w:rsidP="002D4655">
      <w:pPr>
        <w:pStyle w:val="ListParagraph"/>
        <w:numPr>
          <w:ilvl w:val="2"/>
          <w:numId w:val="17"/>
        </w:numPr>
        <w:ind w:left="1080"/>
        <w:rPr>
          <w:rFonts w:cs="Arial"/>
        </w:rPr>
      </w:pPr>
      <w:r>
        <w:rPr>
          <w:rFonts w:cs="Arial"/>
        </w:rPr>
        <w:t>I</w:t>
      </w:r>
      <w:r w:rsidRPr="00DC21E7">
        <w:rPr>
          <w:rFonts w:cs="Arial"/>
        </w:rPr>
        <w:t>nvoice number</w:t>
      </w:r>
    </w:p>
    <w:p w14:paraId="1525E11E" w14:textId="77777777" w:rsidR="002D4655" w:rsidRPr="00DC21E7" w:rsidRDefault="002D4655" w:rsidP="002D4655">
      <w:pPr>
        <w:pStyle w:val="ListParagraph"/>
        <w:numPr>
          <w:ilvl w:val="2"/>
          <w:numId w:val="17"/>
        </w:numPr>
        <w:ind w:left="1080"/>
        <w:rPr>
          <w:rFonts w:eastAsia="Times New Roman" w:cs="Arial"/>
          <w:color w:val="000000"/>
        </w:rPr>
      </w:pPr>
      <w:r w:rsidRPr="00DC21E7">
        <w:rPr>
          <w:rFonts w:cs="Arial"/>
        </w:rPr>
        <w:t xml:space="preserve">Qualifying invoice </w:t>
      </w:r>
      <w:r>
        <w:rPr>
          <w:rFonts w:cs="Arial"/>
        </w:rPr>
        <w:t xml:space="preserve">total </w:t>
      </w:r>
      <w:r w:rsidRPr="00DC21E7">
        <w:rPr>
          <w:rFonts w:cs="Arial"/>
        </w:rPr>
        <w:t xml:space="preserve">– Example of </w:t>
      </w:r>
      <w:r>
        <w:rPr>
          <w:rFonts w:cs="Arial"/>
        </w:rPr>
        <w:t>qualifying i</w:t>
      </w:r>
      <w:r w:rsidRPr="00DC21E7">
        <w:rPr>
          <w:rFonts w:cs="Arial"/>
        </w:rPr>
        <w:t xml:space="preserve">nvoice </w:t>
      </w:r>
      <w:r>
        <w:rPr>
          <w:rFonts w:cs="Arial"/>
        </w:rPr>
        <w:t>total:</w:t>
      </w:r>
      <w:r w:rsidRPr="00DC21E7">
        <w:rPr>
          <w:rFonts w:eastAsia="Times New Roman" w:cs="Arial"/>
          <w:color w:val="000000"/>
        </w:rPr>
        <w:tab/>
      </w:r>
      <w:r w:rsidRPr="00DC21E7">
        <w:rPr>
          <w:rFonts w:eastAsia="Times New Roman" w:cs="Arial"/>
          <w:color w:val="000000"/>
        </w:rPr>
        <w:tab/>
      </w:r>
    </w:p>
    <w:p w14:paraId="6939E854" w14:textId="77777777" w:rsidR="002D4655" w:rsidRDefault="002D4655" w:rsidP="002D4655">
      <w:pPr>
        <w:ind w:left="720"/>
        <w:rPr>
          <w:rFonts w:eastAsia="Times New Roman" w:cs="Arial"/>
          <w:color w:val="000000"/>
        </w:rPr>
      </w:pPr>
      <w:r>
        <w:rPr>
          <w:rFonts w:eastAsia="Times New Roman" w:cs="Arial"/>
          <w:color w:val="000000"/>
        </w:rPr>
        <w:tab/>
      </w:r>
      <w:r>
        <w:rPr>
          <w:rFonts w:eastAsia="Times New Roman" w:cs="Arial"/>
          <w:color w:val="000000"/>
        </w:rPr>
        <w:tab/>
      </w:r>
      <w:r>
        <w:rPr>
          <w:rFonts w:eastAsia="Times New Roman" w:cs="Arial"/>
          <w:color w:val="000000"/>
        </w:rPr>
        <w:tab/>
      </w: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818"/>
        <w:gridCol w:w="3240"/>
      </w:tblGrid>
      <w:tr w:rsidR="002D4655" w14:paraId="34D07D87" w14:textId="77777777" w:rsidTr="002D4655">
        <w:trPr>
          <w:cantSplit/>
          <w:tblHeader/>
          <w:jc w:val="center"/>
        </w:trPr>
        <w:tc>
          <w:tcPr>
            <w:tcW w:w="5058" w:type="dxa"/>
            <w:gridSpan w:val="2"/>
            <w:shd w:val="clear" w:color="auto" w:fill="002060"/>
          </w:tcPr>
          <w:p w14:paraId="6D92D3B3" w14:textId="77777777" w:rsidR="002D4655" w:rsidRPr="00DC21E7" w:rsidRDefault="002D4655" w:rsidP="002D4655">
            <w:pPr>
              <w:jc w:val="center"/>
              <w:rPr>
                <w:rFonts w:eastAsia="Times New Roman" w:cs="Arial"/>
                <w:b/>
                <w:color w:val="FFFFFF" w:themeColor="background1"/>
              </w:rPr>
            </w:pPr>
            <w:r w:rsidRPr="00DC21E7">
              <w:rPr>
                <w:rFonts w:eastAsia="Times New Roman" w:cs="Arial"/>
                <w:b/>
                <w:color w:val="FFFFFF" w:themeColor="background1"/>
              </w:rPr>
              <w:t>Lot 1 - Software</w:t>
            </w:r>
          </w:p>
        </w:tc>
      </w:tr>
      <w:tr w:rsidR="002D4655" w14:paraId="3FC2E991" w14:textId="77777777" w:rsidTr="002D4655">
        <w:trPr>
          <w:cantSplit/>
          <w:tblHeader/>
          <w:jc w:val="center"/>
        </w:trPr>
        <w:tc>
          <w:tcPr>
            <w:tcW w:w="1818" w:type="dxa"/>
          </w:tcPr>
          <w:p w14:paraId="3D6C757E" w14:textId="77777777" w:rsidR="002D4655" w:rsidRDefault="002D4655" w:rsidP="002D4655">
            <w:pPr>
              <w:rPr>
                <w:rFonts w:eastAsia="Times New Roman" w:cs="Arial"/>
                <w:color w:val="000000"/>
              </w:rPr>
            </w:pPr>
            <w:r>
              <w:rPr>
                <w:rFonts w:eastAsia="Times New Roman" w:cs="Arial"/>
                <w:color w:val="000000"/>
              </w:rPr>
              <w:t>Paid Invoice Total</w:t>
            </w:r>
          </w:p>
        </w:tc>
        <w:tc>
          <w:tcPr>
            <w:tcW w:w="3240" w:type="dxa"/>
          </w:tcPr>
          <w:p w14:paraId="04E42743" w14:textId="77777777" w:rsidR="002D4655" w:rsidRDefault="002D4655" w:rsidP="002D4655">
            <w:pPr>
              <w:rPr>
                <w:rFonts w:eastAsia="Times New Roman" w:cs="Arial"/>
                <w:color w:val="000000"/>
              </w:rPr>
            </w:pPr>
            <w:r>
              <w:rPr>
                <w:rFonts w:eastAsia="Times New Roman" w:cs="Arial"/>
                <w:color w:val="000000"/>
              </w:rPr>
              <w:t>$60,000</w:t>
            </w:r>
          </w:p>
        </w:tc>
      </w:tr>
      <w:tr w:rsidR="002D4655" w14:paraId="2C1D31B6" w14:textId="77777777" w:rsidTr="002D4655">
        <w:trPr>
          <w:cantSplit/>
          <w:tblHeader/>
          <w:jc w:val="center"/>
        </w:trPr>
        <w:tc>
          <w:tcPr>
            <w:tcW w:w="1818" w:type="dxa"/>
          </w:tcPr>
          <w:p w14:paraId="33872A4E" w14:textId="77777777" w:rsidR="002D4655" w:rsidRDefault="002D4655" w:rsidP="002D4655">
            <w:pPr>
              <w:rPr>
                <w:rFonts w:eastAsia="Times New Roman" w:cs="Arial"/>
                <w:color w:val="000000"/>
              </w:rPr>
            </w:pPr>
            <w:r>
              <w:rPr>
                <w:rFonts w:eastAsia="Times New Roman" w:cs="Arial"/>
                <w:color w:val="000000"/>
              </w:rPr>
              <w:t>Hardware</w:t>
            </w:r>
          </w:p>
        </w:tc>
        <w:tc>
          <w:tcPr>
            <w:tcW w:w="3240" w:type="dxa"/>
          </w:tcPr>
          <w:p w14:paraId="636EC8E0" w14:textId="77777777" w:rsidR="002D4655" w:rsidRDefault="002D4655" w:rsidP="002D4655">
            <w:pPr>
              <w:rPr>
                <w:rFonts w:eastAsia="Times New Roman" w:cs="Arial"/>
                <w:color w:val="000000"/>
              </w:rPr>
            </w:pPr>
            <w:r w:rsidRPr="00E151EA">
              <w:rPr>
                <w:rFonts w:eastAsia="Times New Roman" w:cs="Arial"/>
                <w:color w:val="000000"/>
              </w:rPr>
              <w:t>$40,000 (</w:t>
            </w:r>
            <w:r w:rsidRPr="00E151EA">
              <w:rPr>
                <w:rFonts w:eastAsia="Times New Roman" w:cs="Arial"/>
                <w:color w:val="FF0000"/>
              </w:rPr>
              <w:t>Non-Qualifying</w:t>
            </w:r>
            <w:r>
              <w:rPr>
                <w:rFonts w:eastAsia="Times New Roman" w:cs="Arial"/>
                <w:color w:val="000000"/>
              </w:rPr>
              <w:t>)</w:t>
            </w:r>
          </w:p>
        </w:tc>
      </w:tr>
      <w:tr w:rsidR="002D4655" w14:paraId="126A1634" w14:textId="77777777" w:rsidTr="002D4655">
        <w:trPr>
          <w:cantSplit/>
          <w:tblHeader/>
          <w:jc w:val="center"/>
        </w:trPr>
        <w:tc>
          <w:tcPr>
            <w:tcW w:w="1818" w:type="dxa"/>
          </w:tcPr>
          <w:p w14:paraId="7708E203" w14:textId="77777777" w:rsidR="002D4655" w:rsidRDefault="002D4655" w:rsidP="002D4655">
            <w:pPr>
              <w:rPr>
                <w:rFonts w:eastAsia="Times New Roman" w:cs="Arial"/>
                <w:color w:val="000000"/>
              </w:rPr>
            </w:pPr>
            <w:r>
              <w:rPr>
                <w:rFonts w:eastAsia="Times New Roman" w:cs="Arial"/>
                <w:color w:val="000000"/>
              </w:rPr>
              <w:t>Software</w:t>
            </w:r>
          </w:p>
        </w:tc>
        <w:tc>
          <w:tcPr>
            <w:tcW w:w="3240" w:type="dxa"/>
          </w:tcPr>
          <w:p w14:paraId="2AD3978F" w14:textId="77777777" w:rsidR="002D4655" w:rsidRDefault="002D4655" w:rsidP="002D4655">
            <w:pPr>
              <w:rPr>
                <w:rFonts w:eastAsia="Times New Roman" w:cs="Arial"/>
                <w:color w:val="000000"/>
              </w:rPr>
            </w:pPr>
            <w:r w:rsidRPr="00E151EA">
              <w:rPr>
                <w:rFonts w:eastAsia="Times New Roman" w:cs="Arial"/>
                <w:color w:val="000000"/>
              </w:rPr>
              <w:t>$20,000 (</w:t>
            </w:r>
            <w:r w:rsidRPr="00E151EA">
              <w:rPr>
                <w:rFonts w:eastAsia="Times New Roman" w:cs="Arial"/>
                <w:color w:val="00B050"/>
              </w:rPr>
              <w:t>Qualifying</w:t>
            </w:r>
            <w:r>
              <w:rPr>
                <w:rFonts w:eastAsia="Times New Roman" w:cs="Arial"/>
                <w:color w:val="00B050"/>
              </w:rPr>
              <w:t xml:space="preserve"> Invoice Total</w:t>
            </w:r>
            <w:r w:rsidRPr="00E151EA">
              <w:rPr>
                <w:rFonts w:eastAsia="Times New Roman" w:cs="Arial"/>
                <w:color w:val="000000"/>
              </w:rPr>
              <w:t>)</w:t>
            </w:r>
          </w:p>
        </w:tc>
      </w:tr>
    </w:tbl>
    <w:p w14:paraId="0AE286C9" w14:textId="77777777" w:rsidR="002D4655" w:rsidRPr="00336B2D" w:rsidRDefault="002D4655" w:rsidP="00336B2D">
      <w:pPr>
        <w:ind w:left="1440"/>
      </w:pPr>
    </w:p>
    <w:p w14:paraId="2F5981D8" w14:textId="77777777" w:rsidR="002D4655" w:rsidRPr="00336B2D" w:rsidRDefault="002D4655" w:rsidP="00336B2D">
      <w:pPr>
        <w:ind w:left="1440"/>
      </w:pPr>
      <w:r w:rsidRPr="00336B2D">
        <w:lastRenderedPageBreak/>
        <w:t>Failure to provide this information may result in a request for Vendor clarification and may delay review of Vendor Submission and possibly result in a non-responsive finding.</w:t>
      </w:r>
    </w:p>
    <w:p w14:paraId="17D7177C" w14:textId="77777777" w:rsidR="002D4655" w:rsidRPr="00336B2D" w:rsidRDefault="002D4655" w:rsidP="00336B2D">
      <w:pPr>
        <w:ind w:left="1440"/>
      </w:pPr>
    </w:p>
    <w:p w14:paraId="31ACA59F" w14:textId="77777777" w:rsidR="002D4655" w:rsidRPr="00336B2D" w:rsidRDefault="002D4655" w:rsidP="00336B2D">
      <w:pPr>
        <w:ind w:left="1440"/>
      </w:pPr>
      <w:r w:rsidRPr="00336B2D">
        <w:t xml:space="preserve">For an invoice containing items which fall into different Lots, Vendor may use that invoice to meet the minimum sales for multiple Lots as long as (i) such invoice is identified and provided with each Lot submission, and (ii) the particular items on the invoice relating to the specific Lot are clearly identified. </w:t>
      </w:r>
      <w:r>
        <w:t>The same item on an invoice shall not be used to establish minimum verifiable sales for more than one Lot.</w:t>
      </w:r>
      <w:r w:rsidRPr="00336B2D" w:rsidDel="00E560AC">
        <w:t xml:space="preserve"> </w:t>
      </w:r>
      <w:r w:rsidRPr="00336B2D">
        <w:t>Where the invoice references a bundled item that includes one or more qualifying items, Vendor must submit a detailed breakdown of the amounts attributable to each item within the bundle as represented in the example above.</w:t>
      </w:r>
    </w:p>
    <w:p w14:paraId="475A99BB" w14:textId="77777777" w:rsidR="002D4655" w:rsidRPr="00336B2D" w:rsidRDefault="002D4655" w:rsidP="00336B2D">
      <w:pPr>
        <w:ind w:left="1440"/>
      </w:pPr>
    </w:p>
    <w:p w14:paraId="79C87405" w14:textId="133614E7" w:rsidR="002D4655" w:rsidRPr="00336B2D" w:rsidRDefault="002D4655" w:rsidP="00336B2D">
      <w:pPr>
        <w:ind w:left="1440"/>
      </w:pPr>
      <w:r w:rsidRPr="00336B2D">
        <w:t xml:space="preserve">Vendors who hold other contracts with OGS may provide contract sales reports in lieu of invoices.  OGS reserves the right to request invoices if OGS determines that the Contract sales reports are insufficient.  Sales reports are to be provided in Excel.  Only sales made during the </w:t>
      </w:r>
      <w:r>
        <w:t xml:space="preserve">period of </w:t>
      </w:r>
      <w:r w:rsidR="00BC38D5">
        <w:t>July 28</w:t>
      </w:r>
      <w:r>
        <w:t xml:space="preserve">, </w:t>
      </w:r>
      <w:r w:rsidR="001E1A5B">
        <w:t xml:space="preserve">2018 </w:t>
      </w:r>
      <w:r w:rsidRPr="00336B2D">
        <w:t xml:space="preserve">to </w:t>
      </w:r>
      <w:r w:rsidR="00BC38D5" w:rsidRPr="00336B2D">
        <w:t>September 2</w:t>
      </w:r>
      <w:r w:rsidRPr="00336B2D">
        <w:t>, 2021, will be evaluated.  Completion and submission of Attachment 4 – Verifiable Sales is required even if submitting sales reports in lieu of invoices.</w:t>
      </w:r>
    </w:p>
    <w:p w14:paraId="1A17E2E6" w14:textId="77777777" w:rsidR="002D4655" w:rsidRPr="00336B2D" w:rsidRDefault="002D4655" w:rsidP="00336B2D">
      <w:pPr>
        <w:ind w:left="1440"/>
      </w:pPr>
    </w:p>
    <w:p w14:paraId="2168476E" w14:textId="77777777" w:rsidR="002D4655" w:rsidRPr="00336B2D" w:rsidRDefault="002D4655" w:rsidP="00336B2D">
      <w:pPr>
        <w:ind w:left="1440"/>
      </w:pPr>
      <w:r w:rsidRPr="00336B2D">
        <w:t xml:space="preserve">Manufacturers may use a combination of direct and indirect verifiable sales to satisfy this requirement.  Indirect sales are sales through a Reseller or other provider (e.g. Sales Agent).  </w:t>
      </w:r>
    </w:p>
    <w:p w14:paraId="38891171" w14:textId="77777777" w:rsidR="002D4655" w:rsidRPr="00336B2D" w:rsidRDefault="002D4655" w:rsidP="00336B2D">
      <w:pPr>
        <w:ind w:left="1440"/>
      </w:pPr>
    </w:p>
    <w:p w14:paraId="7D6EE4A7" w14:textId="1B7685A7" w:rsidR="002D4655" w:rsidRPr="00336B2D" w:rsidRDefault="002D4655" w:rsidP="00336B2D">
      <w:pPr>
        <w:ind w:left="1440"/>
      </w:pPr>
      <w:r w:rsidRPr="00336B2D">
        <w:t>Paid invoices from a Manufacturer’s authorized Reseller or other provider will be accepted only if the Manufacturer is identified on the paid invoice.  The Manufacturer’s name must be written on the invoice if not already included.</w:t>
      </w:r>
    </w:p>
    <w:p w14:paraId="2246DB3F" w14:textId="77777777" w:rsidR="002D4655" w:rsidRPr="00336B2D" w:rsidRDefault="002D4655" w:rsidP="00336B2D">
      <w:pPr>
        <w:ind w:left="1440"/>
      </w:pPr>
    </w:p>
    <w:p w14:paraId="1355CE0A" w14:textId="77777777" w:rsidR="002D4655" w:rsidRPr="00336B2D" w:rsidRDefault="002D4655" w:rsidP="00336B2D">
      <w:pPr>
        <w:ind w:left="1440"/>
      </w:pPr>
      <w:r w:rsidRPr="00336B2D">
        <w:t>All required information contained in verifiable sales documentation should be free of restrictions on confidentiality or claims of confidentiality.  OGS will not enter into a Non-Disclosure Agreement (NDA) for Vendors who assert that information contained in their verifiable sales documentation is confidential.</w:t>
      </w:r>
    </w:p>
    <w:p w14:paraId="5DCE1A6A" w14:textId="77777777" w:rsidR="002D4655" w:rsidRPr="00336B2D" w:rsidRDefault="002D4655" w:rsidP="00336B2D">
      <w:pPr>
        <w:ind w:left="1440"/>
      </w:pPr>
    </w:p>
    <w:p w14:paraId="43433896" w14:textId="03BC8C2E" w:rsidR="002D4655" w:rsidRPr="00336B2D" w:rsidRDefault="002D4655" w:rsidP="00336B2D">
      <w:pPr>
        <w:ind w:left="1440"/>
      </w:pPr>
      <w:r w:rsidRPr="00336B2D">
        <w:t xml:space="preserve">OGS may, in its sole discretion, request additional information regarding Attachment 4 – Verifiable Sales, including any information contained on the submitted invoices and/or sales reports. </w:t>
      </w:r>
    </w:p>
    <w:bookmarkEnd w:id="170"/>
    <w:p w14:paraId="0F81819F" w14:textId="77777777" w:rsidR="00BC7ABF" w:rsidRPr="00336B2D" w:rsidRDefault="00BC7ABF" w:rsidP="00336B2D">
      <w:pPr>
        <w:ind w:left="1440"/>
      </w:pPr>
    </w:p>
    <w:p w14:paraId="0D6772B5" w14:textId="0691F715" w:rsidR="00622D19" w:rsidRPr="002556CD" w:rsidRDefault="002B54DC" w:rsidP="002556CD">
      <w:pPr>
        <w:pStyle w:val="Heading2"/>
        <w:ind w:left="720" w:hanging="540"/>
      </w:pPr>
      <w:bookmarkStart w:id="174" w:name="_Toc490648704"/>
      <w:bookmarkStart w:id="175" w:name="_Toc74656982"/>
      <w:r>
        <w:t>MANUFACTURER’S PRICE LIST</w:t>
      </w:r>
      <w:bookmarkEnd w:id="174"/>
      <w:bookmarkEnd w:id="175"/>
      <w:r w:rsidR="00622D19">
        <w:t xml:space="preserve"> </w:t>
      </w:r>
    </w:p>
    <w:p w14:paraId="54A83AD5" w14:textId="77777777" w:rsidR="00B35411" w:rsidRPr="002556CD" w:rsidRDefault="00B35411" w:rsidP="002556CD">
      <w:pPr>
        <w:pStyle w:val="Heading2"/>
        <w:numPr>
          <w:ilvl w:val="0"/>
          <w:numId w:val="0"/>
        </w:numPr>
        <w:ind w:left="990" w:hanging="720"/>
      </w:pPr>
    </w:p>
    <w:p w14:paraId="54E5D63E" w14:textId="7A2AD2B0" w:rsidR="00622D19" w:rsidRDefault="00622D19" w:rsidP="00B34D4B">
      <w:pPr>
        <w:ind w:left="720"/>
      </w:pPr>
      <w:r>
        <w:rPr>
          <w:rFonts w:cs="Arial"/>
        </w:rPr>
        <w:t>For each Lot</w:t>
      </w:r>
      <w:r w:rsidR="002B6F02">
        <w:rPr>
          <w:rFonts w:cs="Arial"/>
        </w:rPr>
        <w:t xml:space="preserve"> a Vendor is responding to</w:t>
      </w:r>
      <w:r>
        <w:rPr>
          <w:rFonts w:cs="Arial"/>
        </w:rPr>
        <w:t xml:space="preserve">, </w:t>
      </w:r>
      <w:r w:rsidR="00266C82">
        <w:rPr>
          <w:rFonts w:cs="Arial"/>
        </w:rPr>
        <w:t xml:space="preserve">OGS reserves </w:t>
      </w:r>
      <w:r w:rsidR="00FE1100">
        <w:rPr>
          <w:rFonts w:cs="Arial"/>
        </w:rPr>
        <w:t xml:space="preserve">the right to require a Vendor to provide, a </w:t>
      </w:r>
      <w:r w:rsidR="002B54DC">
        <w:rPr>
          <w:rFonts w:cs="Arial"/>
        </w:rPr>
        <w:t>Manufacturer’s</w:t>
      </w:r>
      <w:r w:rsidR="002B6F02">
        <w:rPr>
          <w:rFonts w:cs="Arial"/>
        </w:rPr>
        <w:t xml:space="preserve"> Price List</w:t>
      </w:r>
      <w:r w:rsidR="00823115">
        <w:rPr>
          <w:rFonts w:cs="Arial"/>
        </w:rPr>
        <w:t xml:space="preserve"> that includes </w:t>
      </w:r>
      <w:r w:rsidR="00C85406">
        <w:rPr>
          <w:rFonts w:cs="Arial"/>
        </w:rPr>
        <w:t xml:space="preserve">list </w:t>
      </w:r>
      <w:r w:rsidR="00823115">
        <w:rPr>
          <w:rFonts w:cs="Arial"/>
        </w:rPr>
        <w:t>pricing for each Lot</w:t>
      </w:r>
      <w:r w:rsidR="00FE1100">
        <w:rPr>
          <w:rFonts w:cs="Arial"/>
        </w:rPr>
        <w:t xml:space="preserve"> Product</w:t>
      </w:r>
      <w:r w:rsidR="002B6F02">
        <w:rPr>
          <w:rFonts w:cs="Arial"/>
        </w:rPr>
        <w:t xml:space="preserve">.  </w:t>
      </w:r>
      <w:r w:rsidR="002B6F02">
        <w:t xml:space="preserve">Failure to do so may result in </w:t>
      </w:r>
      <w:r w:rsidR="00A00264">
        <w:t xml:space="preserve">delayed evaluation </w:t>
      </w:r>
      <w:r w:rsidR="002B6F02">
        <w:t>of the Vendor Submission.</w:t>
      </w:r>
    </w:p>
    <w:p w14:paraId="1058F2B3" w14:textId="77777777" w:rsidR="00622D19" w:rsidRDefault="00622D19" w:rsidP="00B34D4B">
      <w:pPr>
        <w:ind w:left="720"/>
      </w:pPr>
    </w:p>
    <w:p w14:paraId="3F637F44" w14:textId="77777777" w:rsidR="00DD4F0D" w:rsidRDefault="00DD4F0D" w:rsidP="00B34D4B">
      <w:pPr>
        <w:ind w:left="720"/>
      </w:pPr>
      <w:r>
        <w:t>Products offered must be available on at least one of the following types of nationally published price</w:t>
      </w:r>
      <w:r w:rsidR="00C85406">
        <w:t xml:space="preserve"> </w:t>
      </w:r>
      <w:r>
        <w:t>lists:</w:t>
      </w:r>
    </w:p>
    <w:p w14:paraId="67161D0E" w14:textId="77777777" w:rsidR="00DD4F0D" w:rsidRDefault="00DD4F0D" w:rsidP="00B34D4B">
      <w:pPr>
        <w:ind w:left="720"/>
      </w:pPr>
    </w:p>
    <w:p w14:paraId="56659B9E" w14:textId="77777777" w:rsidR="00DD4F0D" w:rsidRDefault="00DD4F0D" w:rsidP="00604C45">
      <w:pPr>
        <w:pStyle w:val="ListParagraph"/>
        <w:numPr>
          <w:ilvl w:val="0"/>
          <w:numId w:val="8"/>
        </w:numPr>
      </w:pPr>
      <w:r>
        <w:t>Manufacturer’s Suggested List Price (MSLP)</w:t>
      </w:r>
    </w:p>
    <w:p w14:paraId="130FEE11" w14:textId="77777777" w:rsidR="00DD4F0D" w:rsidRDefault="00DD4F0D" w:rsidP="00604C45">
      <w:pPr>
        <w:pStyle w:val="ListParagraph"/>
        <w:numPr>
          <w:ilvl w:val="0"/>
          <w:numId w:val="8"/>
        </w:numPr>
      </w:pPr>
      <w:r>
        <w:t>Manufacturer’s Suggested Retail Price (MSRP)</w:t>
      </w:r>
    </w:p>
    <w:p w14:paraId="652CCAB4" w14:textId="77777777" w:rsidR="00DD4F0D" w:rsidRDefault="00DD4F0D" w:rsidP="00604C45">
      <w:pPr>
        <w:pStyle w:val="ListParagraph"/>
        <w:numPr>
          <w:ilvl w:val="0"/>
          <w:numId w:val="8"/>
        </w:numPr>
      </w:pPr>
      <w:r>
        <w:t>Government</w:t>
      </w:r>
      <w:r w:rsidR="00AA0565">
        <w:t xml:space="preserve"> Entity </w:t>
      </w:r>
      <w:r>
        <w:t>Price list</w:t>
      </w:r>
    </w:p>
    <w:p w14:paraId="02695501" w14:textId="77777777" w:rsidR="00DD4F0D" w:rsidRDefault="00DD4F0D" w:rsidP="00604C45">
      <w:pPr>
        <w:pStyle w:val="ListParagraph"/>
        <w:numPr>
          <w:ilvl w:val="0"/>
          <w:numId w:val="8"/>
        </w:numPr>
      </w:pPr>
      <w:r>
        <w:t xml:space="preserve">Manufacturer’s Commercial Price </w:t>
      </w:r>
      <w:r w:rsidR="00C85406">
        <w:t>L</w:t>
      </w:r>
      <w:r>
        <w:t>ist</w:t>
      </w:r>
    </w:p>
    <w:p w14:paraId="1DEEB346" w14:textId="77777777" w:rsidR="0014644F" w:rsidRDefault="0014644F" w:rsidP="00604C45">
      <w:pPr>
        <w:pStyle w:val="ListParagraph"/>
        <w:numPr>
          <w:ilvl w:val="0"/>
          <w:numId w:val="8"/>
        </w:numPr>
      </w:pPr>
      <w:r>
        <w:t xml:space="preserve">Manufacturer’s Online Store Pricing (would be acceptable, provided it contains the complete current list of Products and prices offered without web links)  </w:t>
      </w:r>
    </w:p>
    <w:p w14:paraId="696048D7" w14:textId="2620A62F" w:rsidR="0014644F" w:rsidRDefault="0014644F" w:rsidP="00604C45">
      <w:pPr>
        <w:pStyle w:val="ListParagraph"/>
        <w:numPr>
          <w:ilvl w:val="0"/>
          <w:numId w:val="8"/>
        </w:numPr>
      </w:pPr>
      <w:r>
        <w:t xml:space="preserve">If a Manufacturer has no Nationally Published Price List for a specific Lot of Products, but sells its </w:t>
      </w:r>
      <w:r w:rsidR="00AF5871">
        <w:t>original equipment manufacturer</w:t>
      </w:r>
      <w:r>
        <w:t xml:space="preserve"> Products through a Reseller or other provider (e.g. Contract Management Provider)</w:t>
      </w:r>
      <w:r w:rsidR="00CE0C53">
        <w:t xml:space="preserve"> to Government Entities</w:t>
      </w:r>
      <w:r>
        <w:t xml:space="preserve">, then that Manufacturer may use </w:t>
      </w:r>
      <w:r w:rsidR="004628D4">
        <w:t>the Reseller’s or other provider’s</w:t>
      </w:r>
      <w:r>
        <w:t xml:space="preserve"> Nationally Published Price List</w:t>
      </w:r>
      <w:r w:rsidR="00A07BED">
        <w:t xml:space="preserve"> for the OEM Products</w:t>
      </w:r>
      <w:r>
        <w:t xml:space="preserve">. </w:t>
      </w:r>
    </w:p>
    <w:p w14:paraId="4D94243A" w14:textId="244B18A3" w:rsidR="000C583A" w:rsidRDefault="000C583A" w:rsidP="000C583A">
      <w:pPr>
        <w:ind w:left="720"/>
      </w:pPr>
    </w:p>
    <w:p w14:paraId="43371F65" w14:textId="4076DDDC" w:rsidR="008E1C80" w:rsidRDefault="000C583A" w:rsidP="000C583A">
      <w:pPr>
        <w:ind w:left="720"/>
      </w:pPr>
      <w:r>
        <w:t xml:space="preserve">If a Product is not offered on one of the above types of nationally published price lists but that Product is sold to Government </w:t>
      </w:r>
      <w:r w:rsidR="00CF5EC2">
        <w:t>Entities,</w:t>
      </w:r>
      <w:r>
        <w:t xml:space="preserve"> then </w:t>
      </w:r>
      <w:r w:rsidR="0063428B">
        <w:t>Manufacturer may submit copies of paid invoices to Government Entities for OGS consideration</w:t>
      </w:r>
      <w:r w:rsidR="00C41965" w:rsidRPr="000C583A">
        <w:rPr>
          <w:rFonts w:cs="Arial"/>
        </w:rPr>
        <w:t xml:space="preserve">.  The invoice must include the </w:t>
      </w:r>
      <w:r w:rsidR="008E1C80" w:rsidRPr="000C583A">
        <w:rPr>
          <w:rFonts w:cs="Arial"/>
        </w:rPr>
        <w:t>Government Entity</w:t>
      </w:r>
      <w:r w:rsidR="00C41965" w:rsidRPr="000C583A">
        <w:rPr>
          <w:rFonts w:cs="Arial"/>
        </w:rPr>
        <w:t>’s name</w:t>
      </w:r>
      <w:r w:rsidR="008E1C80" w:rsidRPr="000C583A">
        <w:rPr>
          <w:rFonts w:cs="Arial"/>
        </w:rPr>
        <w:t>,</w:t>
      </w:r>
      <w:r w:rsidR="00C41965" w:rsidRPr="000C583A">
        <w:rPr>
          <w:rFonts w:cs="Arial"/>
        </w:rPr>
        <w:t xml:space="preserve"> unique Product name, unique detailed</w:t>
      </w:r>
      <w:r w:rsidR="008E1C80" w:rsidRPr="000C583A">
        <w:rPr>
          <w:rFonts w:cs="Arial"/>
        </w:rPr>
        <w:t xml:space="preserve"> </w:t>
      </w:r>
      <w:r w:rsidR="008E1C80" w:rsidRPr="000C583A">
        <w:t>description of Product</w:t>
      </w:r>
      <w:r w:rsidR="00C41965" w:rsidRPr="000C583A">
        <w:t>, the price of each Product</w:t>
      </w:r>
      <w:r w:rsidRPr="000C583A">
        <w:t>, and date of Product purchase</w:t>
      </w:r>
      <w:r w:rsidR="00C41965" w:rsidRPr="000C583A">
        <w:t>.</w:t>
      </w:r>
      <w:r w:rsidRPr="000C583A">
        <w:t xml:space="preserve">  </w:t>
      </w:r>
      <w:r w:rsidR="008E1C80" w:rsidRPr="000C583A">
        <w:t xml:space="preserve">Invoice date must be no more than </w:t>
      </w:r>
      <w:r w:rsidRPr="000C583A">
        <w:t>12</w:t>
      </w:r>
      <w:r w:rsidR="008E1C80" w:rsidRPr="000C583A">
        <w:t xml:space="preserve"> months prior to the date of this Solicitation release</w:t>
      </w:r>
      <w:r w:rsidRPr="000C583A">
        <w:t>.</w:t>
      </w:r>
    </w:p>
    <w:p w14:paraId="2DD74ABB" w14:textId="77777777" w:rsidR="00CE0C53" w:rsidRDefault="00CE0C53" w:rsidP="00B34D4B">
      <w:pPr>
        <w:ind w:left="720"/>
      </w:pPr>
    </w:p>
    <w:p w14:paraId="375AAD9E" w14:textId="46BFBDEF" w:rsidR="00DD4F0D" w:rsidRDefault="00DD4F0D" w:rsidP="00B34D4B">
      <w:pPr>
        <w:ind w:left="720"/>
      </w:pPr>
      <w:r>
        <w:t>If Products are not available through one of the types of nationally published price</w:t>
      </w:r>
      <w:r w:rsidR="005C26D4">
        <w:t xml:space="preserve"> </w:t>
      </w:r>
      <w:r>
        <w:t>lists</w:t>
      </w:r>
      <w:r w:rsidR="00511AFC">
        <w:t xml:space="preserve"> or paid invoices as described above</w:t>
      </w:r>
      <w:r>
        <w:t xml:space="preserve">, the Products </w:t>
      </w:r>
      <w:r w:rsidR="00290352">
        <w:t>shall</w:t>
      </w:r>
      <w:r>
        <w:t xml:space="preserve"> not be offered </w:t>
      </w:r>
      <w:r w:rsidR="00DC3B37">
        <w:t>through this Solicitation</w:t>
      </w:r>
      <w:r>
        <w:t xml:space="preserve">.  </w:t>
      </w:r>
    </w:p>
    <w:p w14:paraId="2CC35D64" w14:textId="77777777" w:rsidR="00DD4F0D" w:rsidRDefault="00DD4F0D" w:rsidP="00B34D4B">
      <w:pPr>
        <w:ind w:left="720"/>
      </w:pPr>
    </w:p>
    <w:p w14:paraId="5DE29ABF" w14:textId="1CEA59A5" w:rsidR="00040E8A" w:rsidRDefault="007B07E8" w:rsidP="00B34D4B">
      <w:pPr>
        <w:ind w:left="720"/>
      </w:pPr>
      <w:r>
        <w:t xml:space="preserve">Vendor may offer Products from multiple </w:t>
      </w:r>
      <w:r w:rsidR="002B54DC">
        <w:t>Manufacturer’s</w:t>
      </w:r>
      <w:r>
        <w:t xml:space="preserve"> </w:t>
      </w:r>
      <w:r w:rsidR="00E54C6B">
        <w:t>P</w:t>
      </w:r>
      <w:r>
        <w:t>rice</w:t>
      </w:r>
      <w:r w:rsidR="00E54C6B">
        <w:t xml:space="preserve"> L</w:t>
      </w:r>
      <w:r>
        <w:t>ists.  All</w:t>
      </w:r>
      <w:r w:rsidR="00CB5C4C">
        <w:t xml:space="preserve"> </w:t>
      </w:r>
      <w:r w:rsidR="00361A65">
        <w:t>P</w:t>
      </w:r>
      <w:r>
        <w:t>rice</w:t>
      </w:r>
      <w:r w:rsidR="00CB5C4C">
        <w:t xml:space="preserve"> </w:t>
      </w:r>
      <w:r>
        <w:t>lists</w:t>
      </w:r>
      <w:r w:rsidR="00EA1DCB">
        <w:t xml:space="preserve"> submitted upon</w:t>
      </w:r>
      <w:r w:rsidR="00361A65">
        <w:t xml:space="preserve"> request</w:t>
      </w:r>
      <w:r w:rsidR="003B1F9D">
        <w:t xml:space="preserve"> </w:t>
      </w:r>
      <w:r w:rsidR="00255388">
        <w:t>must</w:t>
      </w:r>
      <w:r w:rsidR="007A0C7D">
        <w:t xml:space="preserve"> </w:t>
      </w:r>
      <w:r>
        <w:t xml:space="preserve">meet the following requirements: </w:t>
      </w:r>
    </w:p>
    <w:p w14:paraId="59576DEC" w14:textId="77777777" w:rsidR="00040E8A" w:rsidRDefault="00040E8A" w:rsidP="00B34D4B">
      <w:pPr>
        <w:ind w:left="720"/>
      </w:pPr>
    </w:p>
    <w:p w14:paraId="0A20DD17" w14:textId="06137208" w:rsidR="00040E8A" w:rsidRDefault="00040E8A" w:rsidP="00D62C17">
      <w:pPr>
        <w:pStyle w:val="ListParagraph"/>
        <w:numPr>
          <w:ilvl w:val="6"/>
          <w:numId w:val="2"/>
        </w:numPr>
        <w:ind w:left="2160" w:hanging="720"/>
      </w:pPr>
      <w:r>
        <w:t xml:space="preserve">A </w:t>
      </w:r>
      <w:r w:rsidR="00DD4F0D">
        <w:t xml:space="preserve">current copy of the </w:t>
      </w:r>
      <w:r w:rsidR="00E54C6B">
        <w:t>N</w:t>
      </w:r>
      <w:r w:rsidR="00DD4F0D">
        <w:t xml:space="preserve">ationally </w:t>
      </w:r>
      <w:r w:rsidR="00E54C6B">
        <w:t>P</w:t>
      </w:r>
      <w:r w:rsidR="00DD4F0D">
        <w:t xml:space="preserve">ublished </w:t>
      </w:r>
      <w:r w:rsidR="00E54C6B">
        <w:t>P</w:t>
      </w:r>
      <w:r w:rsidR="00DD4F0D">
        <w:t>rice</w:t>
      </w:r>
      <w:r w:rsidR="00E54C6B">
        <w:t xml:space="preserve"> L</w:t>
      </w:r>
      <w:r w:rsidR="00DD4F0D">
        <w:t>ist</w:t>
      </w:r>
      <w:r w:rsidR="007B07E8">
        <w:t xml:space="preserve">; </w:t>
      </w:r>
    </w:p>
    <w:p w14:paraId="29CE737A" w14:textId="307231FA" w:rsidR="00040E8A" w:rsidRDefault="00040E8A" w:rsidP="00D62C17">
      <w:pPr>
        <w:pStyle w:val="ListParagraph"/>
        <w:numPr>
          <w:ilvl w:val="6"/>
          <w:numId w:val="2"/>
        </w:numPr>
        <w:ind w:left="2160" w:hanging="720"/>
      </w:pPr>
      <w:r>
        <w:t>I</w:t>
      </w:r>
      <w:r w:rsidR="00DD4F0D">
        <w:t>n its regularly published format detailing current list prices</w:t>
      </w:r>
      <w:r>
        <w:t>;</w:t>
      </w:r>
      <w:r w:rsidR="00DD4F0D">
        <w:t xml:space="preserve"> and </w:t>
      </w:r>
    </w:p>
    <w:p w14:paraId="7030EB08" w14:textId="27F41D5D" w:rsidR="00040E8A" w:rsidRDefault="00040E8A" w:rsidP="00D62C17">
      <w:pPr>
        <w:pStyle w:val="ListParagraph"/>
        <w:numPr>
          <w:ilvl w:val="6"/>
          <w:numId w:val="2"/>
        </w:numPr>
        <w:ind w:left="2160" w:hanging="720"/>
      </w:pPr>
      <w:r>
        <w:t xml:space="preserve">Highlighting </w:t>
      </w:r>
      <w:r w:rsidR="00DD4F0D">
        <w:t xml:space="preserve">all Products the </w:t>
      </w:r>
      <w:r w:rsidR="00E0466B">
        <w:t>Vendor</w:t>
      </w:r>
      <w:r w:rsidR="00DD4F0D">
        <w:t xml:space="preserve"> is offering.  </w:t>
      </w:r>
    </w:p>
    <w:p w14:paraId="1FB57856" w14:textId="77777777" w:rsidR="00040E8A" w:rsidRDefault="00040E8A" w:rsidP="00B34D4B">
      <w:pPr>
        <w:ind w:left="720"/>
      </w:pPr>
    </w:p>
    <w:p w14:paraId="0FD63A69" w14:textId="44E643B4" w:rsidR="00DD4F0D" w:rsidRDefault="00DD4F0D" w:rsidP="00B34D4B">
      <w:pPr>
        <w:ind w:left="720"/>
      </w:pPr>
      <w:r>
        <w:t xml:space="preserve">In no event </w:t>
      </w:r>
      <w:r w:rsidR="00255388">
        <w:t>shall</w:t>
      </w:r>
      <w:r>
        <w:t xml:space="preserve"> NYS Net Price in Attachment 1 </w:t>
      </w:r>
      <w:r w:rsidR="002A59E3">
        <w:t xml:space="preserve">– Price </w:t>
      </w:r>
      <w:r>
        <w:t xml:space="preserve">Pages exceed the </w:t>
      </w:r>
      <w:r w:rsidR="00E0466B">
        <w:t>Vendor</w:t>
      </w:r>
      <w:r>
        <w:t xml:space="preserve">’s list price on their </w:t>
      </w:r>
      <w:r w:rsidR="00C0110F">
        <w:t>Manufacturer’s</w:t>
      </w:r>
      <w:r w:rsidR="00E54C6B">
        <w:t xml:space="preserve"> P</w:t>
      </w:r>
      <w:r>
        <w:t>rice</w:t>
      </w:r>
      <w:r w:rsidR="00E54C6B">
        <w:t xml:space="preserve"> L</w:t>
      </w:r>
      <w:r>
        <w:t>ist.</w:t>
      </w:r>
      <w:r w:rsidR="00BB67C5">
        <w:t xml:space="preserve">  Providing proof of List Price does not satisfy the requirement of Reasonableness of Price.</w:t>
      </w:r>
    </w:p>
    <w:p w14:paraId="288B8658" w14:textId="77777777" w:rsidR="005B4EE5" w:rsidRDefault="005B4EE5" w:rsidP="00B34D4B">
      <w:pPr>
        <w:ind w:left="720"/>
      </w:pPr>
    </w:p>
    <w:p w14:paraId="0BAD9A4A" w14:textId="3FB1C87F" w:rsidR="00162857" w:rsidRPr="00C71C2B" w:rsidRDefault="00162857" w:rsidP="002556CD">
      <w:pPr>
        <w:pStyle w:val="Heading2"/>
        <w:ind w:left="720" w:hanging="540"/>
      </w:pPr>
      <w:bookmarkStart w:id="176" w:name="_Toc415041347"/>
      <w:bookmarkStart w:id="177" w:name="_Toc392516420"/>
      <w:bookmarkStart w:id="178" w:name="_Toc392578065"/>
      <w:bookmarkStart w:id="179" w:name="_Toc401208956"/>
      <w:bookmarkStart w:id="180" w:name="_Toc490648705"/>
      <w:bookmarkStart w:id="181" w:name="_Toc74656983"/>
      <w:bookmarkEnd w:id="176"/>
      <w:r w:rsidRPr="001B7972">
        <w:t>R</w:t>
      </w:r>
      <w:r>
        <w:t>EASONABLENESS OF PRIC</w:t>
      </w:r>
      <w:r w:rsidR="00AF5871">
        <w:t>E</w:t>
      </w:r>
      <w:bookmarkEnd w:id="177"/>
      <w:bookmarkEnd w:id="178"/>
      <w:bookmarkEnd w:id="179"/>
      <w:bookmarkEnd w:id="180"/>
      <w:bookmarkEnd w:id="181"/>
    </w:p>
    <w:p w14:paraId="1E04C4D4" w14:textId="77777777" w:rsidR="00162857" w:rsidRDefault="00162857" w:rsidP="00B34D4B">
      <w:pPr>
        <w:rPr>
          <w:rFonts w:cs="Arial"/>
        </w:rPr>
      </w:pPr>
    </w:p>
    <w:p w14:paraId="5F185AD1" w14:textId="32E7EFEF" w:rsidR="00C74BF1" w:rsidRDefault="00C74BF1" w:rsidP="009C7A21">
      <w:pPr>
        <w:ind w:left="720"/>
        <w:rPr>
          <w:rFonts w:cs="Arial"/>
        </w:rPr>
      </w:pPr>
      <w:r>
        <w:rPr>
          <w:rFonts w:cs="Arial"/>
        </w:rPr>
        <w:t>All pricing, including but not limited to associated pricelists, shall be in U.S. Dollars.</w:t>
      </w:r>
      <w:r w:rsidR="000E7CA6">
        <w:rPr>
          <w:rFonts w:cs="Arial"/>
        </w:rPr>
        <w:t xml:space="preserve">  If R</w:t>
      </w:r>
      <w:r w:rsidR="009A04F9">
        <w:rPr>
          <w:rFonts w:cs="Arial"/>
        </w:rPr>
        <w:t xml:space="preserve">easonableness of Pricing  </w:t>
      </w:r>
      <w:r w:rsidR="000E7CA6">
        <w:rPr>
          <w:rFonts w:cs="Arial"/>
        </w:rPr>
        <w:t>is not in U.S. Dollars, conversion to U.S. Dollars is required to be completed by bidder.</w:t>
      </w:r>
    </w:p>
    <w:p w14:paraId="52A43FD3" w14:textId="77777777" w:rsidR="00C74BF1" w:rsidRDefault="00C74BF1" w:rsidP="009C7A21">
      <w:pPr>
        <w:ind w:left="720"/>
        <w:rPr>
          <w:rFonts w:cs="Arial"/>
        </w:rPr>
      </w:pPr>
    </w:p>
    <w:p w14:paraId="37FFB87B" w14:textId="4460DA51" w:rsidR="009C7A21" w:rsidRDefault="009C7A21" w:rsidP="009C7A21">
      <w:pPr>
        <w:ind w:left="720"/>
        <w:rPr>
          <w:rFonts w:cs="Arial"/>
        </w:rPr>
      </w:pPr>
      <w:r w:rsidRPr="00465543">
        <w:rPr>
          <w:rFonts w:cs="Arial"/>
        </w:rPr>
        <w:t>NYS Net Pricing offered in Attachment 1 – Price Pages</w:t>
      </w:r>
      <w:r w:rsidR="00680713" w:rsidRPr="00465543">
        <w:rPr>
          <w:rFonts w:cs="Arial"/>
        </w:rPr>
        <w:t xml:space="preserve"> </w:t>
      </w:r>
      <w:r w:rsidRPr="00465543">
        <w:rPr>
          <w:rFonts w:cs="Arial"/>
        </w:rPr>
        <w:t>will be reviewed by OGS to assess reasonableness of price.  Vendors are encouraged to offer their best possible pricing</w:t>
      </w:r>
      <w:r w:rsidR="00E01DB5">
        <w:rPr>
          <w:rFonts w:cs="Arial"/>
        </w:rPr>
        <w:t xml:space="preserve"> and shall submit one or more forms of acceptable documentation of reasonableness of price set forth in Section 2.4.1 below</w:t>
      </w:r>
      <w:r w:rsidRPr="00465543">
        <w:rPr>
          <w:rFonts w:cs="Arial"/>
        </w:rPr>
        <w:t>.  Subject to OGS’s reserved rights in the Solicitation, the Contract Price Lists referenced in Section 2.4.1 below will be accepted as documentation of reasonableness of price.  Vendors should carefully read the instructions to Attachment 1 – Price Pages to be sure that all information requested therein is provided and</w:t>
      </w:r>
      <w:r w:rsidR="00A6405F">
        <w:rPr>
          <w:rFonts w:cs="Arial"/>
        </w:rPr>
        <w:t xml:space="preserve"> that</w:t>
      </w:r>
      <w:r w:rsidRPr="00465543">
        <w:rPr>
          <w:rFonts w:cs="Arial"/>
        </w:rPr>
        <w:t xml:space="preserve"> proposed pricing is equal to or better than the applicable price list referenced in Section 2.4.1 below. </w:t>
      </w:r>
    </w:p>
    <w:p w14:paraId="507A2A81" w14:textId="77777777" w:rsidR="009C7A21" w:rsidRPr="00465543" w:rsidRDefault="009C7A21" w:rsidP="00D62C17">
      <w:pPr>
        <w:rPr>
          <w:rFonts w:cs="Arial"/>
        </w:rPr>
      </w:pPr>
    </w:p>
    <w:p w14:paraId="2561D925" w14:textId="1E5FB49A" w:rsidR="00281542" w:rsidRDefault="00281542" w:rsidP="009C7A21">
      <w:pPr>
        <w:ind w:left="720"/>
        <w:rPr>
          <w:rFonts w:cs="Arial"/>
        </w:rPr>
      </w:pPr>
      <w:r>
        <w:rPr>
          <w:rFonts w:cs="Arial"/>
        </w:rPr>
        <w:t xml:space="preserve">In order to determine reasonableness of price for a Product, OGS will compare the price of the Manufacturer Part Number (SKU) listed on Attachment 1 – Price Pages with the price of the same Manufacturer Part Number (SKU) found on one of the acceptable forms of documentation listed in Section 2.4.1 below. </w:t>
      </w:r>
    </w:p>
    <w:p w14:paraId="190C0461" w14:textId="77777777" w:rsidR="00281542" w:rsidRDefault="00281542" w:rsidP="009C7A21">
      <w:pPr>
        <w:ind w:left="720"/>
        <w:rPr>
          <w:rFonts w:cs="Arial"/>
        </w:rPr>
      </w:pPr>
    </w:p>
    <w:p w14:paraId="79BD6E9A" w14:textId="28B3E95B" w:rsidR="009C7A21" w:rsidRDefault="009C7A21" w:rsidP="009C7A21">
      <w:pPr>
        <w:ind w:left="720"/>
        <w:rPr>
          <w:rFonts w:cs="Arial"/>
        </w:rPr>
      </w:pPr>
      <w:r w:rsidRPr="00465543">
        <w:rPr>
          <w:rFonts w:cs="Arial"/>
        </w:rPr>
        <w:t>OGS reserves the right to conduct additional research and request additional information to assess the reasonableness of pricing.  If reasonableness of pricing is not demonstrated to OGS’s satisfaction, the Vendor Submission may be deemed non-responsive and ineligible for Contract award.  Additionally, OGS reserves the right to require the Vendor to lower its offered pricing to that which OGS has determined to be reasonable and to remove items from Vendor’s pricelist for which pricing is determined not to be reasonable.</w:t>
      </w:r>
    </w:p>
    <w:p w14:paraId="7348FEAE" w14:textId="77777777" w:rsidR="00D20FCE" w:rsidRDefault="00D20FCE" w:rsidP="009C7A21">
      <w:pPr>
        <w:ind w:left="720"/>
        <w:rPr>
          <w:rFonts w:cs="Arial"/>
        </w:rPr>
      </w:pPr>
    </w:p>
    <w:p w14:paraId="525F596A" w14:textId="66D369C2" w:rsidR="00D20FCE" w:rsidRPr="00465543" w:rsidRDefault="00C17641" w:rsidP="009C7A21">
      <w:pPr>
        <w:ind w:left="720"/>
        <w:rPr>
          <w:rFonts w:cs="Arial"/>
        </w:rPr>
      </w:pPr>
      <w:r>
        <w:rPr>
          <w:rFonts w:cs="Arial"/>
        </w:rPr>
        <w:t xml:space="preserve">All required information contained in reasonableness of price documentation should be free of restrictions on confidentiality or claims of confidentiality.  </w:t>
      </w:r>
      <w:r w:rsidR="00D20FCE">
        <w:rPr>
          <w:rFonts w:cs="Arial"/>
        </w:rPr>
        <w:t>OGS will not enter into a Non-Disclosure Agreement (NDA)</w:t>
      </w:r>
      <w:r>
        <w:rPr>
          <w:rFonts w:cs="Arial"/>
        </w:rPr>
        <w:t xml:space="preserve"> for </w:t>
      </w:r>
      <w:r w:rsidR="000D55A3">
        <w:rPr>
          <w:rFonts w:cs="Arial"/>
        </w:rPr>
        <w:t>V</w:t>
      </w:r>
      <w:r w:rsidR="00D20FCE">
        <w:rPr>
          <w:rFonts w:cs="Arial"/>
        </w:rPr>
        <w:t xml:space="preserve">endors who </w:t>
      </w:r>
      <w:r>
        <w:rPr>
          <w:rFonts w:cs="Arial"/>
        </w:rPr>
        <w:t>assert</w:t>
      </w:r>
      <w:r w:rsidR="00D20FCE">
        <w:rPr>
          <w:rFonts w:cs="Arial"/>
        </w:rPr>
        <w:t xml:space="preserve"> that information contained in their reasonableness of price documentation</w:t>
      </w:r>
      <w:r>
        <w:rPr>
          <w:rFonts w:cs="Arial"/>
        </w:rPr>
        <w:t xml:space="preserve"> is confidential.</w:t>
      </w:r>
    </w:p>
    <w:p w14:paraId="2EF60942" w14:textId="7DA9F106" w:rsidR="00075CCF" w:rsidRDefault="00075CCF"/>
    <w:p w14:paraId="2FCDE2F9" w14:textId="7EC64569" w:rsidR="009C7A21" w:rsidRPr="00465543" w:rsidRDefault="009C7A21" w:rsidP="00A93738">
      <w:pPr>
        <w:pStyle w:val="Heading3"/>
        <w:ind w:left="1440"/>
      </w:pPr>
      <w:bookmarkStart w:id="182" w:name="_Toc490648706"/>
      <w:bookmarkStart w:id="183" w:name="_Toc74656984"/>
      <w:r w:rsidRPr="00465543">
        <w:t>Acceptable Documentation of Reasonableness of Price</w:t>
      </w:r>
      <w:bookmarkEnd w:id="182"/>
      <w:bookmarkEnd w:id="183"/>
    </w:p>
    <w:p w14:paraId="08893491" w14:textId="77777777" w:rsidR="009C7A21" w:rsidRPr="00465543" w:rsidRDefault="009C7A21" w:rsidP="009C7A21">
      <w:pPr>
        <w:ind w:left="720"/>
        <w:rPr>
          <w:rFonts w:cs="Arial"/>
        </w:rPr>
      </w:pPr>
    </w:p>
    <w:p w14:paraId="12B24471" w14:textId="06EC76C6" w:rsidR="009C7A21" w:rsidRPr="00465543" w:rsidRDefault="009C7A21" w:rsidP="00336B2D">
      <w:pPr>
        <w:ind w:left="1440"/>
        <w:rPr>
          <w:rFonts w:cs="Arial"/>
        </w:rPr>
      </w:pPr>
      <w:r w:rsidRPr="00465543">
        <w:rPr>
          <w:rFonts w:cs="Arial"/>
        </w:rPr>
        <w:t xml:space="preserve">Acceptable documentation of </w:t>
      </w:r>
      <w:r w:rsidR="00C17641" w:rsidRPr="00336B2D">
        <w:t>r</w:t>
      </w:r>
      <w:r w:rsidRPr="00336B2D">
        <w:t>easonableness</w:t>
      </w:r>
      <w:r w:rsidRPr="00465543">
        <w:rPr>
          <w:rFonts w:cs="Arial"/>
        </w:rPr>
        <w:t xml:space="preserve"> of </w:t>
      </w:r>
      <w:r w:rsidR="00C17641">
        <w:rPr>
          <w:rFonts w:cs="Arial"/>
        </w:rPr>
        <w:t>p</w:t>
      </w:r>
      <w:r w:rsidRPr="00465543">
        <w:rPr>
          <w:rFonts w:cs="Arial"/>
        </w:rPr>
        <w:t xml:space="preserve">rice, in order of preference, is </w:t>
      </w:r>
      <w:r w:rsidR="009B1720">
        <w:rPr>
          <w:rFonts w:cs="Arial"/>
        </w:rPr>
        <w:t xml:space="preserve">specified in the list below.  Submission in Excel format </w:t>
      </w:r>
      <w:r w:rsidR="00057A0F">
        <w:rPr>
          <w:rFonts w:cs="Arial"/>
        </w:rPr>
        <w:t>will</w:t>
      </w:r>
      <w:r w:rsidR="009B1720">
        <w:rPr>
          <w:rFonts w:cs="Arial"/>
        </w:rPr>
        <w:t xml:space="preserve"> expedite </w:t>
      </w:r>
      <w:r w:rsidR="00057A0F">
        <w:rPr>
          <w:rFonts w:cs="Arial"/>
        </w:rPr>
        <w:t xml:space="preserve">the review of </w:t>
      </w:r>
      <w:r w:rsidR="009B1720">
        <w:rPr>
          <w:rFonts w:cs="Arial"/>
        </w:rPr>
        <w:t>Price Pages.</w:t>
      </w:r>
    </w:p>
    <w:p w14:paraId="5BF86B81" w14:textId="77777777" w:rsidR="009C7A21" w:rsidRPr="00465543" w:rsidRDefault="009C7A21" w:rsidP="009C7A21">
      <w:pPr>
        <w:ind w:left="1440"/>
        <w:rPr>
          <w:rFonts w:cs="Arial"/>
        </w:rPr>
      </w:pPr>
    </w:p>
    <w:p w14:paraId="64412680" w14:textId="77777777" w:rsidR="009C7A21" w:rsidRPr="00465543" w:rsidRDefault="009C7A21" w:rsidP="008A7745">
      <w:pPr>
        <w:numPr>
          <w:ilvl w:val="0"/>
          <w:numId w:val="20"/>
        </w:numPr>
        <w:tabs>
          <w:tab w:val="clear" w:pos="1080"/>
          <w:tab w:val="num" w:pos="1800"/>
        </w:tabs>
        <w:ind w:left="1800"/>
        <w:rPr>
          <w:rFonts w:cs="Arial"/>
        </w:rPr>
      </w:pPr>
      <w:r w:rsidRPr="00465543">
        <w:rPr>
          <w:rFonts w:cs="Arial"/>
        </w:rPr>
        <w:t>NYS Centralized Contract Price List</w:t>
      </w:r>
    </w:p>
    <w:p w14:paraId="326EF942" w14:textId="5B035DCC" w:rsidR="009C7A21" w:rsidRDefault="009C7A21" w:rsidP="008A7745">
      <w:pPr>
        <w:pStyle w:val="ListParagraph"/>
        <w:numPr>
          <w:ilvl w:val="0"/>
          <w:numId w:val="21"/>
        </w:numPr>
        <w:ind w:left="2160"/>
        <w:rPr>
          <w:rFonts w:cs="Arial"/>
        </w:rPr>
      </w:pPr>
      <w:r w:rsidRPr="00465543">
        <w:rPr>
          <w:rFonts w:cs="Arial"/>
        </w:rPr>
        <w:t xml:space="preserve">Contract must have been </w:t>
      </w:r>
      <w:r w:rsidR="00F3531F">
        <w:rPr>
          <w:rFonts w:cs="Arial"/>
        </w:rPr>
        <w:t>executed</w:t>
      </w:r>
      <w:r w:rsidRPr="00465543">
        <w:rPr>
          <w:rFonts w:cs="Arial"/>
        </w:rPr>
        <w:t xml:space="preserve"> by NYS</w:t>
      </w:r>
      <w:r w:rsidR="00852E6B">
        <w:rPr>
          <w:rFonts w:cs="Arial"/>
        </w:rPr>
        <w:t>;</w:t>
      </w:r>
    </w:p>
    <w:p w14:paraId="665D1D02" w14:textId="77777777" w:rsidR="009C7A21" w:rsidRPr="00465543" w:rsidRDefault="009C7A21" w:rsidP="008A7745">
      <w:pPr>
        <w:pStyle w:val="ListParagraph"/>
        <w:numPr>
          <w:ilvl w:val="0"/>
          <w:numId w:val="21"/>
        </w:numPr>
        <w:ind w:left="2160"/>
        <w:rPr>
          <w:rFonts w:cs="Arial"/>
        </w:rPr>
      </w:pPr>
      <w:r w:rsidRPr="00465543">
        <w:rPr>
          <w:rFonts w:cs="Arial"/>
        </w:rPr>
        <w:t>Contract Price List will be the most currently approved or the Price List in effect at Contract expiration</w:t>
      </w:r>
      <w:r w:rsidR="00852E6B">
        <w:rPr>
          <w:rFonts w:cs="Arial"/>
        </w:rPr>
        <w:t>;</w:t>
      </w:r>
    </w:p>
    <w:p w14:paraId="1D2ED33C" w14:textId="50D1AB69" w:rsidR="00980657" w:rsidRDefault="009C7A21" w:rsidP="008A7745">
      <w:pPr>
        <w:pStyle w:val="ListParagraph"/>
        <w:numPr>
          <w:ilvl w:val="0"/>
          <w:numId w:val="21"/>
        </w:numPr>
        <w:ind w:left="2160"/>
        <w:rPr>
          <w:rFonts w:cs="Arial"/>
        </w:rPr>
      </w:pPr>
      <w:r w:rsidRPr="00465543">
        <w:rPr>
          <w:rFonts w:cs="Arial"/>
        </w:rPr>
        <w:t xml:space="preserve">If Contract has expired, the expiration date of the Contract shall be no more than </w:t>
      </w:r>
      <w:r w:rsidR="00B803B8">
        <w:rPr>
          <w:rFonts w:cs="Arial"/>
        </w:rPr>
        <w:t>6 months</w:t>
      </w:r>
      <w:r w:rsidRPr="00465543">
        <w:rPr>
          <w:rFonts w:cs="Arial"/>
        </w:rPr>
        <w:t xml:space="preserve"> prior to the date of this Solicitation </w:t>
      </w:r>
      <w:r w:rsidR="00B803B8">
        <w:rPr>
          <w:rFonts w:cs="Arial"/>
        </w:rPr>
        <w:t>bid opening</w:t>
      </w:r>
      <w:r w:rsidR="00852E6B">
        <w:rPr>
          <w:rFonts w:cs="Arial"/>
        </w:rPr>
        <w:t>; and</w:t>
      </w:r>
      <w:r w:rsidR="00980657">
        <w:rPr>
          <w:rFonts w:cs="Arial"/>
        </w:rPr>
        <w:t xml:space="preserve">  </w:t>
      </w:r>
    </w:p>
    <w:p w14:paraId="143656AE" w14:textId="04E25FA4" w:rsidR="00F3531F" w:rsidRPr="000D55A3" w:rsidRDefault="00F3531F" w:rsidP="008A7745">
      <w:pPr>
        <w:pStyle w:val="ListParagraph"/>
        <w:numPr>
          <w:ilvl w:val="0"/>
          <w:numId w:val="21"/>
        </w:numPr>
        <w:ind w:left="2160"/>
        <w:rPr>
          <w:rFonts w:cs="Arial"/>
        </w:rPr>
      </w:pPr>
      <w:r>
        <w:rPr>
          <w:rFonts w:cs="Arial"/>
        </w:rPr>
        <w:t xml:space="preserve">Contract </w:t>
      </w:r>
      <w:r w:rsidR="009C7A21" w:rsidRPr="00465543">
        <w:rPr>
          <w:rFonts w:cs="Arial"/>
        </w:rPr>
        <w:t>Price List</w:t>
      </w:r>
      <w:r w:rsidR="00670C02">
        <w:rPr>
          <w:rFonts w:cs="Arial"/>
        </w:rPr>
        <w:t xml:space="preserve"> (in </w:t>
      </w:r>
      <w:r w:rsidR="00057A0F">
        <w:rPr>
          <w:rFonts w:cs="Arial"/>
        </w:rPr>
        <w:t>Excel</w:t>
      </w:r>
      <w:r w:rsidR="00670C02">
        <w:rPr>
          <w:rFonts w:cs="Arial"/>
        </w:rPr>
        <w:t>)</w:t>
      </w:r>
      <w:r w:rsidR="009C7A21" w:rsidRPr="00465543">
        <w:rPr>
          <w:rFonts w:cs="Arial"/>
        </w:rPr>
        <w:t xml:space="preserve"> will be included with Vendor Submission</w:t>
      </w:r>
      <w:r w:rsidR="00852E6B">
        <w:rPr>
          <w:rFonts w:cs="Arial"/>
        </w:rPr>
        <w:t>.</w:t>
      </w:r>
    </w:p>
    <w:p w14:paraId="03A811F4" w14:textId="77777777" w:rsidR="009C7A21" w:rsidRPr="00465543" w:rsidRDefault="009C7A21" w:rsidP="009C7A21">
      <w:pPr>
        <w:pStyle w:val="ListParagraph"/>
        <w:ind w:left="2160"/>
        <w:rPr>
          <w:rFonts w:cs="Arial"/>
        </w:rPr>
      </w:pPr>
    </w:p>
    <w:p w14:paraId="61C56EB8" w14:textId="77777777" w:rsidR="009C7A21" w:rsidRPr="00465543" w:rsidRDefault="009C7A21" w:rsidP="008A7745">
      <w:pPr>
        <w:numPr>
          <w:ilvl w:val="0"/>
          <w:numId w:val="20"/>
        </w:numPr>
        <w:tabs>
          <w:tab w:val="clear" w:pos="1080"/>
          <w:tab w:val="num" w:pos="1800"/>
        </w:tabs>
        <w:ind w:left="1800"/>
        <w:rPr>
          <w:rFonts w:cs="Arial"/>
        </w:rPr>
      </w:pPr>
      <w:r w:rsidRPr="00465543">
        <w:rPr>
          <w:rFonts w:cs="Arial"/>
        </w:rPr>
        <w:t>Federal Contract Price List</w:t>
      </w:r>
    </w:p>
    <w:p w14:paraId="6E3561B5" w14:textId="2B1484D8" w:rsidR="009C7A21" w:rsidRPr="00465543" w:rsidRDefault="009C7A21" w:rsidP="008A7745">
      <w:pPr>
        <w:pStyle w:val="ListParagraph"/>
        <w:numPr>
          <w:ilvl w:val="0"/>
          <w:numId w:val="22"/>
        </w:numPr>
        <w:tabs>
          <w:tab w:val="clear" w:pos="1440"/>
          <w:tab w:val="num" w:pos="2160"/>
        </w:tabs>
        <w:ind w:left="2160"/>
        <w:rPr>
          <w:rFonts w:cs="Arial"/>
        </w:rPr>
      </w:pPr>
      <w:r w:rsidRPr="00465543">
        <w:rPr>
          <w:rFonts w:cs="Arial"/>
        </w:rPr>
        <w:t>Contract must have been</w:t>
      </w:r>
      <w:r w:rsidR="00F3531F">
        <w:rPr>
          <w:rFonts w:cs="Arial"/>
        </w:rPr>
        <w:t xml:space="preserve"> executed</w:t>
      </w:r>
      <w:r w:rsidRPr="00465543">
        <w:rPr>
          <w:rFonts w:cs="Arial"/>
        </w:rPr>
        <w:t xml:space="preserve"> by the Government Entity</w:t>
      </w:r>
      <w:r w:rsidR="00852E6B">
        <w:rPr>
          <w:rFonts w:cs="Arial"/>
        </w:rPr>
        <w:t>;</w:t>
      </w:r>
    </w:p>
    <w:p w14:paraId="10F246EE" w14:textId="77777777" w:rsidR="009C7A21" w:rsidRPr="00465543" w:rsidRDefault="009C7A21" w:rsidP="008A7745">
      <w:pPr>
        <w:pStyle w:val="ListParagraph"/>
        <w:numPr>
          <w:ilvl w:val="0"/>
          <w:numId w:val="22"/>
        </w:numPr>
        <w:tabs>
          <w:tab w:val="clear" w:pos="1440"/>
          <w:tab w:val="num" w:pos="2160"/>
        </w:tabs>
        <w:ind w:left="2160"/>
        <w:rPr>
          <w:rFonts w:cs="Arial"/>
        </w:rPr>
      </w:pPr>
      <w:r w:rsidRPr="00465543">
        <w:rPr>
          <w:rFonts w:cs="Arial"/>
        </w:rPr>
        <w:t>Contract Price List will be the most currently approved or the Price List in effect at Contract expiration</w:t>
      </w:r>
      <w:r w:rsidR="00852E6B">
        <w:rPr>
          <w:rFonts w:cs="Arial"/>
        </w:rPr>
        <w:t>;</w:t>
      </w:r>
    </w:p>
    <w:p w14:paraId="3997DAC6" w14:textId="7D551BCF" w:rsidR="00980657" w:rsidRDefault="009C7A21" w:rsidP="008A7745">
      <w:pPr>
        <w:pStyle w:val="ListParagraph"/>
        <w:numPr>
          <w:ilvl w:val="0"/>
          <w:numId w:val="22"/>
        </w:numPr>
        <w:tabs>
          <w:tab w:val="clear" w:pos="1440"/>
          <w:tab w:val="num" w:pos="2160"/>
        </w:tabs>
        <w:ind w:left="2160"/>
        <w:rPr>
          <w:rFonts w:cs="Arial"/>
        </w:rPr>
      </w:pPr>
      <w:r w:rsidRPr="00465543">
        <w:rPr>
          <w:rFonts w:cs="Arial"/>
        </w:rPr>
        <w:t>If Contract has expired, the expiration date of the Contract shall be no more than 1 year prior to the date of this Solicitation release</w:t>
      </w:r>
      <w:r w:rsidR="00852E6B">
        <w:rPr>
          <w:rFonts w:cs="Arial"/>
        </w:rPr>
        <w:t>; and</w:t>
      </w:r>
    </w:p>
    <w:p w14:paraId="11B0AE42" w14:textId="7B7BCD6C" w:rsidR="009C7A21" w:rsidRPr="00465543" w:rsidRDefault="009C7A21" w:rsidP="008A7745">
      <w:pPr>
        <w:pStyle w:val="ListParagraph"/>
        <w:numPr>
          <w:ilvl w:val="0"/>
          <w:numId w:val="22"/>
        </w:numPr>
        <w:tabs>
          <w:tab w:val="clear" w:pos="1440"/>
          <w:tab w:val="num" w:pos="2160"/>
        </w:tabs>
        <w:ind w:left="2160"/>
        <w:rPr>
          <w:rFonts w:cs="Arial"/>
        </w:rPr>
      </w:pPr>
      <w:r w:rsidRPr="00465543">
        <w:rPr>
          <w:rFonts w:cs="Arial"/>
        </w:rPr>
        <w:lastRenderedPageBreak/>
        <w:t xml:space="preserve">Contract </w:t>
      </w:r>
      <w:r w:rsidR="00F3531F">
        <w:rPr>
          <w:rFonts w:cs="Arial"/>
        </w:rPr>
        <w:t xml:space="preserve">and Contract </w:t>
      </w:r>
      <w:r w:rsidRPr="00465543">
        <w:rPr>
          <w:rFonts w:cs="Arial"/>
        </w:rPr>
        <w:t>Price List</w:t>
      </w:r>
      <w:r w:rsidR="00670C02">
        <w:rPr>
          <w:rFonts w:cs="Arial"/>
        </w:rPr>
        <w:t xml:space="preserve"> (in searchable PDF</w:t>
      </w:r>
      <w:r w:rsidR="00B803B8">
        <w:rPr>
          <w:rFonts w:cs="Arial"/>
        </w:rPr>
        <w:t xml:space="preserve"> and Excel</w:t>
      </w:r>
      <w:r w:rsidR="00D73EB8">
        <w:rPr>
          <w:rFonts w:cs="Arial"/>
        </w:rPr>
        <w:t>, respectively</w:t>
      </w:r>
      <w:r w:rsidR="00670C02">
        <w:rPr>
          <w:rFonts w:cs="Arial"/>
        </w:rPr>
        <w:t>)</w:t>
      </w:r>
      <w:r w:rsidRPr="00465543">
        <w:rPr>
          <w:rFonts w:cs="Arial"/>
        </w:rPr>
        <w:t xml:space="preserve"> will be included with Vendor Submission</w:t>
      </w:r>
      <w:r w:rsidR="00852E6B">
        <w:rPr>
          <w:rFonts w:cs="Arial"/>
        </w:rPr>
        <w:t>.</w:t>
      </w:r>
    </w:p>
    <w:p w14:paraId="4219C2AA" w14:textId="77777777" w:rsidR="009C7A21" w:rsidRPr="00465543" w:rsidRDefault="009C7A21" w:rsidP="009C7A21">
      <w:pPr>
        <w:pStyle w:val="ListParagraph"/>
        <w:ind w:left="2160"/>
        <w:rPr>
          <w:rFonts w:cs="Arial"/>
        </w:rPr>
      </w:pPr>
    </w:p>
    <w:p w14:paraId="714DBF6F" w14:textId="77777777" w:rsidR="009C7A21" w:rsidRPr="00465543" w:rsidRDefault="009C7A21" w:rsidP="008A7745">
      <w:pPr>
        <w:numPr>
          <w:ilvl w:val="0"/>
          <w:numId w:val="20"/>
        </w:numPr>
        <w:tabs>
          <w:tab w:val="clear" w:pos="1080"/>
          <w:tab w:val="num" w:pos="1800"/>
        </w:tabs>
        <w:ind w:left="1800"/>
        <w:rPr>
          <w:rFonts w:cs="Arial"/>
        </w:rPr>
      </w:pPr>
      <w:r w:rsidRPr="00465543">
        <w:rPr>
          <w:rFonts w:cs="Arial"/>
        </w:rPr>
        <w:t>Other NYS or Government Entity Contract Price List</w:t>
      </w:r>
    </w:p>
    <w:p w14:paraId="4EB5F0B2" w14:textId="106B209F" w:rsidR="009C7A21" w:rsidRPr="00465543" w:rsidRDefault="009C7A21" w:rsidP="008A7745">
      <w:pPr>
        <w:pStyle w:val="ListParagraph"/>
        <w:numPr>
          <w:ilvl w:val="0"/>
          <w:numId w:val="23"/>
        </w:numPr>
        <w:tabs>
          <w:tab w:val="clear" w:pos="1440"/>
          <w:tab w:val="num" w:pos="2160"/>
        </w:tabs>
        <w:ind w:left="2160"/>
        <w:rPr>
          <w:rFonts w:cs="Arial"/>
        </w:rPr>
      </w:pPr>
      <w:r w:rsidRPr="00465543">
        <w:rPr>
          <w:rFonts w:cs="Arial"/>
        </w:rPr>
        <w:t xml:space="preserve">Contract must have been </w:t>
      </w:r>
      <w:r w:rsidR="00F3531F">
        <w:rPr>
          <w:rFonts w:cs="Arial"/>
        </w:rPr>
        <w:t>executed</w:t>
      </w:r>
      <w:r w:rsidRPr="00465543">
        <w:rPr>
          <w:rFonts w:cs="Arial"/>
        </w:rPr>
        <w:t xml:space="preserve"> by NYS or the Government Entity</w:t>
      </w:r>
      <w:r w:rsidR="00852E6B">
        <w:rPr>
          <w:rFonts w:cs="Arial"/>
        </w:rPr>
        <w:t>;</w:t>
      </w:r>
    </w:p>
    <w:p w14:paraId="34DFC1BE" w14:textId="77777777" w:rsidR="009C7A21" w:rsidRPr="00465543" w:rsidRDefault="009C7A21" w:rsidP="008A7745">
      <w:pPr>
        <w:pStyle w:val="ListParagraph"/>
        <w:numPr>
          <w:ilvl w:val="0"/>
          <w:numId w:val="23"/>
        </w:numPr>
        <w:tabs>
          <w:tab w:val="clear" w:pos="1440"/>
          <w:tab w:val="num" w:pos="2160"/>
        </w:tabs>
        <w:ind w:left="2160"/>
        <w:rPr>
          <w:rFonts w:cs="Arial"/>
        </w:rPr>
      </w:pPr>
      <w:r w:rsidRPr="00465543">
        <w:rPr>
          <w:rFonts w:cs="Arial"/>
        </w:rPr>
        <w:t>Contract Price List will be the most currently approved or the Price List in effect at Contract expiration</w:t>
      </w:r>
      <w:r w:rsidR="00852E6B">
        <w:rPr>
          <w:rFonts w:cs="Arial"/>
        </w:rPr>
        <w:t>;</w:t>
      </w:r>
    </w:p>
    <w:p w14:paraId="07187124" w14:textId="4BC4121B" w:rsidR="00980657" w:rsidRDefault="009C7A21" w:rsidP="008A7745">
      <w:pPr>
        <w:pStyle w:val="ListParagraph"/>
        <w:numPr>
          <w:ilvl w:val="0"/>
          <w:numId w:val="23"/>
        </w:numPr>
        <w:tabs>
          <w:tab w:val="clear" w:pos="1440"/>
          <w:tab w:val="num" w:pos="2160"/>
        </w:tabs>
        <w:ind w:left="2160"/>
        <w:rPr>
          <w:rFonts w:cs="Arial"/>
        </w:rPr>
      </w:pPr>
      <w:r w:rsidRPr="00465543">
        <w:rPr>
          <w:rFonts w:cs="Arial"/>
        </w:rPr>
        <w:t>If Contract has expired, the expiration date of the Contract shall be no more than 1 year prior to the date of this Solicitation release</w:t>
      </w:r>
      <w:r w:rsidR="00852E6B">
        <w:rPr>
          <w:rFonts w:cs="Arial"/>
        </w:rPr>
        <w:t>; and</w:t>
      </w:r>
    </w:p>
    <w:p w14:paraId="4FB920C2" w14:textId="5784B26F" w:rsidR="009C7A21" w:rsidRPr="00465543" w:rsidRDefault="009C7A21" w:rsidP="008A7745">
      <w:pPr>
        <w:pStyle w:val="ListParagraph"/>
        <w:numPr>
          <w:ilvl w:val="0"/>
          <w:numId w:val="23"/>
        </w:numPr>
        <w:tabs>
          <w:tab w:val="clear" w:pos="1440"/>
          <w:tab w:val="num" w:pos="2160"/>
        </w:tabs>
        <w:ind w:left="2160"/>
        <w:rPr>
          <w:rFonts w:cs="Arial"/>
        </w:rPr>
      </w:pPr>
      <w:r w:rsidRPr="00465543">
        <w:rPr>
          <w:rFonts w:cs="Arial"/>
        </w:rPr>
        <w:t xml:space="preserve">Contract </w:t>
      </w:r>
      <w:r w:rsidR="00F3531F">
        <w:rPr>
          <w:rFonts w:cs="Arial"/>
        </w:rPr>
        <w:t xml:space="preserve">and Contract </w:t>
      </w:r>
      <w:r w:rsidRPr="00465543">
        <w:rPr>
          <w:rFonts w:cs="Arial"/>
        </w:rPr>
        <w:t>Price List</w:t>
      </w:r>
      <w:r w:rsidR="00670C02">
        <w:rPr>
          <w:rFonts w:cs="Arial"/>
        </w:rPr>
        <w:t xml:space="preserve"> (in searchable PDF</w:t>
      </w:r>
      <w:r w:rsidR="00D73EB8">
        <w:rPr>
          <w:rFonts w:cs="Arial"/>
        </w:rPr>
        <w:t xml:space="preserve"> and Excel, respectively</w:t>
      </w:r>
      <w:r w:rsidR="00670C02">
        <w:rPr>
          <w:rFonts w:cs="Arial"/>
        </w:rPr>
        <w:t>)</w:t>
      </w:r>
      <w:r w:rsidRPr="00465543">
        <w:rPr>
          <w:rFonts w:cs="Arial"/>
        </w:rPr>
        <w:t xml:space="preserve"> will be included with Vendor Submission</w:t>
      </w:r>
      <w:r w:rsidR="00852E6B">
        <w:rPr>
          <w:rFonts w:cs="Arial"/>
        </w:rPr>
        <w:t>.</w:t>
      </w:r>
    </w:p>
    <w:p w14:paraId="0C2A928A" w14:textId="77777777" w:rsidR="009C7A21" w:rsidRPr="00465543" w:rsidRDefault="009C7A21" w:rsidP="009C7A21">
      <w:pPr>
        <w:pStyle w:val="ListParagraph"/>
        <w:ind w:left="2160"/>
        <w:rPr>
          <w:rFonts w:cs="Arial"/>
        </w:rPr>
      </w:pPr>
    </w:p>
    <w:p w14:paraId="5844665D" w14:textId="77777777" w:rsidR="009C7A21" w:rsidRPr="00465543" w:rsidRDefault="009C7A21" w:rsidP="008A7745">
      <w:pPr>
        <w:pStyle w:val="ListParagraph"/>
        <w:numPr>
          <w:ilvl w:val="0"/>
          <w:numId w:val="20"/>
        </w:numPr>
        <w:tabs>
          <w:tab w:val="clear" w:pos="1080"/>
          <w:tab w:val="num" w:pos="1800"/>
        </w:tabs>
        <w:ind w:left="1800"/>
        <w:rPr>
          <w:rFonts w:cs="Arial"/>
        </w:rPr>
      </w:pPr>
      <w:r w:rsidRPr="00465543">
        <w:rPr>
          <w:rFonts w:cs="Arial"/>
        </w:rPr>
        <w:t>Paid Invoices from Government Entities</w:t>
      </w:r>
    </w:p>
    <w:p w14:paraId="5317DA65" w14:textId="3CA2D208" w:rsidR="009C7A21" w:rsidRDefault="009C7A21" w:rsidP="008A7745">
      <w:pPr>
        <w:pStyle w:val="ListParagraph"/>
        <w:numPr>
          <w:ilvl w:val="0"/>
          <w:numId w:val="24"/>
        </w:numPr>
        <w:ind w:left="2160"/>
      </w:pPr>
      <w:r w:rsidRPr="00465543">
        <w:t>Paid invoices (amounts have been paid and funds have been collected) of Products from the same Lot (s) in response to this Solicitation</w:t>
      </w:r>
      <w:r w:rsidR="00852E6B">
        <w:t>;</w:t>
      </w:r>
    </w:p>
    <w:p w14:paraId="55224203" w14:textId="00F7E499" w:rsidR="00FD3697" w:rsidRPr="00465543" w:rsidRDefault="00FD3697" w:rsidP="008A7745">
      <w:pPr>
        <w:pStyle w:val="ListParagraph"/>
        <w:numPr>
          <w:ilvl w:val="0"/>
          <w:numId w:val="24"/>
        </w:numPr>
        <w:ind w:left="2160"/>
      </w:pPr>
      <w:r>
        <w:t>Paid invoices are to be provided in searchable PDF</w:t>
      </w:r>
      <w:r w:rsidR="00852E6B">
        <w:t>;</w:t>
      </w:r>
    </w:p>
    <w:p w14:paraId="1E4B4775" w14:textId="77777777" w:rsidR="009C7A21" w:rsidRPr="00465543" w:rsidRDefault="009C7A21" w:rsidP="008A7745">
      <w:pPr>
        <w:pStyle w:val="ListParagraph"/>
        <w:numPr>
          <w:ilvl w:val="0"/>
          <w:numId w:val="24"/>
        </w:numPr>
        <w:ind w:left="2160"/>
      </w:pPr>
      <w:r w:rsidRPr="00465543">
        <w:t>Sufficient information to be included on the invoice to identify the qualifying Lot Product(s) including the following:</w:t>
      </w:r>
    </w:p>
    <w:p w14:paraId="4901093A" w14:textId="77777777" w:rsidR="009C7A21" w:rsidRPr="00465543" w:rsidRDefault="009C7A21" w:rsidP="008A7745">
      <w:pPr>
        <w:pStyle w:val="ListParagraph"/>
        <w:numPr>
          <w:ilvl w:val="1"/>
          <w:numId w:val="24"/>
        </w:numPr>
        <w:ind w:left="2880"/>
      </w:pPr>
      <w:r w:rsidRPr="00465543">
        <w:t>Government Entity</w:t>
      </w:r>
      <w:r w:rsidR="00852E6B">
        <w:t>,</w:t>
      </w:r>
      <w:r w:rsidRPr="00465543">
        <w:t xml:space="preserve"> </w:t>
      </w:r>
    </w:p>
    <w:p w14:paraId="47CBD8FA" w14:textId="4D606162" w:rsidR="009C7A21" w:rsidRPr="00465543" w:rsidRDefault="009C7A21" w:rsidP="008A7745">
      <w:pPr>
        <w:pStyle w:val="ListParagraph"/>
        <w:numPr>
          <w:ilvl w:val="1"/>
          <w:numId w:val="24"/>
        </w:numPr>
        <w:ind w:left="2880"/>
      </w:pPr>
      <w:r w:rsidRPr="00465543">
        <w:t>Description of Qualifying Lot Product(s)</w:t>
      </w:r>
      <w:r w:rsidR="00852E6B">
        <w:t>,</w:t>
      </w:r>
    </w:p>
    <w:p w14:paraId="724FBFAA" w14:textId="657DBE85" w:rsidR="009C7A21" w:rsidRPr="00465543" w:rsidRDefault="009C7A21" w:rsidP="008A7745">
      <w:pPr>
        <w:pStyle w:val="ListParagraph"/>
        <w:numPr>
          <w:ilvl w:val="1"/>
          <w:numId w:val="24"/>
        </w:numPr>
        <w:ind w:left="2880"/>
      </w:pPr>
      <w:r w:rsidRPr="00465543">
        <w:t>Manufacturer Part Number (SKU)</w:t>
      </w:r>
      <w:r w:rsidR="00443535">
        <w:t xml:space="preserve"> or unique Product name, or unique detailed description of Product)</w:t>
      </w:r>
      <w:r w:rsidR="00852E6B">
        <w:t xml:space="preserve"> and</w:t>
      </w:r>
    </w:p>
    <w:p w14:paraId="7878DC95" w14:textId="77777777" w:rsidR="009C7A21" w:rsidRPr="00465543" w:rsidRDefault="009C7A21" w:rsidP="008A7745">
      <w:pPr>
        <w:pStyle w:val="ListParagraph"/>
        <w:numPr>
          <w:ilvl w:val="1"/>
          <w:numId w:val="24"/>
        </w:numPr>
        <w:ind w:left="2880"/>
      </w:pPr>
      <w:r w:rsidRPr="00465543">
        <w:t>Net price of each qualifying item</w:t>
      </w:r>
      <w:r w:rsidR="00852E6B">
        <w:t>;</w:t>
      </w:r>
    </w:p>
    <w:p w14:paraId="4FB33BD6" w14:textId="2402DB45" w:rsidR="009C7A21" w:rsidRPr="00465543" w:rsidRDefault="009C7A21" w:rsidP="008A7745">
      <w:pPr>
        <w:pStyle w:val="ListParagraph"/>
        <w:numPr>
          <w:ilvl w:val="0"/>
          <w:numId w:val="24"/>
        </w:numPr>
        <w:ind w:left="2160"/>
      </w:pPr>
      <w:r w:rsidRPr="00465543">
        <w:t xml:space="preserve">Invoice date must be no more than </w:t>
      </w:r>
      <w:r w:rsidR="00ED41C3">
        <w:t>12</w:t>
      </w:r>
      <w:r w:rsidRPr="00465543">
        <w:t xml:space="preserve"> months prior to the date of this Solicitation release</w:t>
      </w:r>
      <w:r w:rsidR="00852E6B">
        <w:t>; and</w:t>
      </w:r>
    </w:p>
    <w:p w14:paraId="2A0B5663" w14:textId="77777777" w:rsidR="009C7A21" w:rsidRPr="00465543" w:rsidRDefault="009C7A21" w:rsidP="008A7745">
      <w:pPr>
        <w:pStyle w:val="ListParagraph"/>
        <w:numPr>
          <w:ilvl w:val="0"/>
          <w:numId w:val="24"/>
        </w:numPr>
        <w:ind w:left="2160"/>
      </w:pPr>
      <w:r w:rsidRPr="00465543">
        <w:t>All paid invoices will be included with Vendor Submission</w:t>
      </w:r>
      <w:r w:rsidR="00852E6B">
        <w:t>.</w:t>
      </w:r>
    </w:p>
    <w:p w14:paraId="0FFDDF0C" w14:textId="77777777" w:rsidR="009C7A21" w:rsidRPr="00465543" w:rsidRDefault="009C7A21" w:rsidP="00336B2D">
      <w:pPr>
        <w:ind w:left="1440"/>
      </w:pPr>
    </w:p>
    <w:p w14:paraId="55D56469" w14:textId="558FA743" w:rsidR="00D62C17" w:rsidRDefault="009C7A21" w:rsidP="00336B2D">
      <w:pPr>
        <w:ind w:left="1440"/>
        <w:rPr>
          <w:rFonts w:cs="Arial"/>
        </w:rPr>
      </w:pPr>
      <w:r w:rsidRPr="009C7A21">
        <w:rPr>
          <w:rFonts w:cs="Arial"/>
        </w:rPr>
        <w:t>If a Manufacturer has no direct</w:t>
      </w:r>
      <w:r w:rsidR="00447F05">
        <w:rPr>
          <w:rFonts w:cs="Arial"/>
        </w:rPr>
        <w:t xml:space="preserve"> government Contract</w:t>
      </w:r>
      <w:r w:rsidRPr="009C7A21">
        <w:rPr>
          <w:rFonts w:cs="Arial"/>
        </w:rPr>
        <w:t xml:space="preserve"> for a specific Lot of Products, but sells its Products through a Reseller or other provider (e.g. Contract Management Provider) to Government Entities, then that Manufacturer can establish </w:t>
      </w:r>
      <w:r w:rsidRPr="00336B2D">
        <w:t>Reasonableness</w:t>
      </w:r>
      <w:r w:rsidRPr="009C7A21">
        <w:rPr>
          <w:rFonts w:cs="Arial"/>
        </w:rPr>
        <w:t xml:space="preserve"> of Price </w:t>
      </w:r>
      <w:r w:rsidR="00862E62">
        <w:rPr>
          <w:rFonts w:cs="Arial"/>
        </w:rPr>
        <w:t xml:space="preserve">pursuant to this Section </w:t>
      </w:r>
      <w:r w:rsidRPr="009C7A21">
        <w:rPr>
          <w:rFonts w:cs="Arial"/>
        </w:rPr>
        <w:t xml:space="preserve">through the Government Entity Contract Price Lists and/or </w:t>
      </w:r>
      <w:r w:rsidR="00852E6B">
        <w:rPr>
          <w:rFonts w:cs="Arial"/>
        </w:rPr>
        <w:t>i</w:t>
      </w:r>
      <w:r w:rsidR="00852E6B" w:rsidRPr="009C7A21">
        <w:rPr>
          <w:rFonts w:cs="Arial"/>
        </w:rPr>
        <w:t xml:space="preserve">nvoices </w:t>
      </w:r>
      <w:r w:rsidRPr="009C7A21">
        <w:rPr>
          <w:rFonts w:cs="Arial"/>
        </w:rPr>
        <w:t xml:space="preserve">of the Reseller/other provider.  </w:t>
      </w:r>
      <w:r w:rsidR="00672BD5">
        <w:rPr>
          <w:rFonts w:cs="Arial"/>
        </w:rPr>
        <w:t xml:space="preserve">On </w:t>
      </w:r>
      <w:r w:rsidR="00672BD5" w:rsidRPr="009C7A21">
        <w:rPr>
          <w:rFonts w:cs="Arial"/>
        </w:rPr>
        <w:t>Attachment 1 – Price Pages</w:t>
      </w:r>
      <w:r w:rsidR="00672BD5">
        <w:rPr>
          <w:rFonts w:cs="Arial"/>
        </w:rPr>
        <w:t xml:space="preserve"> t</w:t>
      </w:r>
      <w:r w:rsidRPr="009C7A21">
        <w:rPr>
          <w:rFonts w:cs="Arial"/>
        </w:rPr>
        <w:t xml:space="preserve">he Manufacturer will identify which Lot(s) this relationship applies to, attest they hold no direct </w:t>
      </w:r>
      <w:r w:rsidR="00852E6B">
        <w:rPr>
          <w:rFonts w:cs="Arial"/>
        </w:rPr>
        <w:t>g</w:t>
      </w:r>
      <w:r w:rsidR="00852E6B" w:rsidRPr="009C7A21">
        <w:rPr>
          <w:rFonts w:cs="Arial"/>
        </w:rPr>
        <w:t xml:space="preserve">overnment </w:t>
      </w:r>
      <w:r w:rsidRPr="009C7A21">
        <w:rPr>
          <w:rFonts w:cs="Arial"/>
        </w:rPr>
        <w:t>Contract and do not resell directly</w:t>
      </w:r>
      <w:r w:rsidR="00672BD5">
        <w:rPr>
          <w:rFonts w:cs="Arial"/>
        </w:rPr>
        <w:t xml:space="preserve"> to Government Entities</w:t>
      </w:r>
      <w:r w:rsidRPr="009C7A21">
        <w:rPr>
          <w:rFonts w:cs="Arial"/>
        </w:rPr>
        <w:t>.</w:t>
      </w:r>
      <w:r w:rsidR="00FD10FD">
        <w:rPr>
          <w:rFonts w:cs="Arial"/>
        </w:rPr>
        <w:t xml:space="preserve">  The Manufacturer will provide the </w:t>
      </w:r>
      <w:r w:rsidR="00FD10FD" w:rsidRPr="009C7A21">
        <w:rPr>
          <w:rFonts w:cs="Arial"/>
        </w:rPr>
        <w:t>Reseller/other provider</w:t>
      </w:r>
      <w:r w:rsidR="00FD10FD">
        <w:rPr>
          <w:rFonts w:cs="Arial"/>
        </w:rPr>
        <w:t xml:space="preserve">’s Contract price list.  </w:t>
      </w:r>
    </w:p>
    <w:p w14:paraId="6E73B61C" w14:textId="77777777" w:rsidR="00670AC8" w:rsidRDefault="00670AC8" w:rsidP="009C7A21">
      <w:pPr>
        <w:rPr>
          <w:sz w:val="24"/>
        </w:rPr>
      </w:pPr>
    </w:p>
    <w:p w14:paraId="5218C7D8" w14:textId="18BE3334" w:rsidR="002C093F" w:rsidRDefault="0025326F" w:rsidP="008A05BD">
      <w:pPr>
        <w:pStyle w:val="Heading2"/>
        <w:ind w:left="720" w:hanging="540"/>
      </w:pPr>
      <w:bookmarkStart w:id="184" w:name="_Toc401208957"/>
      <w:bookmarkStart w:id="185" w:name="_Toc490648707"/>
      <w:bookmarkStart w:id="186" w:name="_Toc74656985"/>
      <w:bookmarkStart w:id="187" w:name="_Toc383500569"/>
      <w:bookmarkStart w:id="188" w:name="_Toc383504534"/>
      <w:bookmarkStart w:id="189" w:name="_Ref386022164"/>
      <w:r>
        <w:t xml:space="preserve">ATTACHMENT 1 </w:t>
      </w:r>
      <w:r w:rsidR="002A59E3">
        <w:t xml:space="preserve">– PRICE </w:t>
      </w:r>
      <w:r w:rsidR="00162857">
        <w:t>PAGES</w:t>
      </w:r>
      <w:bookmarkEnd w:id="184"/>
      <w:bookmarkEnd w:id="185"/>
      <w:bookmarkEnd w:id="186"/>
    </w:p>
    <w:p w14:paraId="1BB77C31" w14:textId="77777777" w:rsidR="002C093F" w:rsidRDefault="002C093F" w:rsidP="00B34D4B"/>
    <w:p w14:paraId="69242BA8" w14:textId="579265A9" w:rsidR="002C093F" w:rsidRPr="00846041" w:rsidRDefault="009D25D0" w:rsidP="00B34D4B">
      <w:pPr>
        <w:ind w:left="720"/>
        <w:rPr>
          <w:rFonts w:cs="Arial"/>
        </w:rPr>
      </w:pPr>
      <w:r>
        <w:t xml:space="preserve">Attachment 1 </w:t>
      </w:r>
      <w:r w:rsidR="002A59E3">
        <w:t xml:space="preserve">– Price </w:t>
      </w:r>
      <w:r w:rsidRPr="00EE7715">
        <w:t>Pages</w:t>
      </w:r>
      <w:r w:rsidR="00CF0737">
        <w:t xml:space="preserve"> </w:t>
      </w:r>
      <w:r>
        <w:t xml:space="preserve">will </w:t>
      </w:r>
      <w:r w:rsidRPr="00EE7715">
        <w:t xml:space="preserve">be segmented by </w:t>
      </w:r>
      <w:r>
        <w:t>L</w:t>
      </w:r>
      <w:r w:rsidRPr="00EE7715">
        <w:t xml:space="preserve">ot.  </w:t>
      </w:r>
      <w:r w:rsidR="00E0466B">
        <w:t>Vendor</w:t>
      </w:r>
      <w:r w:rsidR="002C093F">
        <w:t xml:space="preserve"> must submit </w:t>
      </w:r>
      <w:r w:rsidR="009050DE">
        <w:t>its</w:t>
      </w:r>
      <w:r w:rsidR="002C093F">
        <w:t xml:space="preserve"> proposed </w:t>
      </w:r>
      <w:r w:rsidR="00D30F87">
        <w:t xml:space="preserve">Products </w:t>
      </w:r>
      <w:r w:rsidR="002C093F">
        <w:t>using Attachment 1 – Price Pages</w:t>
      </w:r>
      <w:r w:rsidR="00CF0737" w:rsidRPr="00CF0737">
        <w:t xml:space="preserve"> </w:t>
      </w:r>
      <w:r w:rsidR="00EE7715">
        <w:t>(Microsoft Excel</w:t>
      </w:r>
      <w:r w:rsidR="009A4B08">
        <w:t xml:space="preserve"> 2010</w:t>
      </w:r>
      <w:r w:rsidR="00EE7715">
        <w:t xml:space="preserve"> </w:t>
      </w:r>
      <w:r w:rsidR="0052213F">
        <w:t>or newer</w:t>
      </w:r>
      <w:r w:rsidR="00EE7715">
        <w:t xml:space="preserve">).  </w:t>
      </w:r>
      <w:r w:rsidR="00846041" w:rsidRPr="00DD4F0D">
        <w:rPr>
          <w:rFonts w:cs="Arial"/>
        </w:rPr>
        <w:t xml:space="preserve">Failure to provide </w:t>
      </w:r>
      <w:r w:rsidR="00846041">
        <w:rPr>
          <w:rFonts w:cs="Arial"/>
        </w:rPr>
        <w:t>Attachment 1 – Price Pages</w:t>
      </w:r>
      <w:r w:rsidR="00CF0737">
        <w:t xml:space="preserve"> </w:t>
      </w:r>
      <w:r w:rsidR="00846041">
        <w:rPr>
          <w:rFonts w:cs="Arial"/>
        </w:rPr>
        <w:t>as indicated</w:t>
      </w:r>
      <w:r w:rsidR="00846041" w:rsidRPr="00DD4F0D">
        <w:rPr>
          <w:rFonts w:cs="Arial"/>
        </w:rPr>
        <w:t xml:space="preserve"> </w:t>
      </w:r>
      <w:r w:rsidR="001462F5">
        <w:rPr>
          <w:rFonts w:cs="Arial"/>
        </w:rPr>
        <w:t>shall</w:t>
      </w:r>
      <w:r w:rsidR="001462F5" w:rsidRPr="00DD4F0D">
        <w:rPr>
          <w:rFonts w:cs="Arial"/>
        </w:rPr>
        <w:t xml:space="preserve"> </w:t>
      </w:r>
      <w:r w:rsidR="00846041" w:rsidRPr="00DD4F0D">
        <w:rPr>
          <w:rFonts w:cs="Arial"/>
        </w:rPr>
        <w:t xml:space="preserve">deem the </w:t>
      </w:r>
      <w:r w:rsidR="00846041">
        <w:rPr>
          <w:rFonts w:cs="Arial"/>
        </w:rPr>
        <w:t>Vendor</w:t>
      </w:r>
      <w:r w:rsidR="00846041" w:rsidRPr="00DD4F0D">
        <w:rPr>
          <w:rFonts w:cs="Arial"/>
        </w:rPr>
        <w:t xml:space="preserve"> </w:t>
      </w:r>
      <w:r w:rsidR="00846041">
        <w:rPr>
          <w:rFonts w:cs="Arial"/>
        </w:rPr>
        <w:t xml:space="preserve">Submission </w:t>
      </w:r>
      <w:r w:rsidR="00846041" w:rsidRPr="00DD4F0D">
        <w:rPr>
          <w:rFonts w:cs="Arial"/>
        </w:rPr>
        <w:t>non-responsive</w:t>
      </w:r>
      <w:r w:rsidR="00846041">
        <w:rPr>
          <w:rFonts w:cs="Arial"/>
        </w:rPr>
        <w:t xml:space="preserve"> and ineligible for Contract award</w:t>
      </w:r>
      <w:r w:rsidR="00846041" w:rsidRPr="00DD4F0D">
        <w:rPr>
          <w:rFonts w:cs="Arial"/>
        </w:rPr>
        <w:t>.</w:t>
      </w:r>
      <w:r w:rsidR="00846041">
        <w:rPr>
          <w:rFonts w:cs="Arial"/>
        </w:rPr>
        <w:t xml:space="preserve">  </w:t>
      </w:r>
      <w:r w:rsidR="00E0466B">
        <w:t>Vendor</w:t>
      </w:r>
      <w:r w:rsidR="00EE7715" w:rsidRPr="00EE7715">
        <w:t xml:space="preserve"> may </w:t>
      </w:r>
      <w:r w:rsidR="00EE7715">
        <w:t xml:space="preserve">only </w:t>
      </w:r>
      <w:r w:rsidR="00EE7715" w:rsidRPr="00EE7715">
        <w:t>populate Attachment 1 – Price Pages</w:t>
      </w:r>
      <w:r w:rsidR="00CF0737">
        <w:t xml:space="preserve"> </w:t>
      </w:r>
      <w:r w:rsidR="00EE7715" w:rsidRPr="00EE7715">
        <w:t xml:space="preserve">with </w:t>
      </w:r>
      <w:r w:rsidR="001E129C">
        <w:t>Product</w:t>
      </w:r>
      <w:r w:rsidR="00EE7715" w:rsidRPr="00EE7715">
        <w:t xml:space="preserve">s </w:t>
      </w:r>
      <w:r w:rsidR="00C6500A">
        <w:t>in scope for this Solicitation</w:t>
      </w:r>
      <w:r w:rsidR="00EE7715" w:rsidRPr="00EE7715">
        <w:t xml:space="preserve">. </w:t>
      </w:r>
      <w:r w:rsidR="00A96158">
        <w:t xml:space="preserve">The following </w:t>
      </w:r>
      <w:r w:rsidR="0005194E">
        <w:t>are</w:t>
      </w:r>
      <w:r w:rsidR="00A96158">
        <w:t xml:space="preserve"> </w:t>
      </w:r>
      <w:r w:rsidR="00EA6BEF">
        <w:t>Attachment 1 – Price Pages</w:t>
      </w:r>
      <w:r w:rsidR="00CF0737">
        <w:t xml:space="preserve"> </w:t>
      </w:r>
      <w:r w:rsidR="00EE7715">
        <w:t>data elements</w:t>
      </w:r>
      <w:r w:rsidR="002C093F">
        <w:t>:</w:t>
      </w:r>
    </w:p>
    <w:p w14:paraId="2BABAD4A" w14:textId="77777777" w:rsidR="002C093F" w:rsidRDefault="002C093F" w:rsidP="00B34D4B">
      <w:pPr>
        <w:ind w:left="720"/>
      </w:pPr>
    </w:p>
    <w:p w14:paraId="7423C0E1" w14:textId="77777777" w:rsidR="002C093F" w:rsidRPr="002C093F" w:rsidRDefault="002C093F" w:rsidP="008C1401">
      <w:pPr>
        <w:pStyle w:val="ListParagraph"/>
        <w:numPr>
          <w:ilvl w:val="0"/>
          <w:numId w:val="68"/>
        </w:numPr>
        <w:ind w:left="1080"/>
      </w:pPr>
      <w:r w:rsidRPr="002C093F">
        <w:t>Product Name</w:t>
      </w:r>
      <w:r w:rsidR="0055435A">
        <w:t>;</w:t>
      </w:r>
    </w:p>
    <w:p w14:paraId="1AAB5F24" w14:textId="77777777" w:rsidR="002C093F" w:rsidRDefault="002C093F" w:rsidP="008C1401">
      <w:pPr>
        <w:pStyle w:val="ListParagraph"/>
        <w:numPr>
          <w:ilvl w:val="0"/>
          <w:numId w:val="68"/>
        </w:numPr>
        <w:ind w:left="1080"/>
      </w:pPr>
      <w:r w:rsidRPr="002C093F">
        <w:t>Product Description</w:t>
      </w:r>
      <w:r w:rsidR="0055435A">
        <w:t>;</w:t>
      </w:r>
    </w:p>
    <w:p w14:paraId="3B6DB508" w14:textId="77777777" w:rsidR="009A4B08" w:rsidRPr="002C093F" w:rsidRDefault="00DB580B" w:rsidP="008C1401">
      <w:pPr>
        <w:pStyle w:val="ListParagraph"/>
        <w:numPr>
          <w:ilvl w:val="0"/>
          <w:numId w:val="68"/>
        </w:numPr>
        <w:ind w:left="1080"/>
      </w:pPr>
      <w:r>
        <w:t xml:space="preserve">Product </w:t>
      </w:r>
      <w:r w:rsidR="00B12ECE">
        <w:t>Category</w:t>
      </w:r>
      <w:r w:rsidR="0055435A">
        <w:t>;</w:t>
      </w:r>
    </w:p>
    <w:p w14:paraId="7AC6BC49" w14:textId="31359AA0" w:rsidR="002C093F" w:rsidRPr="002C093F" w:rsidRDefault="002C093F" w:rsidP="008C1401">
      <w:pPr>
        <w:pStyle w:val="ListParagraph"/>
        <w:numPr>
          <w:ilvl w:val="0"/>
          <w:numId w:val="68"/>
        </w:numPr>
        <w:ind w:left="1080"/>
      </w:pPr>
      <w:r w:rsidRPr="002C093F">
        <w:t>Manufacturer Part Number</w:t>
      </w:r>
      <w:r w:rsidR="00B12ECE">
        <w:t xml:space="preserve"> (SKU)</w:t>
      </w:r>
      <w:r w:rsidR="0055435A">
        <w:t>;</w:t>
      </w:r>
    </w:p>
    <w:p w14:paraId="0C093BF4" w14:textId="5C4F8664" w:rsidR="001D7652" w:rsidRDefault="001D7652" w:rsidP="008C1401">
      <w:pPr>
        <w:pStyle w:val="ListParagraph"/>
        <w:numPr>
          <w:ilvl w:val="0"/>
          <w:numId w:val="68"/>
        </w:numPr>
        <w:ind w:left="1080"/>
      </w:pPr>
      <w:r>
        <w:t>Bundled Part Number? Yes / No;</w:t>
      </w:r>
    </w:p>
    <w:p w14:paraId="750F179B" w14:textId="59577AA7" w:rsidR="002C3229" w:rsidRDefault="00BC06A9" w:rsidP="008C1401">
      <w:pPr>
        <w:pStyle w:val="ListParagraph"/>
        <w:numPr>
          <w:ilvl w:val="0"/>
          <w:numId w:val="68"/>
        </w:numPr>
        <w:ind w:left="1080"/>
      </w:pPr>
      <w:r w:rsidRPr="00BC06A9">
        <w:t>Type of Cloud Service (ex. XaaS - Anything as a Service)</w:t>
      </w:r>
      <w:r>
        <w:t xml:space="preserve"> for Lot 3;</w:t>
      </w:r>
    </w:p>
    <w:p w14:paraId="603CBA63" w14:textId="7D8511F6" w:rsidR="002C093F" w:rsidRPr="002C093F" w:rsidRDefault="002C093F" w:rsidP="008C1401">
      <w:pPr>
        <w:pStyle w:val="ListParagraph"/>
        <w:numPr>
          <w:ilvl w:val="0"/>
          <w:numId w:val="68"/>
        </w:numPr>
        <w:ind w:left="1080"/>
      </w:pPr>
      <w:r w:rsidRPr="002C093F">
        <w:t>Unit of Measure</w:t>
      </w:r>
      <w:r w:rsidR="0055435A">
        <w:t>;</w:t>
      </w:r>
    </w:p>
    <w:p w14:paraId="14C758F6" w14:textId="77777777" w:rsidR="002C093F" w:rsidRPr="002C093F" w:rsidRDefault="002C093F" w:rsidP="008C1401">
      <w:pPr>
        <w:pStyle w:val="ListParagraph"/>
        <w:numPr>
          <w:ilvl w:val="0"/>
          <w:numId w:val="68"/>
        </w:numPr>
        <w:ind w:left="1080"/>
      </w:pPr>
      <w:r w:rsidRPr="002C093F">
        <w:t>Units Per Unit of Measure</w:t>
      </w:r>
      <w:r w:rsidR="0055435A">
        <w:t>;</w:t>
      </w:r>
    </w:p>
    <w:p w14:paraId="3EAC858C" w14:textId="17BF8107" w:rsidR="002C093F" w:rsidRDefault="002C093F" w:rsidP="008C1401">
      <w:pPr>
        <w:pStyle w:val="ListParagraph"/>
        <w:numPr>
          <w:ilvl w:val="0"/>
          <w:numId w:val="68"/>
        </w:numPr>
        <w:ind w:left="1080"/>
      </w:pPr>
      <w:r w:rsidRPr="002C093F">
        <w:t>List Price</w:t>
      </w:r>
      <w:r w:rsidR="0055435A">
        <w:t>;</w:t>
      </w:r>
    </w:p>
    <w:p w14:paraId="7B8C1DD4" w14:textId="2FCBDD71" w:rsidR="00B12ECE" w:rsidRDefault="00B12ECE" w:rsidP="008C1401">
      <w:pPr>
        <w:pStyle w:val="ListParagraph"/>
        <w:numPr>
          <w:ilvl w:val="0"/>
          <w:numId w:val="68"/>
        </w:numPr>
        <w:ind w:left="1080"/>
      </w:pPr>
      <w:r>
        <w:t>Minimum NYS Discount</w:t>
      </w:r>
      <w:r w:rsidR="00E6740A">
        <w:t xml:space="preserve"> / Category Discount</w:t>
      </w:r>
      <w:r w:rsidR="0055435A">
        <w:t>;</w:t>
      </w:r>
    </w:p>
    <w:p w14:paraId="335EDEF9" w14:textId="341ABA5D" w:rsidR="001656B3" w:rsidRDefault="009050DE" w:rsidP="008C1401">
      <w:pPr>
        <w:pStyle w:val="ListParagraph"/>
        <w:numPr>
          <w:ilvl w:val="0"/>
          <w:numId w:val="68"/>
        </w:numPr>
        <w:ind w:left="1080"/>
      </w:pPr>
      <w:r>
        <w:t xml:space="preserve">Net </w:t>
      </w:r>
      <w:r w:rsidR="00B21B59">
        <w:t xml:space="preserve">NYS Contract </w:t>
      </w:r>
      <w:r w:rsidR="001656B3">
        <w:t>Price</w:t>
      </w:r>
      <w:r w:rsidR="0055435A">
        <w:t>;</w:t>
      </w:r>
    </w:p>
    <w:p w14:paraId="6F182EFA" w14:textId="006C5DBA" w:rsidR="0055435A" w:rsidRDefault="002C093F" w:rsidP="008C1401">
      <w:pPr>
        <w:pStyle w:val="ListParagraph"/>
        <w:numPr>
          <w:ilvl w:val="0"/>
          <w:numId w:val="68"/>
        </w:numPr>
        <w:ind w:left="1080"/>
      </w:pPr>
      <w:r>
        <w:t>Percent Educational Discount</w:t>
      </w:r>
      <w:r w:rsidR="0055435A">
        <w:t>;</w:t>
      </w:r>
    </w:p>
    <w:p w14:paraId="60412E06" w14:textId="6118D6DD" w:rsidR="00162857" w:rsidRDefault="00B12ECE" w:rsidP="008C1401">
      <w:pPr>
        <w:pStyle w:val="ListParagraph"/>
        <w:numPr>
          <w:ilvl w:val="0"/>
          <w:numId w:val="68"/>
        </w:numPr>
        <w:ind w:left="1080"/>
      </w:pPr>
      <w:r>
        <w:t xml:space="preserve">Net </w:t>
      </w:r>
      <w:r w:rsidR="00B21B59">
        <w:t xml:space="preserve">NYS </w:t>
      </w:r>
      <w:r w:rsidR="00EA6BEF">
        <w:t xml:space="preserve">Educational </w:t>
      </w:r>
      <w:r w:rsidR="001656B3">
        <w:t>Price</w:t>
      </w:r>
      <w:r w:rsidR="00BC06A9">
        <w:t>; and</w:t>
      </w:r>
    </w:p>
    <w:p w14:paraId="6299C046" w14:textId="10F7D6DF" w:rsidR="00BC06A9" w:rsidRDefault="00BC06A9" w:rsidP="008C1401">
      <w:pPr>
        <w:pStyle w:val="ListParagraph"/>
        <w:numPr>
          <w:ilvl w:val="0"/>
          <w:numId w:val="68"/>
        </w:numPr>
        <w:ind w:left="1080"/>
      </w:pPr>
      <w:r>
        <w:t>Tags.</w:t>
      </w:r>
    </w:p>
    <w:p w14:paraId="6D503C9E" w14:textId="77777777" w:rsidR="002103FE" w:rsidRDefault="002103FE" w:rsidP="002103FE">
      <w:pPr>
        <w:pStyle w:val="ListParagraph"/>
        <w:ind w:left="1080"/>
      </w:pPr>
    </w:p>
    <w:p w14:paraId="73C887F5" w14:textId="5DA7549C" w:rsidR="00443535" w:rsidRDefault="00443535" w:rsidP="009109D2">
      <w:pPr>
        <w:ind w:left="720"/>
      </w:pPr>
      <w:r>
        <w:lastRenderedPageBreak/>
        <w:t>A Manufacturer Part Number (SKU) is to be provided for every Product on Attachment 1 – Price Pages and for all future offerings. Each Manufacturer Part Number (SKU) must be unique</w:t>
      </w:r>
      <w:r w:rsidR="000329BD">
        <w:t xml:space="preserve"> within each Lot</w:t>
      </w:r>
      <w:r>
        <w:t>.  SKUs must be included in the “Manufacturer Part Number (SKU)” Column on Attachment 1 – Price Pages.  If Vendor does not already have SKUs</w:t>
      </w:r>
      <w:r w:rsidR="00BC06A9">
        <w:t>,</w:t>
      </w:r>
      <w:r>
        <w:t xml:space="preserve"> </w:t>
      </w:r>
      <w:r w:rsidR="00421EBB">
        <w:t>only a unique</w:t>
      </w:r>
      <w:r>
        <w:t xml:space="preserve"> Product Name or</w:t>
      </w:r>
      <w:r w:rsidR="00421EBB">
        <w:t xml:space="preserve"> unique</w:t>
      </w:r>
      <w:r>
        <w:t xml:space="preserve"> Product Description </w:t>
      </w:r>
      <w:r w:rsidR="00421EBB">
        <w:t>shall</w:t>
      </w:r>
      <w:r>
        <w:t xml:space="preserve"> be </w:t>
      </w:r>
      <w:r w:rsidR="00421EBB">
        <w:t>used</w:t>
      </w:r>
      <w:r w:rsidR="00DA7026">
        <w:t xml:space="preserve"> </w:t>
      </w:r>
      <w:r>
        <w:t>as a SKU in the “Manufacturer Part Number (SKU)” Column on Attachment 1 – Price Pages if unique within the Contract Price List.  OGS will review Products listed on Attachment 1 – Price Pages as part of the evaluation process.</w:t>
      </w:r>
    </w:p>
    <w:p w14:paraId="01C9AE16" w14:textId="2FB0AE9D" w:rsidR="009109D2" w:rsidRDefault="009109D2" w:rsidP="009109D2">
      <w:pPr>
        <w:ind w:left="720"/>
      </w:pPr>
    </w:p>
    <w:p w14:paraId="28277F59" w14:textId="672E4F1E" w:rsidR="009109D2" w:rsidRDefault="009109D2" w:rsidP="009109D2">
      <w:pPr>
        <w:ind w:left="720"/>
      </w:pPr>
      <w:r>
        <w:t xml:space="preserve">List price, Net NYS Contract Price, and Net NYS Educational Price must be reflected as a fixed price or percentage of a fixed price. Ranges, “Per Quote”, or “individual case basis” (ICB) values/pricing are not allowed on the pricelist.  Individual pricing will be made at a transactional level via the RFQ process, but shall not exceed the NYS Contract Price.  </w:t>
      </w:r>
    </w:p>
    <w:p w14:paraId="769E1D6B" w14:textId="2ADB84D0" w:rsidR="00760207" w:rsidRDefault="00760207" w:rsidP="009109D2">
      <w:pPr>
        <w:ind w:left="720"/>
      </w:pPr>
    </w:p>
    <w:p w14:paraId="3395CDE3" w14:textId="6D4B0624" w:rsidR="00760207" w:rsidRDefault="00760207" w:rsidP="00760207">
      <w:pPr>
        <w:ind w:left="720"/>
        <w:rPr>
          <w:rFonts w:cs="Arial"/>
        </w:rPr>
      </w:pPr>
      <w:r>
        <w:rPr>
          <w:rFonts w:cs="Arial"/>
        </w:rPr>
        <w:t xml:space="preserve">It is a violation of the contract for a Contractor or Reseller to offer an Authorized User a price higher than the </w:t>
      </w:r>
      <w:r w:rsidRPr="00D97D32">
        <w:rPr>
          <w:rFonts w:cs="Arial"/>
        </w:rPr>
        <w:t>Net NYS Contract Price</w:t>
      </w:r>
      <w:r>
        <w:rPr>
          <w:rFonts w:cs="Arial"/>
        </w:rPr>
        <w:t>.</w:t>
      </w:r>
    </w:p>
    <w:p w14:paraId="72379779" w14:textId="77777777" w:rsidR="00760207" w:rsidRDefault="00760207" w:rsidP="00760207">
      <w:pPr>
        <w:ind w:left="720"/>
        <w:rPr>
          <w:rFonts w:cs="Arial"/>
        </w:rPr>
      </w:pPr>
    </w:p>
    <w:p w14:paraId="4282EB9D" w14:textId="62A2090B" w:rsidR="00760207" w:rsidRPr="00BD6774" w:rsidRDefault="00760207" w:rsidP="00760207">
      <w:pPr>
        <w:ind w:left="720"/>
        <w:rPr>
          <w:rFonts w:cs="Arial"/>
        </w:rPr>
      </w:pPr>
      <w:r w:rsidRPr="00BD6774">
        <w:rPr>
          <w:rFonts w:cs="Arial"/>
        </w:rPr>
        <w:t>As Net Pricing, prices shall be net, including transportation, customs, tariff, delivery</w:t>
      </w:r>
      <w:r w:rsidR="001044B9">
        <w:rPr>
          <w:rFonts w:cs="Arial"/>
        </w:rPr>
        <w:t xml:space="preserve"> within NYS and contiguous States,</w:t>
      </w:r>
      <w:r w:rsidRPr="00BD6774">
        <w:rPr>
          <w:rFonts w:cs="Arial"/>
        </w:rPr>
        <w:t xml:space="preserve"> and other charges fully prepaid by the Contractor to the destination(s) indicated in the Bid Specifications.</w:t>
      </w:r>
    </w:p>
    <w:p w14:paraId="02FB29F4" w14:textId="77777777" w:rsidR="004958BC" w:rsidRPr="00BD6774" w:rsidRDefault="004958BC" w:rsidP="00BD6774">
      <w:pPr>
        <w:ind w:left="720"/>
        <w:rPr>
          <w:rFonts w:cs="Arial"/>
        </w:rPr>
      </w:pPr>
    </w:p>
    <w:p w14:paraId="78852FC8" w14:textId="77777777" w:rsidR="004958BC" w:rsidRDefault="004958BC" w:rsidP="004958BC">
      <w:pPr>
        <w:ind w:left="720"/>
      </w:pPr>
      <w:r>
        <w:t>The Category Discounts assigned to products in the Lot tabs shall match the applicable discounts assigned in the Category Discount tab. In the event of a discrepancy between the two discounts, OGS reserves the right to retain the higher discount.</w:t>
      </w:r>
    </w:p>
    <w:p w14:paraId="13FB41A1" w14:textId="77777777" w:rsidR="004958BC" w:rsidRDefault="004958BC" w:rsidP="00B34D4B">
      <w:pPr>
        <w:ind w:left="720"/>
      </w:pPr>
    </w:p>
    <w:p w14:paraId="1461747E" w14:textId="77777777" w:rsidR="00162857" w:rsidRDefault="004840EA" w:rsidP="00A93738">
      <w:pPr>
        <w:pStyle w:val="Heading3"/>
        <w:ind w:left="1440"/>
      </w:pPr>
      <w:bookmarkStart w:id="190" w:name="_Toc392516422"/>
      <w:bookmarkStart w:id="191" w:name="_Toc392578067"/>
      <w:bookmarkStart w:id="192" w:name="_Toc401208958"/>
      <w:bookmarkStart w:id="193" w:name="_Toc490648708"/>
      <w:bookmarkStart w:id="194" w:name="_Toc74656986"/>
      <w:r>
        <w:t>Monetary Values</w:t>
      </w:r>
      <w:bookmarkEnd w:id="190"/>
      <w:bookmarkEnd w:id="191"/>
      <w:bookmarkEnd w:id="192"/>
      <w:bookmarkEnd w:id="193"/>
      <w:bookmarkEnd w:id="194"/>
    </w:p>
    <w:p w14:paraId="79BEBD25" w14:textId="77777777" w:rsidR="00162857" w:rsidRPr="002C093F" w:rsidRDefault="00162857" w:rsidP="00B34D4B"/>
    <w:p w14:paraId="256B2E34" w14:textId="230C1F1C" w:rsidR="00162857" w:rsidRDefault="00162857" w:rsidP="00B34D4B">
      <w:pPr>
        <w:ind w:left="1440"/>
      </w:pPr>
      <w:r>
        <w:t xml:space="preserve">All monetary values </w:t>
      </w:r>
      <w:r w:rsidR="000A27A5">
        <w:t xml:space="preserve">shall not exceed </w:t>
      </w:r>
      <w:r w:rsidR="00FF5575">
        <w:t>five</w:t>
      </w:r>
      <w:r>
        <w:t xml:space="preserve"> decimal </w:t>
      </w:r>
      <w:r w:rsidR="00010F17">
        <w:t>points.</w:t>
      </w:r>
      <w:r w:rsidR="00D67FD5">
        <w:t xml:space="preserve"> </w:t>
      </w:r>
    </w:p>
    <w:p w14:paraId="1BD83AD0" w14:textId="77777777" w:rsidR="00162857" w:rsidRDefault="00162857" w:rsidP="00B34D4B"/>
    <w:p w14:paraId="515500B3" w14:textId="77777777" w:rsidR="00162857" w:rsidRDefault="00DD4F0D" w:rsidP="00A93738">
      <w:pPr>
        <w:pStyle w:val="Heading3"/>
        <w:ind w:left="1440"/>
      </w:pPr>
      <w:bookmarkStart w:id="195" w:name="_Toc392516423"/>
      <w:bookmarkStart w:id="196" w:name="_Toc392578068"/>
      <w:bookmarkStart w:id="197" w:name="_Toc490648709"/>
      <w:bookmarkStart w:id="198" w:name="_Toc74656987"/>
      <w:r>
        <w:t>Discount Percentage</w:t>
      </w:r>
      <w:bookmarkEnd w:id="195"/>
      <w:bookmarkEnd w:id="196"/>
      <w:bookmarkEnd w:id="197"/>
      <w:bookmarkEnd w:id="198"/>
    </w:p>
    <w:p w14:paraId="4508A347" w14:textId="77777777" w:rsidR="00162857" w:rsidRPr="006315BB" w:rsidRDefault="00162857" w:rsidP="00B34D4B"/>
    <w:p w14:paraId="776CA2DF" w14:textId="3E2D83A3" w:rsidR="00671182" w:rsidRDefault="00162857" w:rsidP="00B34D4B">
      <w:pPr>
        <w:ind w:left="1440"/>
      </w:pPr>
      <w:r>
        <w:t xml:space="preserve">All discount percentage values shall not exceed </w:t>
      </w:r>
      <w:r w:rsidR="00493763">
        <w:t xml:space="preserve">two </w:t>
      </w:r>
      <w:r>
        <w:t>decimal places</w:t>
      </w:r>
      <w:r w:rsidR="00671182">
        <w:t xml:space="preserve"> (e.g. 20.25222% shall be rounded to </w:t>
      </w:r>
      <w:r w:rsidR="0005194E">
        <w:t xml:space="preserve">nearest one hundredth </w:t>
      </w:r>
      <w:r w:rsidR="00671182">
        <w:t>20.25%).</w:t>
      </w:r>
      <w:r w:rsidR="0087358B">
        <w:t xml:space="preserve">  </w:t>
      </w:r>
      <w:r w:rsidR="00204138">
        <w:t>A Discount Percentage value cannot be expressed as a range (ex 10%-20%, or “varies”).</w:t>
      </w:r>
    </w:p>
    <w:p w14:paraId="15FE34FD" w14:textId="77777777" w:rsidR="00670AC8" w:rsidRDefault="00670AC8"/>
    <w:p w14:paraId="3337F20F" w14:textId="77777777" w:rsidR="00162857" w:rsidRPr="002707ED" w:rsidRDefault="00162857" w:rsidP="00A93738">
      <w:pPr>
        <w:pStyle w:val="Heading3"/>
        <w:ind w:left="1440"/>
      </w:pPr>
      <w:bookmarkStart w:id="199" w:name="_Toc383504560"/>
      <w:bookmarkStart w:id="200" w:name="_Toc401208960"/>
      <w:bookmarkStart w:id="201" w:name="_Toc490648710"/>
      <w:bookmarkStart w:id="202" w:name="_Toc74656988"/>
      <w:r>
        <w:t>W</w:t>
      </w:r>
      <w:r w:rsidRPr="002609F0">
        <w:t>here the NYS Net Price is based upon an approved GSA Supply Schedule</w:t>
      </w:r>
      <w:r w:rsidR="00243CC9">
        <w:t xml:space="preserve"> then</w:t>
      </w:r>
      <w:r w:rsidRPr="002609F0">
        <w:t>:</w:t>
      </w:r>
      <w:bookmarkEnd w:id="199"/>
      <w:bookmarkEnd w:id="200"/>
      <w:bookmarkEnd w:id="201"/>
      <w:bookmarkEnd w:id="202"/>
    </w:p>
    <w:p w14:paraId="044DF295" w14:textId="77777777" w:rsidR="00162857" w:rsidRPr="002609F0" w:rsidRDefault="00162857" w:rsidP="00B34D4B">
      <w:r w:rsidRPr="002609F0">
        <w:t xml:space="preserve"> </w:t>
      </w:r>
    </w:p>
    <w:p w14:paraId="3D5FFC65" w14:textId="77777777" w:rsidR="00162857" w:rsidRPr="00570D8B" w:rsidRDefault="00162857" w:rsidP="00BD6774">
      <w:pPr>
        <w:pStyle w:val="Heading4"/>
        <w:ind w:left="2340" w:hanging="810"/>
      </w:pPr>
      <w:bookmarkStart w:id="203" w:name="_Toc392516424"/>
      <w:bookmarkStart w:id="204" w:name="_Toc392578069"/>
      <w:r w:rsidRPr="00570D8B">
        <w:t>Associated Discounts</w:t>
      </w:r>
      <w:bookmarkEnd w:id="203"/>
      <w:bookmarkEnd w:id="204"/>
      <w:r w:rsidRPr="00570D8B">
        <w:t xml:space="preserve">  </w:t>
      </w:r>
    </w:p>
    <w:p w14:paraId="2662865C" w14:textId="77777777" w:rsidR="00162857" w:rsidRDefault="00162857" w:rsidP="00BD6774">
      <w:pPr>
        <w:ind w:left="2340"/>
        <w:rPr>
          <w:rFonts w:cs="Arial"/>
        </w:rPr>
      </w:pPr>
    </w:p>
    <w:p w14:paraId="2CC93ED4" w14:textId="764480D8" w:rsidR="00162857" w:rsidRPr="00570D8B" w:rsidRDefault="00162857" w:rsidP="00BD6774">
      <w:pPr>
        <w:ind w:left="2340"/>
        <w:rPr>
          <w:rFonts w:cs="Arial"/>
        </w:rPr>
      </w:pPr>
      <w:r w:rsidRPr="00570D8B">
        <w:rPr>
          <w:rFonts w:cs="Arial"/>
        </w:rPr>
        <w:t xml:space="preserve">The </w:t>
      </w:r>
      <w:r w:rsidR="00493763">
        <w:rPr>
          <w:rFonts w:cs="Arial"/>
        </w:rPr>
        <w:t xml:space="preserve">Authorized Users shall be </w:t>
      </w:r>
      <w:r w:rsidRPr="00570D8B">
        <w:rPr>
          <w:rFonts w:cs="Arial"/>
        </w:rPr>
        <w:t xml:space="preserve">entitled to all associated discounts enumerated in the GSA </w:t>
      </w:r>
      <w:r w:rsidR="00D62C17">
        <w:rPr>
          <w:rFonts w:cs="Arial"/>
        </w:rPr>
        <w:t>s</w:t>
      </w:r>
      <w:r w:rsidRPr="00570D8B">
        <w:rPr>
          <w:rFonts w:cs="Arial"/>
        </w:rPr>
        <w:t xml:space="preserve">upply </w:t>
      </w:r>
      <w:r w:rsidR="00D62C17">
        <w:rPr>
          <w:rFonts w:cs="Arial"/>
        </w:rPr>
        <w:t>s</w:t>
      </w:r>
      <w:r w:rsidRPr="00570D8B">
        <w:rPr>
          <w:rFonts w:cs="Arial"/>
        </w:rPr>
        <w:t>chedule</w:t>
      </w:r>
      <w:r>
        <w:rPr>
          <w:rFonts w:cs="Arial"/>
        </w:rPr>
        <w:t xml:space="preserve"> (including, but not limited to </w:t>
      </w:r>
      <w:r w:rsidRPr="00570D8B">
        <w:rPr>
          <w:rFonts w:cs="Arial"/>
        </w:rPr>
        <w:t>discounts for additional sites and volume discounts), as well as any other pricing or discount terms as are expressly enumerated in this NYS Contract or GSA schedule, when calculating the NYS Net Price.</w:t>
      </w:r>
    </w:p>
    <w:p w14:paraId="3F7C28D4" w14:textId="77777777" w:rsidR="00162857" w:rsidRPr="00570D8B" w:rsidRDefault="00162857" w:rsidP="00BD6774">
      <w:pPr>
        <w:ind w:left="2340"/>
        <w:rPr>
          <w:rFonts w:cs="Arial"/>
        </w:rPr>
      </w:pPr>
    </w:p>
    <w:p w14:paraId="19371061" w14:textId="77777777" w:rsidR="00162857" w:rsidRDefault="00162857" w:rsidP="00BD6774">
      <w:pPr>
        <w:pStyle w:val="Heading4"/>
        <w:ind w:left="2340" w:hanging="810"/>
      </w:pPr>
      <w:bookmarkStart w:id="205" w:name="_Toc392516425"/>
      <w:bookmarkStart w:id="206" w:name="_Toc392578070"/>
      <w:bookmarkStart w:id="207" w:name="_Hlk27048798"/>
      <w:r w:rsidRPr="00570D8B">
        <w:t xml:space="preserve">Industrial Funding </w:t>
      </w:r>
      <w:r>
        <w:t>Fee</w:t>
      </w:r>
      <w:bookmarkEnd w:id="205"/>
      <w:bookmarkEnd w:id="206"/>
    </w:p>
    <w:p w14:paraId="707C1807" w14:textId="77777777" w:rsidR="00162857" w:rsidRPr="00570D8B" w:rsidRDefault="00162857" w:rsidP="00BD6774">
      <w:pPr>
        <w:ind w:left="2340"/>
        <w:rPr>
          <w:rFonts w:cs="Arial"/>
        </w:rPr>
      </w:pPr>
    </w:p>
    <w:p w14:paraId="11960ECD" w14:textId="0BC8BAD0" w:rsidR="004958BC" w:rsidRDefault="00162857" w:rsidP="00BD6774">
      <w:pPr>
        <w:ind w:left="2340"/>
        <w:rPr>
          <w:rFonts w:cs="Arial"/>
        </w:rPr>
      </w:pPr>
      <w:r w:rsidRPr="00570D8B">
        <w:rPr>
          <w:rFonts w:cs="Arial"/>
        </w:rPr>
        <w:t>GSA pricing incorporates a sum referred to as the “GSA Industrial Funding Fee</w:t>
      </w:r>
      <w:r>
        <w:rPr>
          <w:rFonts w:cs="Arial"/>
        </w:rPr>
        <w:t xml:space="preserve"> (IFF)</w:t>
      </w:r>
      <w:r w:rsidRPr="00570D8B">
        <w:rPr>
          <w:rFonts w:cs="Arial"/>
        </w:rPr>
        <w:t xml:space="preserve">”.  </w:t>
      </w:r>
      <w:r w:rsidR="001E129C">
        <w:rPr>
          <w:rFonts w:cs="Arial"/>
        </w:rPr>
        <w:t>Contract</w:t>
      </w:r>
      <w:r w:rsidRPr="00570D8B">
        <w:rPr>
          <w:rFonts w:cs="Arial"/>
        </w:rPr>
        <w:t xml:space="preserve"> prices </w:t>
      </w:r>
      <w:r w:rsidR="000265C1">
        <w:rPr>
          <w:rFonts w:cs="Arial"/>
        </w:rPr>
        <w:t>should</w:t>
      </w:r>
      <w:r w:rsidR="00C13412">
        <w:rPr>
          <w:rFonts w:cs="Arial"/>
        </w:rPr>
        <w:t xml:space="preserve"> </w:t>
      </w:r>
      <w:r w:rsidRPr="00570D8B">
        <w:rPr>
          <w:rFonts w:cs="Arial"/>
        </w:rPr>
        <w:t>be reduced</w:t>
      </w:r>
      <w:r>
        <w:rPr>
          <w:rFonts w:cs="Arial"/>
        </w:rPr>
        <w:t xml:space="preserve"> </w:t>
      </w:r>
      <w:r w:rsidRPr="00570D8B">
        <w:rPr>
          <w:rFonts w:cs="Arial"/>
        </w:rPr>
        <w:t xml:space="preserve">by an amount equivalent to the IFF. </w:t>
      </w:r>
      <w:bookmarkEnd w:id="207"/>
    </w:p>
    <w:p w14:paraId="57AF191F" w14:textId="77777777" w:rsidR="00162857" w:rsidRDefault="00162857" w:rsidP="00BD6774">
      <w:pPr>
        <w:ind w:left="2340"/>
        <w:rPr>
          <w:rFonts w:cs="Arial"/>
        </w:rPr>
      </w:pPr>
    </w:p>
    <w:p w14:paraId="7363A1A9" w14:textId="77777777" w:rsidR="00162857" w:rsidRDefault="004840EA" w:rsidP="00A93738">
      <w:pPr>
        <w:pStyle w:val="Heading3"/>
        <w:ind w:left="1440"/>
      </w:pPr>
      <w:bookmarkStart w:id="208" w:name="_Toc392516426"/>
      <w:bookmarkStart w:id="209" w:name="_Toc392578071"/>
      <w:bookmarkStart w:id="210" w:name="_Toc401208961"/>
      <w:bookmarkStart w:id="211" w:name="_Toc490648711"/>
      <w:bookmarkStart w:id="212" w:name="_Toc74656989"/>
      <w:bookmarkStart w:id="213" w:name="_Toc383500593"/>
      <w:bookmarkStart w:id="214" w:name="_Toc383504559"/>
      <w:bookmarkEnd w:id="208"/>
      <w:bookmarkEnd w:id="209"/>
      <w:r>
        <w:t>Volume Discounts</w:t>
      </w:r>
      <w:bookmarkEnd w:id="210"/>
      <w:bookmarkEnd w:id="211"/>
      <w:bookmarkEnd w:id="212"/>
    </w:p>
    <w:p w14:paraId="503DC3B5" w14:textId="77777777" w:rsidR="00162857" w:rsidRPr="00A44724" w:rsidRDefault="00162857" w:rsidP="00B34D4B"/>
    <w:p w14:paraId="6C89E592" w14:textId="62649E7B" w:rsidR="001807F7" w:rsidRDefault="00243CC9" w:rsidP="00B34D4B">
      <w:pPr>
        <w:ind w:left="1440"/>
      </w:pPr>
      <w:r>
        <w:t xml:space="preserve">A </w:t>
      </w:r>
      <w:r w:rsidR="00162857">
        <w:t>Contractor</w:t>
      </w:r>
      <w:r>
        <w:t xml:space="preserve"> i</w:t>
      </w:r>
      <w:r w:rsidR="00162857">
        <w:t>s encouraged to offer volume discounts</w:t>
      </w:r>
      <w:r w:rsidR="005050F8">
        <w:t xml:space="preserve"> when responding to RFQ’s</w:t>
      </w:r>
      <w:r w:rsidR="004C0E53">
        <w:t>.</w:t>
      </w:r>
      <w:r w:rsidR="00162857">
        <w:t xml:space="preserve"> </w:t>
      </w:r>
      <w:bookmarkStart w:id="215" w:name="_Toc392516427"/>
      <w:bookmarkStart w:id="216" w:name="_Toc392578072"/>
      <w:bookmarkEnd w:id="213"/>
      <w:bookmarkEnd w:id="214"/>
    </w:p>
    <w:p w14:paraId="013904AF" w14:textId="77777777" w:rsidR="001807F7" w:rsidRDefault="001807F7" w:rsidP="00B34D4B">
      <w:pPr>
        <w:ind w:left="720"/>
      </w:pPr>
    </w:p>
    <w:p w14:paraId="03755DC2" w14:textId="77777777" w:rsidR="00162857" w:rsidRPr="00E867C3" w:rsidRDefault="004840EA" w:rsidP="00A93738">
      <w:pPr>
        <w:pStyle w:val="Heading3"/>
        <w:ind w:left="1440"/>
      </w:pPr>
      <w:bookmarkStart w:id="217" w:name="_Toc401208962"/>
      <w:bookmarkStart w:id="218" w:name="_Toc490648712"/>
      <w:bookmarkStart w:id="219" w:name="_Toc74656990"/>
      <w:r w:rsidRPr="00E867C3">
        <w:t>T</w:t>
      </w:r>
      <w:r>
        <w:t>ravel, Meals and Lodging</w:t>
      </w:r>
      <w:bookmarkEnd w:id="215"/>
      <w:bookmarkEnd w:id="216"/>
      <w:bookmarkEnd w:id="217"/>
      <w:bookmarkEnd w:id="218"/>
      <w:bookmarkEnd w:id="219"/>
      <w:r w:rsidRPr="00E867C3">
        <w:t xml:space="preserve"> </w:t>
      </w:r>
    </w:p>
    <w:p w14:paraId="489A8716" w14:textId="77777777" w:rsidR="00274A71" w:rsidRPr="002609F0" w:rsidRDefault="00274A71" w:rsidP="00B34D4B">
      <w:pPr>
        <w:rPr>
          <w:rFonts w:cs="Arial"/>
        </w:rPr>
      </w:pPr>
    </w:p>
    <w:p w14:paraId="259C8E1D" w14:textId="0339F549" w:rsidR="00E02429" w:rsidRDefault="0024296E" w:rsidP="00B34D4B">
      <w:pPr>
        <w:ind w:left="1440"/>
        <w:rPr>
          <w:rFonts w:cs="Arial"/>
        </w:rPr>
      </w:pPr>
      <w:r>
        <w:rPr>
          <w:rFonts w:cs="Arial"/>
        </w:rPr>
        <w:t xml:space="preserve">For Lots </w:t>
      </w:r>
      <w:r w:rsidR="00AE0A79">
        <w:rPr>
          <w:rFonts w:cs="Arial"/>
        </w:rPr>
        <w:t>1, 2, and 3</w:t>
      </w:r>
      <w:r>
        <w:rPr>
          <w:rFonts w:cs="Arial"/>
        </w:rPr>
        <w:t xml:space="preserve">, NYS Net Price </w:t>
      </w:r>
      <w:r w:rsidR="0013089A">
        <w:rPr>
          <w:rFonts w:cs="Arial"/>
        </w:rPr>
        <w:t xml:space="preserve">for Products </w:t>
      </w:r>
      <w:r>
        <w:rPr>
          <w:rFonts w:cs="Arial"/>
        </w:rPr>
        <w:t xml:space="preserve">is inclusive of </w:t>
      </w:r>
      <w:r w:rsidR="00812A60">
        <w:rPr>
          <w:rFonts w:cs="Arial"/>
        </w:rPr>
        <w:t xml:space="preserve">all </w:t>
      </w:r>
      <w:r w:rsidR="007B7440">
        <w:rPr>
          <w:rFonts w:cs="Arial"/>
        </w:rPr>
        <w:t>t</w:t>
      </w:r>
      <w:r>
        <w:rPr>
          <w:rFonts w:cs="Arial"/>
        </w:rPr>
        <w:t xml:space="preserve">ravel, </w:t>
      </w:r>
      <w:r w:rsidR="007B7440">
        <w:rPr>
          <w:rFonts w:cs="Arial"/>
        </w:rPr>
        <w:t>m</w:t>
      </w:r>
      <w:r>
        <w:rPr>
          <w:rFonts w:cs="Arial"/>
        </w:rPr>
        <w:t>eals</w:t>
      </w:r>
      <w:r w:rsidR="00812A60">
        <w:rPr>
          <w:rFonts w:cs="Arial"/>
        </w:rPr>
        <w:t>,</w:t>
      </w:r>
      <w:r>
        <w:rPr>
          <w:rFonts w:cs="Arial"/>
        </w:rPr>
        <w:t xml:space="preserve"> and </w:t>
      </w:r>
      <w:r w:rsidR="007B7440">
        <w:rPr>
          <w:rFonts w:cs="Arial"/>
        </w:rPr>
        <w:t>l</w:t>
      </w:r>
      <w:r>
        <w:rPr>
          <w:rFonts w:cs="Arial"/>
        </w:rPr>
        <w:t xml:space="preserve">odging. </w:t>
      </w:r>
      <w:r w:rsidR="00812A60">
        <w:rPr>
          <w:rFonts w:cs="Arial"/>
        </w:rPr>
        <w:t xml:space="preserve">  </w:t>
      </w:r>
    </w:p>
    <w:p w14:paraId="0BD2CB3B" w14:textId="3022474A" w:rsidR="00812A60" w:rsidDel="0013089A" w:rsidRDefault="0024296E" w:rsidP="00B34D4B">
      <w:pPr>
        <w:ind w:left="1440"/>
        <w:rPr>
          <w:rFonts w:cs="Arial"/>
        </w:rPr>
      </w:pPr>
      <w:r>
        <w:rPr>
          <w:rFonts w:cs="Arial"/>
        </w:rPr>
        <w:t xml:space="preserve">For Lot 4, </w:t>
      </w:r>
      <w:r w:rsidR="00E02429">
        <w:rPr>
          <w:rFonts w:cs="Arial"/>
        </w:rPr>
        <w:t xml:space="preserve">Net Price </w:t>
      </w:r>
      <w:r w:rsidR="00E02429" w:rsidRPr="00336B2D">
        <w:t>is</w:t>
      </w:r>
      <w:r w:rsidR="00E02429">
        <w:rPr>
          <w:rFonts w:cs="Arial"/>
        </w:rPr>
        <w:t xml:space="preserve"> exclusive of travel.  W</w:t>
      </w:r>
      <w:r>
        <w:rPr>
          <w:rFonts w:cs="Arial"/>
        </w:rPr>
        <w:t xml:space="preserve">hen </w:t>
      </w:r>
      <w:r w:rsidR="00274A71" w:rsidRPr="002609F0">
        <w:rPr>
          <w:rFonts w:cs="Arial"/>
        </w:rPr>
        <w:t>travel, meals</w:t>
      </w:r>
      <w:r w:rsidR="00812A60">
        <w:rPr>
          <w:rFonts w:cs="Arial"/>
        </w:rPr>
        <w:t>,</w:t>
      </w:r>
      <w:r w:rsidR="00274A71" w:rsidRPr="002609F0">
        <w:rPr>
          <w:rFonts w:cs="Arial"/>
        </w:rPr>
        <w:t xml:space="preserve"> and lodging</w:t>
      </w:r>
      <w:r>
        <w:rPr>
          <w:rFonts w:cs="Arial"/>
        </w:rPr>
        <w:t xml:space="preserve"> are </w:t>
      </w:r>
      <w:r w:rsidR="00243CC9">
        <w:rPr>
          <w:rFonts w:cs="Arial"/>
        </w:rPr>
        <w:t xml:space="preserve">authorized as an allowable </w:t>
      </w:r>
      <w:r w:rsidR="003855D8">
        <w:rPr>
          <w:rFonts w:cs="Arial"/>
        </w:rPr>
        <w:t xml:space="preserve">expense </w:t>
      </w:r>
      <w:r>
        <w:rPr>
          <w:rFonts w:cs="Arial"/>
        </w:rPr>
        <w:t>in the Authorized User</w:t>
      </w:r>
      <w:r w:rsidR="00243CC9">
        <w:rPr>
          <w:rFonts w:cs="Arial"/>
        </w:rPr>
        <w:t>’</w:t>
      </w:r>
      <w:r>
        <w:rPr>
          <w:rFonts w:cs="Arial"/>
        </w:rPr>
        <w:t xml:space="preserve">s </w:t>
      </w:r>
      <w:r w:rsidR="00E7594B">
        <w:rPr>
          <w:rFonts w:cs="Arial"/>
        </w:rPr>
        <w:t>RFQ</w:t>
      </w:r>
      <w:r>
        <w:rPr>
          <w:rFonts w:cs="Arial"/>
        </w:rPr>
        <w:t xml:space="preserve">, reimbursement </w:t>
      </w:r>
      <w:r w:rsidR="00274A71" w:rsidRPr="002609F0">
        <w:rPr>
          <w:rFonts w:cs="Arial"/>
        </w:rPr>
        <w:t xml:space="preserve">shall be made in accordance with </w:t>
      </w:r>
      <w:r w:rsidR="00260A8F">
        <w:rPr>
          <w:rFonts w:cs="Arial"/>
        </w:rPr>
        <w:t xml:space="preserve">Section 8.31 and </w:t>
      </w:r>
      <w:r w:rsidR="00274A71" w:rsidRPr="002609F0">
        <w:rPr>
          <w:rFonts w:cs="Arial"/>
        </w:rPr>
        <w:t xml:space="preserve">the State’s Travel Reimbursement Manual </w:t>
      </w:r>
      <w:r w:rsidR="002C78C3">
        <w:rPr>
          <w:rFonts w:cs="Arial"/>
        </w:rPr>
        <w:t>(</w:t>
      </w:r>
      <w:hyperlink r:id="rId27" w:history="1">
        <w:r w:rsidR="002C78C3" w:rsidRPr="00FB02BA">
          <w:rPr>
            <w:rStyle w:val="Hyperlink"/>
            <w:rFonts w:cs="Arial"/>
          </w:rPr>
          <w:t>http://www.osc.state.ny.us/agencies/travel/manual.pdf</w:t>
        </w:r>
      </w:hyperlink>
      <w:r w:rsidR="002C78C3">
        <w:rPr>
          <w:rFonts w:cs="Arial"/>
        </w:rPr>
        <w:t xml:space="preserve">) </w:t>
      </w:r>
      <w:r w:rsidR="00274A71" w:rsidRPr="002609F0">
        <w:rPr>
          <w:rFonts w:cs="Arial"/>
        </w:rPr>
        <w:t xml:space="preserve">published by </w:t>
      </w:r>
      <w:r w:rsidR="00513AB6">
        <w:rPr>
          <w:rFonts w:cs="Arial"/>
        </w:rPr>
        <w:t>OSC</w:t>
      </w:r>
      <w:r w:rsidR="00274A71" w:rsidRPr="002609F0">
        <w:rPr>
          <w:rFonts w:cs="Arial"/>
        </w:rPr>
        <w:t xml:space="preserve">.  </w:t>
      </w:r>
    </w:p>
    <w:p w14:paraId="0B17ED1B" w14:textId="2E15A59F" w:rsidR="00B02B68" w:rsidRDefault="00B02B68" w:rsidP="00BB45F4">
      <w:pPr>
        <w:tabs>
          <w:tab w:val="left" w:pos="4065"/>
        </w:tabs>
        <w:ind w:left="1440"/>
        <w:rPr>
          <w:rFonts w:cs="Arial"/>
        </w:rPr>
      </w:pPr>
    </w:p>
    <w:p w14:paraId="2FEFCE3F" w14:textId="77777777" w:rsidR="00B02B68" w:rsidRDefault="00B02B68" w:rsidP="00A93738">
      <w:pPr>
        <w:pStyle w:val="Heading3"/>
        <w:ind w:left="1440"/>
      </w:pPr>
      <w:bookmarkStart w:id="220" w:name="_Toc490648713"/>
      <w:bookmarkStart w:id="221" w:name="_Toc74656991"/>
      <w:r>
        <w:lastRenderedPageBreak/>
        <w:t>Maintenance</w:t>
      </w:r>
      <w:r w:rsidR="00954719">
        <w:t>/Support</w:t>
      </w:r>
      <w:r>
        <w:t xml:space="preserve"> Options</w:t>
      </w:r>
      <w:bookmarkEnd w:id="220"/>
      <w:bookmarkEnd w:id="221"/>
    </w:p>
    <w:p w14:paraId="1DC82284" w14:textId="77777777" w:rsidR="00B02B68" w:rsidRDefault="00B02B68" w:rsidP="00B34D4B">
      <w:pPr>
        <w:ind w:left="720"/>
      </w:pPr>
    </w:p>
    <w:p w14:paraId="21E0F22B" w14:textId="4D09C9EA" w:rsidR="00363F55" w:rsidRDefault="00363F55" w:rsidP="00363F55">
      <w:pPr>
        <w:ind w:left="1440"/>
      </w:pPr>
      <w:r w:rsidRPr="009D6788">
        <w:t>Maintenance</w:t>
      </w:r>
      <w:r w:rsidR="00954719">
        <w:t>/Support</w:t>
      </w:r>
      <w:r w:rsidRPr="009D6788">
        <w:t xml:space="preserve"> options,</w:t>
      </w:r>
      <w:r w:rsidR="00863AC7">
        <w:t xml:space="preserve"> if offered,</w:t>
      </w:r>
      <w:r w:rsidRPr="009D6788">
        <w:t xml:space="preserve"> including a detailed description of each type of maintenance</w:t>
      </w:r>
      <w:r w:rsidR="00954719">
        <w:t>/support</w:t>
      </w:r>
      <w:r w:rsidRPr="009D6788">
        <w:t xml:space="preserve"> </w:t>
      </w:r>
      <w:r>
        <w:t>offering</w:t>
      </w:r>
      <w:r w:rsidRPr="009D6788">
        <w:t>,</w:t>
      </w:r>
      <w:r>
        <w:t xml:space="preserve"> (e.g. response time, 24 x 7 coverage, etc.) </w:t>
      </w:r>
      <w:r w:rsidR="00965098">
        <w:t>must</w:t>
      </w:r>
      <w:r w:rsidR="00EE2E08">
        <w:t xml:space="preserve"> </w:t>
      </w:r>
      <w:r>
        <w:t xml:space="preserve">be provided in Attachment 1 – Price </w:t>
      </w:r>
      <w:r w:rsidR="00513AB6">
        <w:t>Pages</w:t>
      </w:r>
      <w:r>
        <w:t xml:space="preserve">.  The description </w:t>
      </w:r>
      <w:r w:rsidR="001E2891">
        <w:t>must</w:t>
      </w:r>
      <w:r>
        <w:t xml:space="preserve"> also include the Product</w:t>
      </w:r>
      <w:r w:rsidR="003D5093">
        <w:t>(s)</w:t>
      </w:r>
      <w:r>
        <w:t xml:space="preserve"> for which the maintenance</w:t>
      </w:r>
      <w:r w:rsidR="00954719">
        <w:t>/support</w:t>
      </w:r>
      <w:r>
        <w:t xml:space="preserve"> is being offered.</w:t>
      </w:r>
    </w:p>
    <w:p w14:paraId="4DB70D09" w14:textId="77777777" w:rsidR="00B02B68" w:rsidRDefault="00B02B68" w:rsidP="00B34D4B">
      <w:pPr>
        <w:ind w:left="1440"/>
      </w:pPr>
    </w:p>
    <w:p w14:paraId="027BF750" w14:textId="11086671" w:rsidR="00B02B68" w:rsidRPr="00471D9D" w:rsidRDefault="00A924FC" w:rsidP="00A93738">
      <w:pPr>
        <w:pStyle w:val="Heading3"/>
        <w:ind w:left="1440"/>
      </w:pPr>
      <w:bookmarkStart w:id="222" w:name="_Toc490648714"/>
      <w:bookmarkStart w:id="223" w:name="_Toc74656992"/>
      <w:r>
        <w:t xml:space="preserve">Product Bundle </w:t>
      </w:r>
      <w:r w:rsidR="00B02B68" w:rsidRPr="00471D9D">
        <w:t>Pricing</w:t>
      </w:r>
      <w:bookmarkEnd w:id="222"/>
      <w:bookmarkEnd w:id="223"/>
    </w:p>
    <w:p w14:paraId="68CB7C8B" w14:textId="77777777" w:rsidR="00B02B68" w:rsidRPr="00471D9D" w:rsidRDefault="00B02B68" w:rsidP="00B34D4B">
      <w:pPr>
        <w:ind w:left="720"/>
      </w:pPr>
    </w:p>
    <w:p w14:paraId="4E5D98B7" w14:textId="77777777" w:rsidR="00DB685A" w:rsidRDefault="00B02B68" w:rsidP="00DB685A">
      <w:pPr>
        <w:ind w:left="1440"/>
      </w:pPr>
      <w:r w:rsidRPr="00471D9D">
        <w:t xml:space="preserve">Each </w:t>
      </w:r>
      <w:r w:rsidR="00A924FC">
        <w:t xml:space="preserve">Product </w:t>
      </w:r>
      <w:r>
        <w:t>B</w:t>
      </w:r>
      <w:r w:rsidRPr="00471D9D">
        <w:t xml:space="preserve">undle </w:t>
      </w:r>
      <w:r w:rsidR="00EE2E08">
        <w:t>will</w:t>
      </w:r>
      <w:r w:rsidRPr="00471D9D">
        <w:t xml:space="preserve"> be accompanied by a detailed breakout of </w:t>
      </w:r>
      <w:r>
        <w:t>e</w:t>
      </w:r>
      <w:r w:rsidRPr="00471D9D">
        <w:t xml:space="preserve">very item making up the </w:t>
      </w:r>
      <w:r w:rsidR="00A924FC">
        <w:t xml:space="preserve">Product </w:t>
      </w:r>
      <w:r>
        <w:t>B</w:t>
      </w:r>
      <w:r w:rsidRPr="00471D9D">
        <w:t xml:space="preserve">undle. The breakout </w:t>
      </w:r>
      <w:r w:rsidR="00C308EA">
        <w:t xml:space="preserve">shall be completed on the Bundle Worksheets on Attachment 1 – Price Pages and </w:t>
      </w:r>
      <w:r w:rsidRPr="00471D9D">
        <w:t>is to include</w:t>
      </w:r>
      <w:r w:rsidR="00A924FC">
        <w:t>:</w:t>
      </w:r>
      <w:r w:rsidRPr="00471D9D">
        <w:t xml:space="preserve"> </w:t>
      </w:r>
      <w:r w:rsidR="00A924FC">
        <w:t>1) Manufacturer</w:t>
      </w:r>
      <w:r w:rsidR="00FE6A70">
        <w:t>s SKU</w:t>
      </w:r>
      <w:r w:rsidR="00A924FC">
        <w:t xml:space="preserve">, 2) </w:t>
      </w:r>
      <w:r w:rsidR="00FE6A70">
        <w:t xml:space="preserve">component </w:t>
      </w:r>
      <w:r w:rsidR="00A924FC">
        <w:t>M</w:t>
      </w:r>
      <w:r w:rsidRPr="00471D9D">
        <w:t xml:space="preserve">anufacturer, </w:t>
      </w:r>
      <w:r w:rsidR="00A924FC">
        <w:t xml:space="preserve">3) </w:t>
      </w:r>
      <w:r w:rsidR="00FE6A70">
        <w:t>product</w:t>
      </w:r>
      <w:r w:rsidRPr="00471D9D">
        <w:t xml:space="preserve"> </w:t>
      </w:r>
      <w:r w:rsidR="00FE6A70">
        <w:t>name</w:t>
      </w:r>
      <w:r w:rsidRPr="00471D9D">
        <w:t xml:space="preserve">, </w:t>
      </w:r>
      <w:r w:rsidR="00A924FC">
        <w:t xml:space="preserve">4) </w:t>
      </w:r>
      <w:r w:rsidR="00FE6A70">
        <w:t>product description</w:t>
      </w:r>
      <w:r w:rsidRPr="00471D9D">
        <w:t>,</w:t>
      </w:r>
      <w:r>
        <w:t xml:space="preserve"> and </w:t>
      </w:r>
      <w:r w:rsidR="00A924FC">
        <w:t>5</w:t>
      </w:r>
      <w:r w:rsidR="001B64DE">
        <w:t>)</w:t>
      </w:r>
      <w:r w:rsidR="00A924FC">
        <w:t xml:space="preserve"> </w:t>
      </w:r>
      <w:r w:rsidR="00FE6A70">
        <w:t xml:space="preserve">unit of measure, 6) units per unit of measure, </w:t>
      </w:r>
      <w:r w:rsidR="002244BA">
        <w:t xml:space="preserve">and </w:t>
      </w:r>
      <w:r w:rsidR="00FE6A70">
        <w:t>7) component price</w:t>
      </w:r>
      <w:r w:rsidR="002244BA">
        <w:t xml:space="preserve">, </w:t>
      </w:r>
      <w:r>
        <w:t xml:space="preserve">for each of the </w:t>
      </w:r>
      <w:r w:rsidR="00A924FC">
        <w:t xml:space="preserve">Product </w:t>
      </w:r>
      <w:r>
        <w:t>Bundle components.</w:t>
      </w:r>
      <w:r w:rsidR="00D92A91">
        <w:t xml:space="preserve">  </w:t>
      </w:r>
      <w:r w:rsidR="00DB685A">
        <w:t>Bundle components require reasonableness of price justification (see Section 2.4 above).</w:t>
      </w:r>
    </w:p>
    <w:p w14:paraId="2C85B4B6" w14:textId="77B87566" w:rsidR="00DB685A" w:rsidRDefault="00DB685A" w:rsidP="00B34D4B">
      <w:pPr>
        <w:ind w:left="1440"/>
      </w:pPr>
    </w:p>
    <w:p w14:paraId="6459DE61" w14:textId="472429DC" w:rsidR="00DB685A" w:rsidRDefault="00DB685A" w:rsidP="00B34D4B">
      <w:pPr>
        <w:ind w:left="1440"/>
      </w:pPr>
      <w:r>
        <w:t>If components are not sold individually</w:t>
      </w:r>
      <w:r w:rsidR="00847C7F">
        <w:t>,</w:t>
      </w:r>
      <w:r>
        <w:t xml:space="preserve"> and therefore do not have individual prices in the market, component prices may be excluded </w:t>
      </w:r>
      <w:r w:rsidR="00847C7F">
        <w:t xml:space="preserve">from Bundle sheet.  In this situation, reasonableness of price justification will be required on the main bundle </w:t>
      </w:r>
      <w:r w:rsidR="005B1540">
        <w:t>SKU</w:t>
      </w:r>
      <w:r w:rsidR="00847C7F">
        <w:t>.</w:t>
      </w:r>
    </w:p>
    <w:p w14:paraId="0256DA6A" w14:textId="77777777" w:rsidR="00822DCA" w:rsidRDefault="00822DCA" w:rsidP="00B34D4B">
      <w:pPr>
        <w:ind w:left="1440"/>
      </w:pPr>
    </w:p>
    <w:p w14:paraId="5905BB9F" w14:textId="6EF1B2D5" w:rsidR="00822DCA" w:rsidRDefault="00822DCA" w:rsidP="00B34D4B">
      <w:pPr>
        <w:ind w:left="1440"/>
      </w:pPr>
      <w:r>
        <w:t>A Product Bundle is defined as “</w:t>
      </w:r>
      <w:r w:rsidR="00AE0A79">
        <w:rPr>
          <w:rFonts w:cs="Arial"/>
        </w:rPr>
        <w:t>m</w:t>
      </w:r>
      <w:r w:rsidRPr="00CE2677">
        <w:rPr>
          <w:rFonts w:cs="Arial"/>
        </w:rPr>
        <w:t xml:space="preserve">ultiple </w:t>
      </w:r>
      <w:r>
        <w:rPr>
          <w:rFonts w:cs="Arial"/>
        </w:rPr>
        <w:t>Product</w:t>
      </w:r>
      <w:r w:rsidRPr="00CE2677">
        <w:rPr>
          <w:rFonts w:cs="Arial"/>
        </w:rPr>
        <w:t xml:space="preserve">s combined for sale as a </w:t>
      </w:r>
      <w:r w:rsidRPr="00822DCA">
        <w:rPr>
          <w:rFonts w:cs="Arial"/>
          <w:b/>
          <w:u w:val="single"/>
        </w:rPr>
        <w:t>single Product offering</w:t>
      </w:r>
      <w:r>
        <w:rPr>
          <w:rFonts w:cs="Arial"/>
        </w:rPr>
        <w:t>”</w:t>
      </w:r>
      <w:r>
        <w:t xml:space="preserve"> (see complete definition of Product Bundle in Section 1.</w:t>
      </w:r>
      <w:r w:rsidR="00AE0A79" w:rsidRPr="00AE0A79">
        <w:rPr>
          <w:rFonts w:ascii="Helvetica" w:hAnsi="Helvetica" w:cs="Helvetica"/>
          <w:color w:val="000000"/>
          <w:shd w:val="clear" w:color="auto" w:fill="FFFFFF"/>
        </w:rPr>
        <w:t xml:space="preserve"> </w:t>
      </w:r>
      <w:r w:rsidR="00AE0A79">
        <w:rPr>
          <w:rFonts w:ascii="Helvetica" w:hAnsi="Helvetica" w:cs="Helvetica"/>
          <w:color w:val="000000"/>
          <w:shd w:val="clear" w:color="auto" w:fill="FFFFFF"/>
        </w:rPr>
        <w:t xml:space="preserve">7 – </w:t>
      </w:r>
      <w:r>
        <w:t xml:space="preserve">Glossary).  </w:t>
      </w:r>
      <w:r w:rsidR="008A2206">
        <w:t>Vendors</w:t>
      </w:r>
      <w:r w:rsidR="00315F8B">
        <w:t xml:space="preserve"> are encouraged to include all Product Bundles on their Attachment 1 – Price Pages at the time </w:t>
      </w:r>
      <w:r w:rsidR="00ED08DE">
        <w:t>they submit their Vendor Submission</w:t>
      </w:r>
      <w:r w:rsidR="00315F8B">
        <w:t xml:space="preserve">.  </w:t>
      </w:r>
    </w:p>
    <w:p w14:paraId="37C923FB" w14:textId="77777777" w:rsidR="00354E4F" w:rsidRDefault="00354E4F" w:rsidP="00947F51"/>
    <w:p w14:paraId="3A7637FD" w14:textId="06E1D1E2" w:rsidR="00354E4F" w:rsidRPr="00514D1A" w:rsidRDefault="006879ED" w:rsidP="00A93738">
      <w:pPr>
        <w:pStyle w:val="Heading3"/>
        <w:ind w:left="1440"/>
      </w:pPr>
      <w:bookmarkStart w:id="224" w:name="_Toc490648715"/>
      <w:bookmarkStart w:id="225" w:name="_Toc74656993"/>
      <w:r>
        <w:t>Proprietary</w:t>
      </w:r>
      <w:r w:rsidR="00A91341">
        <w:t xml:space="preserve"> </w:t>
      </w:r>
      <w:r w:rsidR="00354E4F" w:rsidRPr="00514D1A">
        <w:t>Maintenance</w:t>
      </w:r>
      <w:r w:rsidR="00E91EE3">
        <w:t>/Support</w:t>
      </w:r>
      <w:r w:rsidR="00354E4F" w:rsidRPr="00514D1A">
        <w:t xml:space="preserve"> </w:t>
      </w:r>
      <w:r w:rsidR="00354E4F">
        <w:t>a</w:t>
      </w:r>
      <w:r w:rsidR="00354E4F" w:rsidRPr="00514D1A">
        <w:t xml:space="preserve">nd </w:t>
      </w:r>
      <w:r w:rsidR="00E77AD4">
        <w:t>Pre-Packaged</w:t>
      </w:r>
      <w:r w:rsidR="00354E4F" w:rsidRPr="00514D1A">
        <w:t xml:space="preserve"> Training Products</w:t>
      </w:r>
      <w:bookmarkEnd w:id="224"/>
      <w:bookmarkEnd w:id="225"/>
    </w:p>
    <w:p w14:paraId="644EBCA6" w14:textId="77777777" w:rsidR="00354E4F" w:rsidRPr="00514D1A" w:rsidRDefault="00354E4F" w:rsidP="00354E4F"/>
    <w:p w14:paraId="3BA8210B" w14:textId="203D81E0" w:rsidR="00354E4F" w:rsidRDefault="00A91341" w:rsidP="00354E4F">
      <w:pPr>
        <w:ind w:left="1440"/>
      </w:pPr>
      <w:r>
        <w:rPr>
          <w:rFonts w:cs="Arial"/>
        </w:rPr>
        <w:t>For Lots 1</w:t>
      </w:r>
      <w:r w:rsidR="00ED08DE">
        <w:rPr>
          <w:rFonts w:cs="Arial"/>
        </w:rPr>
        <w:t xml:space="preserve"> </w:t>
      </w:r>
      <w:r w:rsidR="0062265E">
        <w:rPr>
          <w:rFonts w:cs="Arial"/>
        </w:rPr>
        <w:t xml:space="preserve">and </w:t>
      </w:r>
      <w:r w:rsidR="00ED08DE">
        <w:rPr>
          <w:rFonts w:cs="Arial"/>
        </w:rPr>
        <w:t>2</w:t>
      </w:r>
      <w:r>
        <w:rPr>
          <w:rFonts w:cs="Arial"/>
        </w:rPr>
        <w:t xml:space="preserve"> </w:t>
      </w:r>
      <w:r w:rsidR="00354E4F">
        <w:t xml:space="preserve">Vendor </w:t>
      </w:r>
      <w:r w:rsidR="00354E4F" w:rsidRPr="00514D1A">
        <w:t>may include</w:t>
      </w:r>
      <w:r w:rsidR="00CF14AD">
        <w:t xml:space="preserve"> for</w:t>
      </w:r>
      <w:r w:rsidR="00354E4F" w:rsidRPr="00514D1A">
        <w:t xml:space="preserve"> its </w:t>
      </w:r>
      <w:r w:rsidR="006879ED">
        <w:t>Proprietary</w:t>
      </w:r>
      <w:r w:rsidR="00354E4F" w:rsidRPr="00514D1A">
        <w:t xml:space="preserve"> product line, </w:t>
      </w:r>
      <w:r w:rsidR="0062265E">
        <w:t>M</w:t>
      </w:r>
      <w:r w:rsidR="00354E4F" w:rsidRPr="00514D1A">
        <w:t xml:space="preserve">aintenance/support, and </w:t>
      </w:r>
      <w:r w:rsidR="00E77AD4">
        <w:t>Pre-Packaged</w:t>
      </w:r>
      <w:r w:rsidR="00354E4F" w:rsidRPr="00514D1A">
        <w:t xml:space="preserve"> training</w:t>
      </w:r>
      <w:r>
        <w:t>.</w:t>
      </w:r>
      <w:r w:rsidR="00CF14AD">
        <w:t xml:space="preserve">  For Lot 3 Vendor may include its </w:t>
      </w:r>
      <w:r w:rsidR="00E77AD4">
        <w:t>Pre-Packaged</w:t>
      </w:r>
      <w:r w:rsidR="00CF14AD">
        <w:t xml:space="preserve"> training.</w:t>
      </w:r>
    </w:p>
    <w:p w14:paraId="3C087CB0" w14:textId="77777777" w:rsidR="00CE47F6" w:rsidRDefault="00CE47F6" w:rsidP="00B34D4B">
      <w:pPr>
        <w:ind w:left="1440"/>
        <w:rPr>
          <w:rFonts w:cs="Arial"/>
        </w:rPr>
      </w:pPr>
    </w:p>
    <w:p w14:paraId="2CA42FAD" w14:textId="77777777" w:rsidR="00CE47F6" w:rsidRDefault="00CE47F6" w:rsidP="00A93738">
      <w:pPr>
        <w:pStyle w:val="Heading3"/>
        <w:ind w:left="1440"/>
      </w:pPr>
      <w:bookmarkStart w:id="226" w:name="_Toc490648716"/>
      <w:bookmarkStart w:id="227" w:name="_Toc74656994"/>
      <w:r>
        <w:t>Percentage Discounts</w:t>
      </w:r>
      <w:bookmarkEnd w:id="226"/>
      <w:bookmarkEnd w:id="227"/>
    </w:p>
    <w:p w14:paraId="31C5BB1E" w14:textId="77777777" w:rsidR="00CE47F6" w:rsidRDefault="00CE47F6" w:rsidP="00CE47F6"/>
    <w:p w14:paraId="09A83B61" w14:textId="77777777" w:rsidR="00CE47F6" w:rsidRDefault="00CE47F6" w:rsidP="00CE47F6">
      <w:pPr>
        <w:ind w:left="1440"/>
      </w:pPr>
      <w:r w:rsidRPr="00D327B4">
        <w:t>All percentage discounts shall remain firm (unchanged) or</w:t>
      </w:r>
      <w:r>
        <w:t xml:space="preserve"> </w:t>
      </w:r>
      <w:r w:rsidRPr="00D327B4">
        <w:t>may be increased by the Contractor for</w:t>
      </w:r>
      <w:r>
        <w:t xml:space="preserve"> the duration of the resulting C</w:t>
      </w:r>
      <w:r w:rsidRPr="00D327B4">
        <w:t xml:space="preserve">ontract. </w:t>
      </w:r>
    </w:p>
    <w:p w14:paraId="15FAA4AC" w14:textId="77777777" w:rsidR="00CE47F6" w:rsidRDefault="00CE47F6" w:rsidP="00CE47F6">
      <w:pPr>
        <w:ind w:left="1440"/>
      </w:pPr>
    </w:p>
    <w:p w14:paraId="4B8C294F" w14:textId="77777777" w:rsidR="00CE47F6" w:rsidRDefault="00F40C40" w:rsidP="00A93738">
      <w:pPr>
        <w:pStyle w:val="Heading3"/>
        <w:ind w:left="1440"/>
      </w:pPr>
      <w:bookmarkStart w:id="228" w:name="_Toc490648717"/>
      <w:bookmarkStart w:id="229" w:name="_Toc74656995"/>
      <w:r>
        <w:t>Price Increases</w:t>
      </w:r>
      <w:bookmarkEnd w:id="228"/>
      <w:bookmarkEnd w:id="229"/>
    </w:p>
    <w:p w14:paraId="5B1998D5" w14:textId="77777777" w:rsidR="00CE47F6" w:rsidRDefault="00CE47F6" w:rsidP="00CE47F6">
      <w:pPr>
        <w:ind w:left="1440"/>
      </w:pPr>
    </w:p>
    <w:p w14:paraId="00091B1E" w14:textId="49668313" w:rsidR="00CE47F6" w:rsidRDefault="00CE47F6" w:rsidP="00CE47F6">
      <w:pPr>
        <w:ind w:left="1440"/>
      </w:pPr>
      <w:r w:rsidRPr="00D327B4">
        <w:t>Pric</w:t>
      </w:r>
      <w:r>
        <w:t xml:space="preserve">ing </w:t>
      </w:r>
      <w:r w:rsidRPr="00D327B4">
        <w:t xml:space="preserve">included in Attachment 1 – Price Pages Lists submitted with the </w:t>
      </w:r>
      <w:r w:rsidR="00ED08DE">
        <w:t>Vendor Submission</w:t>
      </w:r>
      <w:r w:rsidRPr="00D327B4">
        <w:t xml:space="preserve"> shall remain in effect for a minimum of </w:t>
      </w:r>
      <w:r w:rsidR="00066A23">
        <w:t>one</w:t>
      </w:r>
      <w:r w:rsidRPr="00D327B4">
        <w:t xml:space="preserve"> year from the </w:t>
      </w:r>
      <w:r>
        <w:t xml:space="preserve">Vendor Submission due </w:t>
      </w:r>
      <w:r w:rsidRPr="00D327B4">
        <w:t xml:space="preserve">date. </w:t>
      </w:r>
      <w:r w:rsidR="00F40C40">
        <w:t xml:space="preserve"> </w:t>
      </w:r>
      <w:r w:rsidR="002A7085">
        <w:t xml:space="preserve">Thereafter, </w:t>
      </w:r>
      <w:r w:rsidR="00F40C40">
        <w:t xml:space="preserve">Contractor may </w:t>
      </w:r>
      <w:r w:rsidR="00AD6998">
        <w:t xml:space="preserve">request </w:t>
      </w:r>
      <w:r w:rsidRPr="00D327B4">
        <w:t>annual</w:t>
      </w:r>
      <w:r w:rsidR="00AD6998">
        <w:t xml:space="preserve"> price increases</w:t>
      </w:r>
      <w:r w:rsidRPr="00D327B4">
        <w:t xml:space="preserve"> to refle</w:t>
      </w:r>
      <w:r w:rsidR="00AD6998">
        <w:t>ct Manufacturer’s price changes</w:t>
      </w:r>
      <w:r w:rsidR="002A7085">
        <w:t xml:space="preserve">. </w:t>
      </w:r>
      <w:r w:rsidR="008E30D7">
        <w:t xml:space="preserve"> </w:t>
      </w:r>
      <w:r w:rsidR="00AD6998">
        <w:t>Pric</w:t>
      </w:r>
      <w:r w:rsidR="00E62BDB">
        <w:t>e increases are subject to all C</w:t>
      </w:r>
      <w:r w:rsidR="00AD6998">
        <w:t xml:space="preserve">ontract update provisions included within Appendix C – </w:t>
      </w:r>
      <w:r w:rsidR="00AD6998" w:rsidRPr="00AD6998">
        <w:t>Contract Modification Procedures</w:t>
      </w:r>
      <w:r w:rsidR="00AD6998">
        <w:t>, including documentation of reasonableness of price.</w:t>
      </w:r>
    </w:p>
    <w:p w14:paraId="266AAC40" w14:textId="77777777" w:rsidR="0031672A" w:rsidRDefault="0031672A" w:rsidP="00336B2D">
      <w:pPr>
        <w:ind w:left="1440"/>
      </w:pPr>
    </w:p>
    <w:p w14:paraId="12D43661" w14:textId="48C8A2D4" w:rsidR="00C308EA" w:rsidRDefault="00C308EA" w:rsidP="00CE47F6">
      <w:pPr>
        <w:ind w:left="1440"/>
      </w:pPr>
      <w:r>
        <w:t xml:space="preserve">Pricing at the time of the execution of an </w:t>
      </w:r>
      <w:r w:rsidR="00163A20">
        <w:t>Authorized User Agreement</w:t>
      </w:r>
      <w:r>
        <w:t xml:space="preserve"> is fixed and not subject to increase.</w:t>
      </w:r>
    </w:p>
    <w:p w14:paraId="0F111204" w14:textId="77777777" w:rsidR="00BC7ABF" w:rsidRDefault="00BC7ABF" w:rsidP="00B34D4B">
      <w:pPr>
        <w:ind w:left="1440"/>
        <w:rPr>
          <w:rFonts w:cs="Arial"/>
        </w:rPr>
      </w:pPr>
    </w:p>
    <w:p w14:paraId="645CC037" w14:textId="77777777" w:rsidR="002E7078" w:rsidRDefault="00F11649" w:rsidP="008A05BD">
      <w:pPr>
        <w:pStyle w:val="Heading2"/>
        <w:ind w:left="720" w:hanging="540"/>
      </w:pPr>
      <w:bookmarkStart w:id="230" w:name="_Toc490648718"/>
      <w:bookmarkStart w:id="231" w:name="_Toc74656996"/>
      <w:r>
        <w:t xml:space="preserve">LOT SPECIFIC </w:t>
      </w:r>
      <w:r w:rsidR="002E7078">
        <w:t>PRICING</w:t>
      </w:r>
      <w:r>
        <w:t xml:space="preserve"> REQUIREMENTS</w:t>
      </w:r>
      <w:bookmarkEnd w:id="230"/>
      <w:bookmarkEnd w:id="231"/>
    </w:p>
    <w:p w14:paraId="5546FC62" w14:textId="77777777" w:rsidR="002E7078" w:rsidRDefault="002E7078" w:rsidP="00B34D4B"/>
    <w:p w14:paraId="1F4D25DA" w14:textId="77777777" w:rsidR="00BB2AE0" w:rsidRDefault="00BB2AE0" w:rsidP="00A93738">
      <w:pPr>
        <w:pStyle w:val="Heading3"/>
        <w:ind w:left="1440"/>
      </w:pPr>
      <w:bookmarkStart w:id="232" w:name="_Toc490648719"/>
      <w:bookmarkStart w:id="233" w:name="_Toc74656997"/>
      <w:r>
        <w:t xml:space="preserve">LOT 1 - </w:t>
      </w:r>
      <w:r w:rsidR="00C17880">
        <w:t>Software</w:t>
      </w:r>
      <w:bookmarkEnd w:id="232"/>
      <w:bookmarkEnd w:id="233"/>
    </w:p>
    <w:p w14:paraId="6DB1E566" w14:textId="77777777" w:rsidR="00BB2AE0" w:rsidRDefault="00BB2AE0" w:rsidP="00B34D4B">
      <w:pPr>
        <w:ind w:left="2160"/>
      </w:pPr>
    </w:p>
    <w:p w14:paraId="5CBA65A6" w14:textId="77777777" w:rsidR="00BB2AE0" w:rsidRDefault="00C17880" w:rsidP="00BD6774">
      <w:pPr>
        <w:pStyle w:val="Heading4"/>
        <w:ind w:left="2340" w:hanging="810"/>
      </w:pPr>
      <w:r>
        <w:t>Pricing Calculations</w:t>
      </w:r>
    </w:p>
    <w:p w14:paraId="75DA8B36" w14:textId="77777777" w:rsidR="00BB2AE0" w:rsidRPr="00BD6774" w:rsidRDefault="00BB2AE0" w:rsidP="00BD6774">
      <w:pPr>
        <w:ind w:left="2340"/>
        <w:rPr>
          <w:rFonts w:cs="Arial"/>
        </w:rPr>
      </w:pPr>
    </w:p>
    <w:p w14:paraId="5C1B84C3" w14:textId="42A3AA5B" w:rsidR="00BB2AE0" w:rsidRPr="00BD6774" w:rsidRDefault="00BB2AE0" w:rsidP="00BD6774">
      <w:pPr>
        <w:ind w:left="2340"/>
        <w:rPr>
          <w:rFonts w:cs="Arial"/>
        </w:rPr>
      </w:pPr>
      <w:r w:rsidRPr="00BD6774">
        <w:rPr>
          <w:rFonts w:cs="Arial"/>
        </w:rPr>
        <w:t>A Vendor</w:t>
      </w:r>
      <w:r w:rsidR="00255388" w:rsidRPr="00BD6774">
        <w:rPr>
          <w:rFonts w:cs="Arial"/>
        </w:rPr>
        <w:t xml:space="preserve"> must </w:t>
      </w:r>
      <w:r w:rsidRPr="00BD6774">
        <w:rPr>
          <w:rFonts w:cs="Arial"/>
        </w:rPr>
        <w:t>provide a detailed line item breakout in Attachment 1 – Price Pages</w:t>
      </w:r>
      <w:r w:rsidR="00CF0737" w:rsidRPr="00BD6774">
        <w:rPr>
          <w:rFonts w:cs="Arial"/>
        </w:rPr>
        <w:t xml:space="preserve"> </w:t>
      </w:r>
      <w:r w:rsidRPr="00BD6774">
        <w:rPr>
          <w:rFonts w:cs="Arial"/>
        </w:rPr>
        <w:t xml:space="preserve">of Software options including, but not limited to licensing metrics, total annual cost including all support, </w:t>
      </w:r>
      <w:r w:rsidR="00A53FD9" w:rsidRPr="00BD6774">
        <w:rPr>
          <w:rFonts w:cs="Arial"/>
        </w:rPr>
        <w:t>M</w:t>
      </w:r>
      <w:r w:rsidRPr="00BD6774">
        <w:rPr>
          <w:rFonts w:cs="Arial"/>
        </w:rPr>
        <w:t>aintenance</w:t>
      </w:r>
      <w:r w:rsidR="00E91EE3" w:rsidRPr="00BD6774">
        <w:rPr>
          <w:rFonts w:cs="Arial"/>
        </w:rPr>
        <w:t>/</w:t>
      </w:r>
      <w:r w:rsidR="00ED08DE" w:rsidRPr="00BD6774">
        <w:rPr>
          <w:rFonts w:cs="Arial"/>
        </w:rPr>
        <w:t>support</w:t>
      </w:r>
      <w:r w:rsidRPr="00BD6774">
        <w:rPr>
          <w:rFonts w:cs="Arial"/>
        </w:rPr>
        <w:t xml:space="preserve">, </w:t>
      </w:r>
      <w:r w:rsidR="00ED08DE" w:rsidRPr="00BD6774">
        <w:rPr>
          <w:rFonts w:cs="Arial"/>
        </w:rPr>
        <w:t>F</w:t>
      </w:r>
      <w:r w:rsidRPr="00BD6774">
        <w:rPr>
          <w:rFonts w:cs="Arial"/>
        </w:rPr>
        <w:t xml:space="preserve">leet </w:t>
      </w:r>
      <w:r w:rsidR="00ED08DE" w:rsidRPr="00BD6774">
        <w:rPr>
          <w:rFonts w:cs="Arial"/>
        </w:rPr>
        <w:t>M</w:t>
      </w:r>
      <w:r w:rsidRPr="00BD6774">
        <w:rPr>
          <w:rFonts w:cs="Arial"/>
        </w:rPr>
        <w:t>anagement, and technical offerings.</w:t>
      </w:r>
    </w:p>
    <w:p w14:paraId="26C10748" w14:textId="77777777" w:rsidR="00BB2AE0" w:rsidRPr="00BD6774" w:rsidRDefault="00BB2AE0" w:rsidP="00BD6774">
      <w:pPr>
        <w:ind w:left="2340"/>
        <w:rPr>
          <w:rFonts w:cs="Arial"/>
        </w:rPr>
      </w:pPr>
    </w:p>
    <w:p w14:paraId="564111D9" w14:textId="77777777" w:rsidR="00BB2AE0" w:rsidRPr="00BD6774" w:rsidRDefault="00BB2AE0" w:rsidP="00BD6774">
      <w:pPr>
        <w:ind w:left="2340"/>
        <w:rPr>
          <w:rFonts w:cs="Arial"/>
        </w:rPr>
      </w:pPr>
      <w:r w:rsidRPr="00BD6774">
        <w:rPr>
          <w:rFonts w:cs="Arial"/>
        </w:rPr>
        <w:t xml:space="preserve">Calculations of Software pricing </w:t>
      </w:r>
      <w:r w:rsidR="00255388" w:rsidRPr="00BD6774">
        <w:rPr>
          <w:rFonts w:cs="Arial"/>
        </w:rPr>
        <w:t>shall</w:t>
      </w:r>
      <w:r w:rsidRPr="00BD6774">
        <w:rPr>
          <w:rFonts w:cs="Arial"/>
        </w:rPr>
        <w:t xml:space="preserve"> be based on </w:t>
      </w:r>
      <w:r w:rsidR="007640A6" w:rsidRPr="00BD6774">
        <w:rPr>
          <w:rFonts w:cs="Arial"/>
        </w:rPr>
        <w:t>per user, per device,</w:t>
      </w:r>
      <w:r w:rsidR="00623F00" w:rsidRPr="00BD6774">
        <w:rPr>
          <w:rFonts w:cs="Arial"/>
        </w:rPr>
        <w:t xml:space="preserve"> per seat,</w:t>
      </w:r>
      <w:r w:rsidR="00986001" w:rsidRPr="00BD6774">
        <w:rPr>
          <w:rFonts w:cs="Arial"/>
        </w:rPr>
        <w:t xml:space="preserve"> per site, per enterprise license, </w:t>
      </w:r>
      <w:r w:rsidRPr="00BD6774">
        <w:rPr>
          <w:rFonts w:cs="Arial"/>
        </w:rPr>
        <w:t>the size of the industry standard logical partition</w:t>
      </w:r>
      <w:r w:rsidR="00B67022" w:rsidRPr="00BD6774">
        <w:rPr>
          <w:rFonts w:cs="Arial"/>
        </w:rPr>
        <w:t>, virtual partition</w:t>
      </w:r>
      <w:r w:rsidRPr="00BD6774">
        <w:rPr>
          <w:rFonts w:cs="Arial"/>
        </w:rPr>
        <w:t xml:space="preserve"> or, in the absence of industry standard logical </w:t>
      </w:r>
      <w:r w:rsidR="00B67022" w:rsidRPr="00BD6774">
        <w:rPr>
          <w:rFonts w:cs="Arial"/>
        </w:rPr>
        <w:t xml:space="preserve">or virtual </w:t>
      </w:r>
      <w:r w:rsidRPr="00BD6774">
        <w:rPr>
          <w:rFonts w:cs="Arial"/>
        </w:rPr>
        <w:t xml:space="preserve">partitions, pricing </w:t>
      </w:r>
      <w:r w:rsidR="00255388" w:rsidRPr="00BD6774">
        <w:rPr>
          <w:rFonts w:cs="Arial"/>
        </w:rPr>
        <w:t>shall</w:t>
      </w:r>
      <w:r w:rsidRPr="00BD6774">
        <w:rPr>
          <w:rFonts w:cs="Arial"/>
        </w:rPr>
        <w:t xml:space="preserve"> be based on the machine capacity on which the Software is installed and running, rather than the size of the entire </w:t>
      </w:r>
      <w:r w:rsidRPr="00BD6774">
        <w:rPr>
          <w:rFonts w:cs="Arial"/>
        </w:rPr>
        <w:lastRenderedPageBreak/>
        <w:t xml:space="preserve">machine on which the partition is resident.  </w:t>
      </w:r>
      <w:r w:rsidR="00623F00" w:rsidRPr="00BD6774">
        <w:rPr>
          <w:rFonts w:cs="Arial"/>
        </w:rPr>
        <w:t xml:space="preserve">OGS </w:t>
      </w:r>
      <w:r w:rsidR="00041D0E" w:rsidRPr="00BD6774">
        <w:rPr>
          <w:rFonts w:cs="Arial"/>
        </w:rPr>
        <w:t xml:space="preserve">reserves the right to </w:t>
      </w:r>
      <w:r w:rsidR="00623F00" w:rsidRPr="00BD6774">
        <w:rPr>
          <w:rFonts w:cs="Arial"/>
        </w:rPr>
        <w:t xml:space="preserve">evaluate </w:t>
      </w:r>
      <w:r w:rsidR="00CD105B" w:rsidRPr="00BD6774">
        <w:rPr>
          <w:rFonts w:cs="Arial"/>
        </w:rPr>
        <w:t>any alternative</w:t>
      </w:r>
      <w:r w:rsidR="00623F00" w:rsidRPr="00BD6774">
        <w:rPr>
          <w:rFonts w:cs="Arial"/>
        </w:rPr>
        <w:t xml:space="preserve"> pricing structure that is or becomes commercially available throughout the term of the resulting Contract.</w:t>
      </w:r>
    </w:p>
    <w:p w14:paraId="1956909E" w14:textId="77777777" w:rsidR="00BB2AE0" w:rsidRPr="00BD6774" w:rsidRDefault="00BB2AE0" w:rsidP="00BD6774">
      <w:pPr>
        <w:ind w:left="2340"/>
        <w:rPr>
          <w:rFonts w:cs="Arial"/>
        </w:rPr>
      </w:pPr>
    </w:p>
    <w:p w14:paraId="28F6CE9F" w14:textId="77777777" w:rsidR="002E7078" w:rsidRDefault="002E7078" w:rsidP="00A93738">
      <w:pPr>
        <w:pStyle w:val="Heading3"/>
        <w:ind w:left="1440"/>
      </w:pPr>
      <w:bookmarkStart w:id="234" w:name="_Toc490648720"/>
      <w:bookmarkStart w:id="235" w:name="_Toc74656998"/>
      <w:r>
        <w:t xml:space="preserve">LOT 2 – </w:t>
      </w:r>
      <w:r w:rsidR="00C17880">
        <w:t>Hardware</w:t>
      </w:r>
      <w:bookmarkEnd w:id="234"/>
      <w:bookmarkEnd w:id="235"/>
    </w:p>
    <w:p w14:paraId="1F617FB5" w14:textId="77777777" w:rsidR="002E7078" w:rsidRDefault="002E7078" w:rsidP="00B34D4B"/>
    <w:p w14:paraId="7A6D0357" w14:textId="77777777" w:rsidR="002E7078" w:rsidRDefault="00C17880" w:rsidP="00BD6774">
      <w:pPr>
        <w:pStyle w:val="Heading4"/>
        <w:ind w:left="2340" w:hanging="810"/>
      </w:pPr>
      <w:r>
        <w:t>Imaging and/or Loading Services</w:t>
      </w:r>
    </w:p>
    <w:p w14:paraId="43261079" w14:textId="77777777" w:rsidR="002E7078" w:rsidRPr="00BA1495" w:rsidRDefault="002E7078" w:rsidP="00BD6774">
      <w:pPr>
        <w:ind w:left="2340"/>
      </w:pPr>
    </w:p>
    <w:p w14:paraId="2652D324" w14:textId="7CBF46BE" w:rsidR="002E7078" w:rsidRPr="00BD6774" w:rsidRDefault="002E7078" w:rsidP="00BD6774">
      <w:pPr>
        <w:ind w:left="2340"/>
        <w:rPr>
          <w:rFonts w:cs="Arial"/>
        </w:rPr>
      </w:pPr>
      <w:r>
        <w:t xml:space="preserve">Upon request from Authorized User, image creation and/or image loading onto Authorized User </w:t>
      </w:r>
      <w:r w:rsidR="00521D07">
        <w:t xml:space="preserve">Equipment </w:t>
      </w:r>
      <w:r>
        <w:t xml:space="preserve">(e.g. desktops, laptops, tablets, and servers) may be provided by the Vendor and resulting </w:t>
      </w:r>
      <w:r w:rsidRPr="00BD6774">
        <w:rPr>
          <w:rFonts w:cs="Arial"/>
        </w:rPr>
        <w:t>Contractor</w:t>
      </w:r>
      <w:r>
        <w:t xml:space="preserve">.  If the Vendor charges a fee, </w:t>
      </w:r>
      <w:r w:rsidR="00CF0737">
        <w:t xml:space="preserve">Attachment 1 </w:t>
      </w:r>
      <w:r w:rsidR="00E1471D">
        <w:t xml:space="preserve">– Price </w:t>
      </w:r>
      <w:r w:rsidR="00CF0737">
        <w:t>Pages</w:t>
      </w:r>
      <w:r>
        <w:t xml:space="preserve"> must include a SKU for imaging and/or loading services</w:t>
      </w:r>
      <w:r w:rsidRPr="00BD6774">
        <w:rPr>
          <w:rFonts w:cs="Arial"/>
        </w:rPr>
        <w:t xml:space="preserve">. Contractor may require Authorized User to show proof of license for image creation and/or image loading. </w:t>
      </w:r>
    </w:p>
    <w:p w14:paraId="527AD61B" w14:textId="77777777" w:rsidR="002E7078" w:rsidRDefault="002E7078" w:rsidP="00BD6774">
      <w:pPr>
        <w:ind w:left="2340"/>
      </w:pPr>
    </w:p>
    <w:p w14:paraId="4D74B555" w14:textId="77777777" w:rsidR="002E7078" w:rsidRDefault="00C17880" w:rsidP="00BD6774">
      <w:pPr>
        <w:pStyle w:val="Heading4"/>
        <w:ind w:left="2340" w:hanging="810"/>
      </w:pPr>
      <w:r>
        <w:t>Refurbished or Remanufactured Parts</w:t>
      </w:r>
    </w:p>
    <w:p w14:paraId="115D4A75" w14:textId="77777777" w:rsidR="002E7078" w:rsidRPr="00BD6774" w:rsidRDefault="002E7078" w:rsidP="00BD6774">
      <w:pPr>
        <w:ind w:left="2340"/>
        <w:rPr>
          <w:rFonts w:cs="Arial"/>
        </w:rPr>
      </w:pPr>
    </w:p>
    <w:p w14:paraId="6FBAFC16" w14:textId="6BBD912D" w:rsidR="0021364E" w:rsidRPr="00BD6774" w:rsidRDefault="0021364E" w:rsidP="00BD6774">
      <w:pPr>
        <w:ind w:left="2340"/>
        <w:rPr>
          <w:rFonts w:cs="Arial"/>
        </w:rPr>
      </w:pPr>
      <w:r w:rsidRPr="00BD6774">
        <w:rPr>
          <w:rFonts w:cs="Arial"/>
        </w:rPr>
        <w:t>R</w:t>
      </w:r>
      <w:r w:rsidR="002E7078" w:rsidRPr="00BD6774">
        <w:rPr>
          <w:rFonts w:cs="Arial"/>
        </w:rPr>
        <w:t xml:space="preserve">efurbished or remanufactured parts may be offered </w:t>
      </w:r>
      <w:r w:rsidRPr="00BD6774">
        <w:rPr>
          <w:rFonts w:cs="Arial"/>
        </w:rPr>
        <w:t xml:space="preserve">only </w:t>
      </w:r>
      <w:r w:rsidR="002E7078" w:rsidRPr="00BD6774">
        <w:rPr>
          <w:rFonts w:cs="Arial"/>
        </w:rPr>
        <w:t>when production</w:t>
      </w:r>
      <w:r w:rsidRPr="00BD6774">
        <w:rPr>
          <w:rFonts w:cs="Arial"/>
        </w:rPr>
        <w:t xml:space="preserve"> of new parts has </w:t>
      </w:r>
      <w:r w:rsidR="005B1540" w:rsidRPr="00BD6774">
        <w:rPr>
          <w:rFonts w:cs="Arial"/>
        </w:rPr>
        <w:t>ceased,</w:t>
      </w:r>
      <w:r w:rsidRPr="00BD6774">
        <w:rPr>
          <w:rFonts w:cs="Arial"/>
        </w:rPr>
        <w:t xml:space="preserve"> and the refurbished or remanufactured parts are required to maintain existing </w:t>
      </w:r>
      <w:r w:rsidR="00A31C98">
        <w:rPr>
          <w:rFonts w:cs="Arial"/>
        </w:rPr>
        <w:t>End-of-Life</w:t>
      </w:r>
      <w:r w:rsidR="00A31C98" w:rsidRPr="00BD6774" w:rsidDel="00A31C98">
        <w:rPr>
          <w:rFonts w:cs="Arial"/>
        </w:rPr>
        <w:t xml:space="preserve"> </w:t>
      </w:r>
      <w:r w:rsidRPr="00BD6774">
        <w:rPr>
          <w:rFonts w:cs="Arial"/>
        </w:rPr>
        <w:t>Equipment</w:t>
      </w:r>
      <w:r w:rsidR="002E7078" w:rsidRPr="00BD6774">
        <w:rPr>
          <w:rFonts w:cs="Arial"/>
        </w:rPr>
        <w:t>.  Refurbished or remanufactured parts must be clearly labeled as “Refurbished Parts” or “Remanufactured Parts,” respectively.</w:t>
      </w:r>
      <w:r w:rsidRPr="00BD6774">
        <w:rPr>
          <w:rFonts w:cs="Arial"/>
        </w:rPr>
        <w:t xml:space="preserve">  For purposes of this section “Part” refers to a component of an item of Equipment.  Refurbished or Remanufactured parts will be allowed on Attachment 1 – Price Pages.</w:t>
      </w:r>
    </w:p>
    <w:p w14:paraId="21219628" w14:textId="77777777" w:rsidR="0021364E" w:rsidRPr="00BD6774" w:rsidRDefault="0021364E" w:rsidP="00BD6774">
      <w:pPr>
        <w:ind w:left="2340"/>
        <w:rPr>
          <w:rFonts w:cs="Arial"/>
        </w:rPr>
      </w:pPr>
    </w:p>
    <w:p w14:paraId="42FE3668" w14:textId="208A4AFC" w:rsidR="002E7078" w:rsidRDefault="0021364E" w:rsidP="00BD6774">
      <w:pPr>
        <w:ind w:left="2340"/>
      </w:pPr>
      <w:r w:rsidRPr="00BD6774">
        <w:rPr>
          <w:rFonts w:cs="Arial"/>
        </w:rPr>
        <w:t>Refurbished and Rem</w:t>
      </w:r>
      <w:r>
        <w:t>anufactured Equipment is outside the scope of this Solicitation.</w:t>
      </w:r>
      <w:r w:rsidR="002E7078">
        <w:t xml:space="preserve">  </w:t>
      </w:r>
    </w:p>
    <w:p w14:paraId="2D7A0DB2" w14:textId="77777777" w:rsidR="00F11649" w:rsidRDefault="00F11649" w:rsidP="00BD6774">
      <w:pPr>
        <w:ind w:left="2340"/>
      </w:pPr>
    </w:p>
    <w:p w14:paraId="3E6C3E4E" w14:textId="77777777" w:rsidR="00F11649" w:rsidRPr="00BA1495" w:rsidRDefault="00C17880" w:rsidP="00BD6774">
      <w:pPr>
        <w:pStyle w:val="Heading4"/>
        <w:ind w:left="2340" w:hanging="810"/>
      </w:pPr>
      <w:r w:rsidRPr="00BA1495">
        <w:t>Related Software</w:t>
      </w:r>
    </w:p>
    <w:p w14:paraId="124FE440" w14:textId="03D9D31C" w:rsidR="0023052B" w:rsidRDefault="0023052B" w:rsidP="00BD6774">
      <w:pPr>
        <w:ind w:left="2340"/>
      </w:pPr>
    </w:p>
    <w:p w14:paraId="4E753DE0" w14:textId="02A2C86E" w:rsidR="00AE0079" w:rsidRDefault="00CF14AD" w:rsidP="00BD6774">
      <w:pPr>
        <w:ind w:left="2340"/>
      </w:pPr>
      <w:r>
        <w:t>R</w:t>
      </w:r>
      <w:r w:rsidRPr="003F550E">
        <w:t xml:space="preserve">elated </w:t>
      </w:r>
      <w:r w:rsidRPr="00BD6774">
        <w:rPr>
          <w:rFonts w:cs="Arial"/>
        </w:rPr>
        <w:t>Software</w:t>
      </w:r>
      <w:r w:rsidRPr="003F550E">
        <w:t xml:space="preserve"> must be acquired an</w:t>
      </w:r>
      <w:r>
        <w:t xml:space="preserve">d delivered at the time of the Hardware </w:t>
      </w:r>
      <w:r w:rsidRPr="003F550E">
        <w:t>purchase</w:t>
      </w:r>
      <w:r>
        <w:t>.</w:t>
      </w:r>
    </w:p>
    <w:p w14:paraId="4DE80B0A" w14:textId="77777777" w:rsidR="0021364E" w:rsidRDefault="0021364E" w:rsidP="00BD6774">
      <w:pPr>
        <w:ind w:left="2340"/>
      </w:pPr>
    </w:p>
    <w:p w14:paraId="59FC5F10" w14:textId="29551450" w:rsidR="0021364E" w:rsidRDefault="00E858BD" w:rsidP="00BD6774">
      <w:pPr>
        <w:pStyle w:val="Heading4"/>
        <w:ind w:left="2340" w:hanging="810"/>
      </w:pPr>
      <w:r>
        <w:t>Product</w:t>
      </w:r>
      <w:r w:rsidR="0021364E">
        <w:t xml:space="preserve"> to be New</w:t>
      </w:r>
    </w:p>
    <w:p w14:paraId="73FEE6BA" w14:textId="77777777" w:rsidR="0021364E" w:rsidRDefault="0021364E" w:rsidP="00BD6774">
      <w:pPr>
        <w:ind w:left="2340"/>
      </w:pPr>
    </w:p>
    <w:p w14:paraId="0303ED7B" w14:textId="2E855AEB" w:rsidR="0021364E" w:rsidRDefault="0021364E" w:rsidP="0021364E">
      <w:pPr>
        <w:ind w:left="2340"/>
      </w:pPr>
      <w:r>
        <w:t xml:space="preserve">New </w:t>
      </w:r>
      <w:r w:rsidR="00E858BD">
        <w:t>Products</w:t>
      </w:r>
      <w:r>
        <w:t xml:space="preserve"> shall be factory produced, assembled for the first time, and may contain new and/or </w:t>
      </w:r>
      <w:r w:rsidRPr="00BD6774">
        <w:rPr>
          <w:rFonts w:cs="Arial"/>
        </w:rPr>
        <w:t>recycled</w:t>
      </w:r>
      <w:r>
        <w:t xml:space="preserve"> parts or components that have been fully inspected, </w:t>
      </w:r>
      <w:r w:rsidR="005B1540">
        <w:t>tested,</w:t>
      </w:r>
      <w:r>
        <w:t xml:space="preserve"> and fully meet required Product performance specifications.  </w:t>
      </w:r>
      <w:r w:rsidR="00E858BD">
        <w:t>Product</w:t>
      </w:r>
      <w:r>
        <w:t xml:space="preserve"> must be newly </w:t>
      </w:r>
      <w:r w:rsidR="005B1540">
        <w:t>serialized,</w:t>
      </w:r>
      <w:r>
        <w:t xml:space="preserve"> and the Authorized User must be the first end user of the Product.</w:t>
      </w:r>
    </w:p>
    <w:p w14:paraId="3DC72FE1" w14:textId="77777777" w:rsidR="00801088" w:rsidRDefault="00801088" w:rsidP="00B34D4B">
      <w:pPr>
        <w:ind w:left="2304"/>
      </w:pPr>
    </w:p>
    <w:p w14:paraId="02D3981D" w14:textId="77777777" w:rsidR="00C17880" w:rsidRDefault="00C17880" w:rsidP="00A93738">
      <w:pPr>
        <w:pStyle w:val="Heading3"/>
        <w:ind w:left="1440"/>
      </w:pPr>
      <w:bookmarkStart w:id="236" w:name="_Toc415041361"/>
      <w:bookmarkStart w:id="237" w:name="_Toc415223019"/>
      <w:bookmarkStart w:id="238" w:name="_Toc490648721"/>
      <w:bookmarkStart w:id="239" w:name="_Toc74656999"/>
      <w:bookmarkEnd w:id="236"/>
      <w:bookmarkEnd w:id="237"/>
      <w:r>
        <w:t>LOT 3 – Cloud</w:t>
      </w:r>
      <w:bookmarkEnd w:id="238"/>
      <w:bookmarkEnd w:id="239"/>
    </w:p>
    <w:p w14:paraId="0A7F4CEE" w14:textId="77777777" w:rsidR="00C17880" w:rsidRDefault="00C17880" w:rsidP="00B34D4B"/>
    <w:p w14:paraId="50B70960" w14:textId="77777777" w:rsidR="00C17880" w:rsidRDefault="00363F55" w:rsidP="00BD6774">
      <w:pPr>
        <w:pStyle w:val="Heading4"/>
        <w:ind w:left="2340" w:hanging="810"/>
      </w:pPr>
      <w:r>
        <w:t>RESERVED</w:t>
      </w:r>
    </w:p>
    <w:p w14:paraId="18EF7A37" w14:textId="77777777" w:rsidR="000B4583" w:rsidRPr="000B4583" w:rsidRDefault="000B4583" w:rsidP="000B4583"/>
    <w:p w14:paraId="36304C13" w14:textId="77777777" w:rsidR="00C17880" w:rsidRDefault="00C17880" w:rsidP="00BD6774">
      <w:pPr>
        <w:pStyle w:val="Heading4"/>
        <w:ind w:left="2340" w:hanging="810"/>
      </w:pPr>
      <w:r>
        <w:t>Data Transfer Upon Transition Costs</w:t>
      </w:r>
    </w:p>
    <w:p w14:paraId="75E3424D" w14:textId="77777777" w:rsidR="00C17880" w:rsidRDefault="00C17880" w:rsidP="00B34D4B"/>
    <w:p w14:paraId="2A88FC34" w14:textId="5109D4DE" w:rsidR="00C17880" w:rsidRPr="00570B2A" w:rsidRDefault="00CF0737" w:rsidP="00BD6774">
      <w:pPr>
        <w:ind w:left="2340"/>
      </w:pPr>
      <w:r w:rsidRPr="00BD6774">
        <w:rPr>
          <w:rFonts w:cs="Arial"/>
        </w:rPr>
        <w:t>Attachment</w:t>
      </w:r>
      <w:r>
        <w:t xml:space="preserve"> 1 – Price Pages </w:t>
      </w:r>
      <w:r w:rsidR="00C17880" w:rsidRPr="00570B2A">
        <w:t xml:space="preserve">shall include a SKU for Data transfer costs (at the end of </w:t>
      </w:r>
      <w:r w:rsidR="00C17880">
        <w:t>the</w:t>
      </w:r>
      <w:r w:rsidR="00C17880" w:rsidRPr="00570B2A">
        <w:t xml:space="preserve"> Contract and/or </w:t>
      </w:r>
      <w:r w:rsidR="00163A20">
        <w:t>Authorized User Agreement</w:t>
      </w:r>
      <w:r w:rsidR="00C17880" w:rsidRPr="00570B2A">
        <w:t xml:space="preserve"> term)</w:t>
      </w:r>
      <w:r w:rsidR="00C17880">
        <w:t>.</w:t>
      </w:r>
      <w:r w:rsidR="006977D4">
        <w:t xml:space="preserve"> </w:t>
      </w:r>
      <w:r>
        <w:t xml:space="preserve">Attachment 1 </w:t>
      </w:r>
      <w:r w:rsidR="00E1471D">
        <w:t xml:space="preserve">– Price </w:t>
      </w:r>
      <w:r w:rsidR="00C17880" w:rsidRPr="00570B2A">
        <w:t>Pages shall include a SKU for:</w:t>
      </w:r>
    </w:p>
    <w:p w14:paraId="644033A6" w14:textId="5A3950A2" w:rsidR="00C17880" w:rsidRPr="00570B2A" w:rsidRDefault="00C17880" w:rsidP="008A7745">
      <w:pPr>
        <w:pStyle w:val="ListParagraph"/>
        <w:numPr>
          <w:ilvl w:val="0"/>
          <w:numId w:val="27"/>
        </w:numPr>
        <w:ind w:left="2664"/>
      </w:pPr>
      <w:r w:rsidRPr="00570B2A">
        <w:t xml:space="preserve">per unit (e.g. megabyte (MB), gigabyte (GB), terabyte (TB), petabyte (PB)) stored </w:t>
      </w:r>
      <w:r w:rsidR="00521D07">
        <w:t>D</w:t>
      </w:r>
      <w:r w:rsidR="00521D07" w:rsidRPr="00570B2A">
        <w:t xml:space="preserve">ata </w:t>
      </w:r>
      <w:r w:rsidRPr="00570B2A">
        <w:t>transfer; and</w:t>
      </w:r>
    </w:p>
    <w:p w14:paraId="0E0A6291" w14:textId="556A7A52" w:rsidR="00C17880" w:rsidRDefault="00C17880" w:rsidP="008A7745">
      <w:pPr>
        <w:pStyle w:val="ListParagraph"/>
        <w:numPr>
          <w:ilvl w:val="0"/>
          <w:numId w:val="27"/>
        </w:numPr>
        <w:ind w:left="2664"/>
      </w:pPr>
      <w:r w:rsidRPr="00570B2A">
        <w:t xml:space="preserve">per unit (e.g. MB, GB, TB, PB) real-time </w:t>
      </w:r>
      <w:r w:rsidR="00521D07">
        <w:t>D</w:t>
      </w:r>
      <w:r w:rsidR="00521D07" w:rsidRPr="00570B2A">
        <w:t xml:space="preserve">ata </w:t>
      </w:r>
      <w:r w:rsidRPr="00570B2A">
        <w:t>transfer.</w:t>
      </w:r>
    </w:p>
    <w:p w14:paraId="3F74006F" w14:textId="77777777" w:rsidR="00C17880" w:rsidRDefault="00C17880" w:rsidP="00B34D4B">
      <w:pPr>
        <w:ind w:left="720"/>
      </w:pPr>
    </w:p>
    <w:p w14:paraId="60417F29" w14:textId="29D8A4A2" w:rsidR="00BB2AE0" w:rsidRDefault="00C17880" w:rsidP="00A93738">
      <w:pPr>
        <w:pStyle w:val="Heading3"/>
        <w:ind w:left="1440"/>
      </w:pPr>
      <w:bookmarkStart w:id="240" w:name="_Toc490648722"/>
      <w:bookmarkStart w:id="241" w:name="_Toc74657000"/>
      <w:r>
        <w:t>LOT 4 – Implementation</w:t>
      </w:r>
      <w:r w:rsidR="00521D07">
        <w:t xml:space="preserve"> Services</w:t>
      </w:r>
      <w:bookmarkEnd w:id="240"/>
      <w:bookmarkEnd w:id="241"/>
    </w:p>
    <w:p w14:paraId="4BB823C2" w14:textId="77777777" w:rsidR="00BB2AE0" w:rsidRDefault="00BB2AE0" w:rsidP="00B34D4B"/>
    <w:p w14:paraId="72409779" w14:textId="2EB363A1" w:rsidR="00BB2AE0" w:rsidRPr="00837525" w:rsidRDefault="00BB2AE0" w:rsidP="00BD6774">
      <w:pPr>
        <w:pStyle w:val="Heading4"/>
        <w:ind w:left="2340" w:hanging="810"/>
      </w:pPr>
      <w:r w:rsidRPr="00837525">
        <w:t>Titles Associated with Implementation</w:t>
      </w:r>
      <w:r w:rsidR="00580A61">
        <w:t xml:space="preserve"> </w:t>
      </w:r>
      <w:r w:rsidRPr="00837525">
        <w:t>Services</w:t>
      </w:r>
    </w:p>
    <w:p w14:paraId="33000088" w14:textId="77777777" w:rsidR="00BB2AE0" w:rsidRPr="00C359AA" w:rsidRDefault="00BB2AE0" w:rsidP="00BD6774">
      <w:pPr>
        <w:ind w:left="2340"/>
      </w:pPr>
    </w:p>
    <w:p w14:paraId="351FCEBC" w14:textId="4CFDAC95" w:rsidR="00472B17" w:rsidRDefault="00BB2AE0" w:rsidP="00BD6774">
      <w:pPr>
        <w:ind w:left="2340"/>
      </w:pPr>
      <w:r>
        <w:t>Vendors</w:t>
      </w:r>
      <w:r w:rsidRPr="00C359AA">
        <w:t xml:space="preserve"> </w:t>
      </w:r>
      <w:r w:rsidR="00CD0C7D">
        <w:t>will</w:t>
      </w:r>
      <w:r w:rsidR="00CD0C7D" w:rsidRPr="00C359AA">
        <w:t xml:space="preserve"> </w:t>
      </w:r>
      <w:r w:rsidRPr="00C359AA">
        <w:t xml:space="preserve">submit all titles and </w:t>
      </w:r>
      <w:r w:rsidR="00521D07">
        <w:t>N</w:t>
      </w:r>
      <w:r w:rsidR="00521D07" w:rsidRPr="00C359AA">
        <w:t>o</w:t>
      </w:r>
      <w:r w:rsidRPr="00C359AA">
        <w:t>t</w:t>
      </w:r>
      <w:r w:rsidR="00521D07">
        <w:t>-T</w:t>
      </w:r>
      <w:r w:rsidRPr="00C359AA">
        <w:t>o</w:t>
      </w:r>
      <w:r w:rsidR="00521D07">
        <w:t>-E</w:t>
      </w:r>
      <w:r w:rsidRPr="00C359AA">
        <w:t xml:space="preserve">xceed hourly rates associated with </w:t>
      </w:r>
      <w:r>
        <w:t>I</w:t>
      </w:r>
      <w:r w:rsidR="00255388">
        <w:t>mplementation S</w:t>
      </w:r>
      <w:r w:rsidRPr="00C359AA">
        <w:t xml:space="preserve">ervices. </w:t>
      </w:r>
      <w:r w:rsidR="00521D07">
        <w:t xml:space="preserve"> </w:t>
      </w:r>
      <w:r w:rsidRPr="00BD6774">
        <w:rPr>
          <w:rFonts w:cs="Arial"/>
        </w:rPr>
        <w:t>These</w:t>
      </w:r>
      <w:r w:rsidRPr="00C359AA">
        <w:t xml:space="preserve"> rates must be provided in the </w:t>
      </w:r>
      <w:r>
        <w:t xml:space="preserve">Attachment 1 – Price Pages.  </w:t>
      </w:r>
      <w:r w:rsidRPr="00C359AA">
        <w:t>The price information will exclude travel</w:t>
      </w:r>
      <w:r w:rsidR="00275DE0">
        <w:t xml:space="preserve">, </w:t>
      </w:r>
      <w:r w:rsidR="005B1540">
        <w:t>meals,</w:t>
      </w:r>
      <w:r w:rsidR="00275DE0">
        <w:t xml:space="preserve"> and </w:t>
      </w:r>
      <w:r w:rsidRPr="00C359AA">
        <w:t>lodging</w:t>
      </w:r>
      <w:r>
        <w:t>.</w:t>
      </w:r>
    </w:p>
    <w:p w14:paraId="72E1F165" w14:textId="77777777" w:rsidR="00A313E1" w:rsidRPr="00A313E1" w:rsidRDefault="00A313E1" w:rsidP="00A313E1"/>
    <w:p w14:paraId="7C2A4E86" w14:textId="071EA4A5" w:rsidR="00F07CA1" w:rsidRPr="002609F0" w:rsidRDefault="00162857" w:rsidP="008A05BD">
      <w:pPr>
        <w:pStyle w:val="Heading2"/>
        <w:ind w:left="720" w:hanging="540"/>
      </w:pPr>
      <w:bookmarkStart w:id="242" w:name="_Toc381615849"/>
      <w:bookmarkStart w:id="243" w:name="_Toc383500648"/>
      <w:bookmarkStart w:id="244" w:name="_Toc383504627"/>
      <w:bookmarkStart w:id="245" w:name="_Toc401208963"/>
      <w:bookmarkStart w:id="246" w:name="_Toc490648723"/>
      <w:bookmarkStart w:id="247" w:name="_Toc74657001"/>
      <w:bookmarkEnd w:id="187"/>
      <w:bookmarkEnd w:id="188"/>
      <w:bookmarkEnd w:id="189"/>
      <w:r w:rsidRPr="002609F0">
        <w:lastRenderedPageBreak/>
        <w:t>CONTRACTOR</w:t>
      </w:r>
      <w:r>
        <w:t>’</w:t>
      </w:r>
      <w:r w:rsidRPr="002609F0">
        <w:t xml:space="preserve">S INSURANCE </w:t>
      </w:r>
      <w:r w:rsidRPr="001B7972">
        <w:t>REQUIREMENTS</w:t>
      </w:r>
      <w:bookmarkEnd w:id="242"/>
      <w:bookmarkEnd w:id="243"/>
      <w:bookmarkEnd w:id="244"/>
      <w:bookmarkEnd w:id="245"/>
      <w:bookmarkEnd w:id="246"/>
      <w:bookmarkEnd w:id="247"/>
    </w:p>
    <w:p w14:paraId="7E1357D9" w14:textId="77777777" w:rsidR="00F07CA1" w:rsidRDefault="00F07CA1" w:rsidP="003B05D6">
      <w:pPr>
        <w:ind w:left="720"/>
        <w:rPr>
          <w:rFonts w:cs="Arial"/>
        </w:rPr>
      </w:pPr>
    </w:p>
    <w:p w14:paraId="471E12B2" w14:textId="01382D95" w:rsidR="00F07CA1" w:rsidRDefault="00E0466B" w:rsidP="003B05D6">
      <w:pPr>
        <w:ind w:left="720"/>
        <w:rPr>
          <w:rFonts w:cs="Arial"/>
        </w:rPr>
      </w:pPr>
      <w:r>
        <w:rPr>
          <w:rFonts w:cs="Arial"/>
        </w:rPr>
        <w:t>Vendor</w:t>
      </w:r>
      <w:r w:rsidR="00676BE7">
        <w:rPr>
          <w:rFonts w:cs="Arial"/>
        </w:rPr>
        <w:t xml:space="preserve"> </w:t>
      </w:r>
      <w:r w:rsidR="001D75A7">
        <w:rPr>
          <w:rFonts w:cs="Arial"/>
        </w:rPr>
        <w:t xml:space="preserve">is </w:t>
      </w:r>
      <w:r w:rsidR="00F07CA1" w:rsidRPr="00D833F7">
        <w:rPr>
          <w:rFonts w:cs="Arial"/>
        </w:rPr>
        <w:t xml:space="preserve">to procure at its sole cost and expense </w:t>
      </w:r>
      <w:r w:rsidR="00261BBA">
        <w:rPr>
          <w:rFonts w:cs="Arial"/>
        </w:rPr>
        <w:t>and provide with</w:t>
      </w:r>
      <w:r w:rsidR="009A4C97">
        <w:rPr>
          <w:rFonts w:cs="Arial"/>
        </w:rPr>
        <w:t xml:space="preserve"> its</w:t>
      </w:r>
      <w:r w:rsidR="00261BBA">
        <w:rPr>
          <w:rFonts w:cs="Arial"/>
        </w:rPr>
        <w:t xml:space="preserve"> </w:t>
      </w:r>
      <w:r w:rsidR="00676BE7">
        <w:rPr>
          <w:rFonts w:cs="Arial"/>
        </w:rPr>
        <w:t xml:space="preserve">Vendor Submission </w:t>
      </w:r>
      <w:r w:rsidR="00F07CA1" w:rsidRPr="00D833F7">
        <w:rPr>
          <w:rFonts w:cs="Arial"/>
        </w:rPr>
        <w:t xml:space="preserve">all </w:t>
      </w:r>
      <w:r w:rsidR="00846041">
        <w:rPr>
          <w:rFonts w:cs="Arial"/>
        </w:rPr>
        <w:t xml:space="preserve">proof of </w:t>
      </w:r>
      <w:r w:rsidR="00F07CA1" w:rsidRPr="00D833F7">
        <w:rPr>
          <w:rFonts w:cs="Arial"/>
        </w:rPr>
        <w:t xml:space="preserve">required insurance as </w:t>
      </w:r>
      <w:r w:rsidR="00F07CA1" w:rsidRPr="003B05D6">
        <w:t>detailed</w:t>
      </w:r>
      <w:r w:rsidR="00F07CA1" w:rsidRPr="00D833F7">
        <w:rPr>
          <w:rFonts w:cs="Arial"/>
        </w:rPr>
        <w:t xml:space="preserve"> in </w:t>
      </w:r>
      <w:r w:rsidR="00F07CA1" w:rsidRPr="00336B2D">
        <w:t>Attachment</w:t>
      </w:r>
      <w:r w:rsidR="00F07CA1" w:rsidRPr="00D833F7">
        <w:rPr>
          <w:rFonts w:cs="Arial"/>
        </w:rPr>
        <w:t xml:space="preserve"> </w:t>
      </w:r>
      <w:r w:rsidR="00F07CA1">
        <w:rPr>
          <w:rFonts w:cs="Arial"/>
        </w:rPr>
        <w:t xml:space="preserve">5 </w:t>
      </w:r>
      <w:r w:rsidR="00E1471D">
        <w:rPr>
          <w:rFonts w:cs="Arial"/>
        </w:rPr>
        <w:t xml:space="preserve">– Vendor </w:t>
      </w:r>
      <w:r w:rsidR="00F07CA1" w:rsidRPr="00D833F7">
        <w:rPr>
          <w:rFonts w:cs="Arial"/>
        </w:rPr>
        <w:t>Insurance Requirements</w:t>
      </w:r>
      <w:r w:rsidR="00676BE7">
        <w:rPr>
          <w:rFonts w:cs="Arial"/>
        </w:rPr>
        <w:t xml:space="preserve">, and </w:t>
      </w:r>
      <w:r w:rsidR="00F07CA1" w:rsidRPr="00D833F7">
        <w:rPr>
          <w:rFonts w:cs="Arial"/>
        </w:rPr>
        <w:t xml:space="preserve">maintain in force at all times during the term of this Contract, policies of insurance pursuant to the requirements outlined.  </w:t>
      </w:r>
    </w:p>
    <w:p w14:paraId="396C8993" w14:textId="77777777" w:rsidR="00DA0477" w:rsidRDefault="00DA0477" w:rsidP="003B05D6">
      <w:pPr>
        <w:ind w:left="720"/>
        <w:rPr>
          <w:rFonts w:cs="Arial"/>
        </w:rPr>
      </w:pPr>
    </w:p>
    <w:p w14:paraId="13E6A592" w14:textId="0563E06E" w:rsidR="00DA0477" w:rsidRDefault="00162857" w:rsidP="008A05BD">
      <w:pPr>
        <w:pStyle w:val="Heading2"/>
        <w:ind w:left="720" w:hanging="540"/>
      </w:pPr>
      <w:bookmarkStart w:id="248" w:name="_Toc383500595"/>
      <w:bookmarkStart w:id="249" w:name="_Toc383504561"/>
      <w:bookmarkStart w:id="250" w:name="_Toc392516428"/>
      <w:bookmarkStart w:id="251" w:name="_Toc392578073"/>
      <w:bookmarkStart w:id="252" w:name="_Toc401208964"/>
      <w:bookmarkStart w:id="253" w:name="_Toc490648724"/>
      <w:bookmarkStart w:id="254" w:name="_Toc74657002"/>
      <w:r w:rsidRPr="00E867C3">
        <w:t>N</w:t>
      </w:r>
      <w:r>
        <w:t>EW YORK STATE REQUIRED CERTIFICATIONS</w:t>
      </w:r>
      <w:bookmarkEnd w:id="248"/>
      <w:bookmarkEnd w:id="249"/>
      <w:bookmarkEnd w:id="250"/>
      <w:bookmarkEnd w:id="251"/>
      <w:bookmarkEnd w:id="252"/>
      <w:bookmarkEnd w:id="253"/>
      <w:bookmarkEnd w:id="254"/>
    </w:p>
    <w:p w14:paraId="126A8B5D" w14:textId="77777777" w:rsidR="00162857" w:rsidRPr="00162857" w:rsidRDefault="00162857" w:rsidP="003B05D6">
      <w:pPr>
        <w:ind w:left="720"/>
        <w:rPr>
          <w:highlight w:val="magenta"/>
        </w:rPr>
      </w:pPr>
    </w:p>
    <w:p w14:paraId="1C71208A" w14:textId="5A71A011" w:rsidR="00DA0477" w:rsidRPr="002609F0" w:rsidRDefault="00E0466B" w:rsidP="00B34D4B">
      <w:pPr>
        <w:ind w:left="720"/>
        <w:rPr>
          <w:rFonts w:cs="Arial"/>
        </w:rPr>
      </w:pPr>
      <w:r>
        <w:rPr>
          <w:rFonts w:cs="Arial"/>
        </w:rPr>
        <w:t>Vendor</w:t>
      </w:r>
      <w:r w:rsidR="00D3439C">
        <w:rPr>
          <w:rFonts w:cs="Arial"/>
        </w:rPr>
        <w:t xml:space="preserve"> </w:t>
      </w:r>
      <w:r w:rsidR="005568B2">
        <w:rPr>
          <w:rFonts w:cs="Arial"/>
        </w:rPr>
        <w:t>will</w:t>
      </w:r>
      <w:r w:rsidR="00DA0477" w:rsidRPr="00594551">
        <w:rPr>
          <w:rFonts w:cs="Arial"/>
        </w:rPr>
        <w:t xml:space="preserve"> submit the signed</w:t>
      </w:r>
      <w:r w:rsidR="00CA52EC">
        <w:rPr>
          <w:rFonts w:cs="Arial"/>
        </w:rPr>
        <w:t xml:space="preserve"> NYS Required Certifications as found in</w:t>
      </w:r>
      <w:r w:rsidR="00DA0477" w:rsidRPr="00594551">
        <w:rPr>
          <w:rFonts w:cs="Arial"/>
        </w:rPr>
        <w:t xml:space="preserve"> Attachment </w:t>
      </w:r>
      <w:r w:rsidR="00CA52EC">
        <w:rPr>
          <w:rFonts w:cs="Arial"/>
        </w:rPr>
        <w:t>2</w:t>
      </w:r>
      <w:r w:rsidR="00DA0477" w:rsidRPr="00594551">
        <w:rPr>
          <w:rFonts w:cs="Arial"/>
        </w:rPr>
        <w:t xml:space="preserve"> –</w:t>
      </w:r>
      <w:r w:rsidR="006977D4">
        <w:rPr>
          <w:rFonts w:cs="Arial"/>
        </w:rPr>
        <w:t xml:space="preserve"> </w:t>
      </w:r>
      <w:r w:rsidR="00CA52EC">
        <w:rPr>
          <w:rFonts w:cs="Arial"/>
        </w:rPr>
        <w:t>Administrative Information</w:t>
      </w:r>
      <w:r w:rsidR="00676BE7">
        <w:rPr>
          <w:rFonts w:cs="Arial"/>
        </w:rPr>
        <w:t xml:space="preserve"> </w:t>
      </w:r>
      <w:r w:rsidR="00DA0477" w:rsidRPr="00594551">
        <w:rPr>
          <w:rFonts w:cs="Arial"/>
        </w:rPr>
        <w:t>with its</w:t>
      </w:r>
      <w:r w:rsidR="00676BE7">
        <w:rPr>
          <w:rFonts w:cs="Arial"/>
        </w:rPr>
        <w:t xml:space="preserve"> Vendor Submission</w:t>
      </w:r>
      <w:r w:rsidR="00DA0477" w:rsidRPr="00594551">
        <w:rPr>
          <w:rFonts w:cs="Arial"/>
        </w:rPr>
        <w:t xml:space="preserve">. </w:t>
      </w:r>
      <w:r w:rsidR="006977D4">
        <w:rPr>
          <w:rFonts w:cs="Arial"/>
        </w:rPr>
        <w:t xml:space="preserve"> </w:t>
      </w:r>
    </w:p>
    <w:p w14:paraId="3AFA18FD" w14:textId="77777777" w:rsidR="00846041" w:rsidRDefault="00846041" w:rsidP="003B05D6">
      <w:pPr>
        <w:ind w:left="720"/>
        <w:rPr>
          <w:rFonts w:cs="Arial"/>
        </w:rPr>
      </w:pPr>
    </w:p>
    <w:p w14:paraId="279D66FF" w14:textId="77777777" w:rsidR="00EC4517" w:rsidRPr="00212F0B" w:rsidRDefault="00162857" w:rsidP="008A05BD">
      <w:pPr>
        <w:pStyle w:val="Heading2"/>
        <w:ind w:left="720" w:hanging="540"/>
      </w:pPr>
      <w:bookmarkStart w:id="255" w:name="_Toc383500702"/>
      <w:bookmarkStart w:id="256" w:name="_Toc383504688"/>
      <w:bookmarkStart w:id="257" w:name="_Toc401208965"/>
      <w:bookmarkStart w:id="258" w:name="_Toc490648725"/>
      <w:bookmarkStart w:id="259" w:name="_Toc74657003"/>
      <w:r>
        <w:t>N</w:t>
      </w:r>
      <w:r w:rsidRPr="00212F0B">
        <w:t xml:space="preserve">EW YORK STATE </w:t>
      </w:r>
      <w:r w:rsidRPr="00EF1DE1">
        <w:t>VENDOR</w:t>
      </w:r>
      <w:r w:rsidRPr="00212F0B">
        <w:t xml:space="preserve"> FILE REGISTRATION</w:t>
      </w:r>
      <w:bookmarkEnd w:id="255"/>
      <w:bookmarkEnd w:id="256"/>
      <w:bookmarkEnd w:id="257"/>
      <w:bookmarkEnd w:id="258"/>
      <w:bookmarkEnd w:id="259"/>
    </w:p>
    <w:p w14:paraId="5C850A3E" w14:textId="77777777" w:rsidR="00EC4517" w:rsidRDefault="00EC4517" w:rsidP="003B05D6">
      <w:pPr>
        <w:ind w:left="720"/>
        <w:rPr>
          <w:rFonts w:cs="Arial"/>
        </w:rPr>
      </w:pPr>
    </w:p>
    <w:p w14:paraId="652B08C3" w14:textId="5D86A070" w:rsidR="00580A61" w:rsidRPr="00580A61" w:rsidRDefault="00580A61" w:rsidP="00580A61">
      <w:pPr>
        <w:ind w:left="720"/>
        <w:rPr>
          <w:b/>
          <w:bCs/>
        </w:rPr>
      </w:pPr>
      <w:r w:rsidRPr="00580A61">
        <w:t xml:space="preserve">Prior to being awarded a Contract pursuant to this Solicitation, the </w:t>
      </w:r>
      <w:r>
        <w:t>Vendor</w:t>
      </w:r>
      <w:r w:rsidRPr="00580A61">
        <w:t xml:space="preserve"> and any authorized resellers who accept payment directly from the State, both foreign and domestic,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to each of your authorized resellers (if any) for use on all future transactions with New York State. Additionally, the Vendor File enables a vendor to use the Vendor Self-Service application to manage all vendor information in one central location for all transactions related to the State of New York. </w:t>
      </w:r>
    </w:p>
    <w:p w14:paraId="3EFC0B63" w14:textId="77777777" w:rsidR="00580A61" w:rsidRPr="00580A61" w:rsidRDefault="00580A61" w:rsidP="00580A61">
      <w:pPr>
        <w:ind w:left="720"/>
        <w:rPr>
          <w:b/>
          <w:bCs/>
        </w:rPr>
      </w:pPr>
    </w:p>
    <w:p w14:paraId="664DBA0B" w14:textId="3B1D38E3" w:rsidR="00580A61" w:rsidRPr="00580A61" w:rsidRDefault="00580A61" w:rsidP="00580A61">
      <w:pPr>
        <w:ind w:left="720"/>
      </w:pPr>
      <w:r w:rsidRPr="00580A61">
        <w:t xml:space="preserve">If </w:t>
      </w:r>
      <w:r>
        <w:t>Vendor</w:t>
      </w:r>
      <w:r w:rsidRPr="00580A61">
        <w:t xml:space="preserve"> is already registered in the New York State Vendor File, the </w:t>
      </w:r>
      <w:r>
        <w:t>Vendor</w:t>
      </w:r>
      <w:r w:rsidRPr="00580A61">
        <w:t xml:space="preserve"> must enter its Vendor ID on the first page of this Solicitation. Authorized resellers already registered should list the Vendor ID number along with the authorized reseller information.  (The Vendor ID number is not the same as a SOCIAL SECURITY NUMBER or a TIN/FEIN number.)  </w:t>
      </w:r>
    </w:p>
    <w:p w14:paraId="4EE7131C" w14:textId="77777777" w:rsidR="00580A61" w:rsidRPr="00580A61" w:rsidRDefault="00580A61" w:rsidP="00580A61">
      <w:pPr>
        <w:ind w:left="720"/>
        <w:rPr>
          <w:b/>
          <w:bCs/>
        </w:rPr>
      </w:pPr>
    </w:p>
    <w:p w14:paraId="11D4EE38" w14:textId="5EED57E4" w:rsidR="00580A61" w:rsidRPr="00580A61" w:rsidRDefault="00580A61" w:rsidP="00580A61">
      <w:pPr>
        <w:ind w:left="720"/>
      </w:pPr>
      <w:r w:rsidRPr="00580A61">
        <w:t xml:space="preserve">If the </w:t>
      </w:r>
      <w:r>
        <w:t>Vendor</w:t>
      </w:r>
      <w:r w:rsidRPr="00580A61">
        <w:t xml:space="preserve"> is not currently registered in the Vendor File and is a domestic vendor, the </w:t>
      </w:r>
      <w:r>
        <w:t>Vendor</w:t>
      </w:r>
      <w:r w:rsidRPr="00580A61">
        <w:t xml:space="preserve"> requests assignment of a Vendor ID from OGS. </w:t>
      </w:r>
      <w:r>
        <w:t>Vendor</w:t>
      </w:r>
      <w:r w:rsidRPr="00580A61">
        <w:t xml:space="preserve"> is to complete the OSC Substitute W-9 Form (</w:t>
      </w:r>
      <w:hyperlink r:id="rId28" w:history="1">
        <w:r w:rsidRPr="00580A61">
          <w:rPr>
            <w:rStyle w:val="Hyperlink"/>
            <w:i/>
            <w:iCs/>
          </w:rPr>
          <w:t>https://www.osc.state.ny.us/files/vendors/2017-11/vendor-form-ac3237s-fe.pdf</w:t>
        </w:r>
      </w:hyperlink>
      <w:r w:rsidRPr="00580A61">
        <w:t>) and submit the form to the OGS Designated Contact identified in the Solicitation in advance of Bid submission. In addition, if an authorized reseller is to be used that does not have a Vendor ID, an OSC Substitute W-9 form should be completed by each authorized reseller and submitted to OGS.  OGS will initiate the vendor registration process for all Bidders and authorized resellers.  Once the process is initiated, registrants will receive an e-mail identifying their Vendor ID and instructions on how to enroll in the online Vendor Self-Service application.</w:t>
      </w:r>
    </w:p>
    <w:p w14:paraId="30C3940A" w14:textId="77777777" w:rsidR="00580A61" w:rsidRPr="00580A61" w:rsidRDefault="00580A61" w:rsidP="00580A61">
      <w:pPr>
        <w:ind w:left="720"/>
      </w:pPr>
    </w:p>
    <w:p w14:paraId="5A13183A" w14:textId="2EA11A13" w:rsidR="00580A61" w:rsidRPr="00580A61" w:rsidRDefault="00580A61" w:rsidP="00580A61">
      <w:pPr>
        <w:ind w:left="720"/>
      </w:pPr>
      <w:r w:rsidRPr="00580A61">
        <w:t xml:space="preserve">If the </w:t>
      </w:r>
      <w:r>
        <w:t>Vendor</w:t>
      </w:r>
      <w:r w:rsidRPr="00580A61">
        <w:t xml:space="preserve"> is not currently registered in the Vendor File and is a foreign vendor, the </w:t>
      </w:r>
      <w:r>
        <w:t>Vendor</w:t>
      </w:r>
      <w:r w:rsidRPr="00580A61">
        <w:t xml:space="preserve"> is to complete the appropriate forms and submit in advance of Bid submission to the OGS Designated Contact identified in the Solicitation. Guidance for foreign vendors on how to obtain a Vendor ID can be found at the following website: </w:t>
      </w:r>
      <w:hyperlink r:id="rId29" w:history="1">
        <w:r w:rsidRPr="00580A61">
          <w:rPr>
            <w:rStyle w:val="Hyperlink"/>
            <w:i/>
            <w:iCs/>
          </w:rPr>
          <w:t>https://web.osc.state.ny.us/agencies/guide/MyWebHelp/Content/X/3/B/1.htm</w:t>
        </w:r>
      </w:hyperlink>
      <w:r w:rsidRPr="00580A61">
        <w:t>.</w:t>
      </w:r>
    </w:p>
    <w:p w14:paraId="299545AF" w14:textId="77777777" w:rsidR="00580A61" w:rsidRPr="00580A61" w:rsidRDefault="00580A61" w:rsidP="00580A61">
      <w:pPr>
        <w:ind w:left="720"/>
      </w:pPr>
    </w:p>
    <w:p w14:paraId="5E9F1188" w14:textId="5251A74F" w:rsidR="00580A61" w:rsidRPr="00580A61" w:rsidRDefault="00580A61" w:rsidP="00580A61">
      <w:pPr>
        <w:ind w:left="720"/>
      </w:pPr>
      <w:r w:rsidRPr="00580A61">
        <w:t xml:space="preserve">For more information on the Vendor File please visit the following website: </w:t>
      </w:r>
      <w:hyperlink r:id="rId30" w:history="1">
        <w:r w:rsidRPr="00580A61">
          <w:rPr>
            <w:rStyle w:val="Hyperlink"/>
            <w:i/>
            <w:iCs/>
          </w:rPr>
          <w:t>https://www.osc.state.ny.us/state-vendors</w:t>
        </w:r>
      </w:hyperlink>
      <w:r w:rsidRPr="00580A61">
        <w:t>.</w:t>
      </w:r>
    </w:p>
    <w:p w14:paraId="48E7856D" w14:textId="77777777" w:rsidR="00580A61" w:rsidRDefault="00580A61" w:rsidP="0066612E">
      <w:pPr>
        <w:ind w:left="720"/>
      </w:pPr>
    </w:p>
    <w:p w14:paraId="26B347CE" w14:textId="376E5A8D" w:rsidR="00162857" w:rsidRPr="008A05BD" w:rsidRDefault="00162857" w:rsidP="008A05BD">
      <w:pPr>
        <w:pStyle w:val="Heading2"/>
        <w:ind w:left="720" w:hanging="540"/>
      </w:pPr>
      <w:bookmarkStart w:id="260" w:name="_Toc392516430"/>
      <w:bookmarkStart w:id="261" w:name="_Toc392578075"/>
      <w:bookmarkStart w:id="262" w:name="_Toc401208966"/>
      <w:bookmarkStart w:id="263" w:name="_Toc490648726"/>
      <w:bookmarkStart w:id="264" w:name="_Toc74657004"/>
      <w:bookmarkStart w:id="265" w:name="_Toc383500703"/>
      <w:bookmarkStart w:id="266" w:name="_Toc383504689"/>
      <w:r w:rsidRPr="00212F0B">
        <w:t>N</w:t>
      </w:r>
      <w:r>
        <w:t>EW YORK STATE VENDOR RESPONSIBILITY QUESTIONNAIRE FOR-PROFIT BUSINESS ENTITY</w:t>
      </w:r>
      <w:bookmarkEnd w:id="260"/>
      <w:bookmarkEnd w:id="261"/>
      <w:bookmarkEnd w:id="262"/>
      <w:bookmarkEnd w:id="263"/>
      <w:bookmarkEnd w:id="264"/>
      <w:r w:rsidRPr="00212F0B">
        <w:t xml:space="preserve"> </w:t>
      </w:r>
      <w:bookmarkEnd w:id="265"/>
      <w:bookmarkEnd w:id="266"/>
    </w:p>
    <w:p w14:paraId="2DF0DC3F" w14:textId="19A51303" w:rsidR="00162857" w:rsidRDefault="00162857" w:rsidP="00B34D4B">
      <w:pPr>
        <w:ind w:left="720"/>
        <w:rPr>
          <w:rFonts w:cs="Arial"/>
        </w:rPr>
      </w:pPr>
    </w:p>
    <w:p w14:paraId="0C3E2665" w14:textId="77777777" w:rsidR="00162857" w:rsidRPr="002609F0" w:rsidRDefault="00162857" w:rsidP="00A561BB">
      <w:pPr>
        <w:ind w:left="720"/>
        <w:rPr>
          <w:rFonts w:cs="Arial"/>
        </w:rPr>
      </w:pPr>
      <w:r w:rsidRPr="002609F0">
        <w:rPr>
          <w:rFonts w:cs="Arial"/>
        </w:rPr>
        <w:t xml:space="preserve">OGS conducts a review of prospective </w:t>
      </w:r>
      <w:r w:rsidR="001E129C">
        <w:rPr>
          <w:rFonts w:cs="Arial"/>
        </w:rPr>
        <w:t>Contract</w:t>
      </w:r>
      <w:r w:rsidRPr="002609F0">
        <w:rPr>
          <w:rFonts w:cs="Arial"/>
        </w:rPr>
        <w:t>ors (“</w:t>
      </w:r>
      <w:r w:rsidR="00E0466B">
        <w:rPr>
          <w:rFonts w:cs="Arial"/>
        </w:rPr>
        <w:t>Vendor</w:t>
      </w:r>
      <w:r w:rsidRPr="002609F0">
        <w:rPr>
          <w:rFonts w:cs="Arial"/>
        </w:rPr>
        <w:t xml:space="preserve">s”) to provide reasonable assurances that the </w:t>
      </w:r>
      <w:r w:rsidR="00E0466B">
        <w:rPr>
          <w:rFonts w:cs="Arial"/>
        </w:rPr>
        <w:t>Vendor</w:t>
      </w:r>
      <w:r w:rsidRPr="002609F0">
        <w:rPr>
          <w:rFonts w:cs="Arial"/>
        </w:rPr>
        <w:t xml:space="preserve"> is responsive and responsible. A For-Profit Business Entity Questionnaire (hereinafter “Questionnaire”) is used for non-construction </w:t>
      </w:r>
      <w:r w:rsidR="001E129C">
        <w:rPr>
          <w:rFonts w:cs="Arial"/>
        </w:rPr>
        <w:t>Contract</w:t>
      </w:r>
      <w:r w:rsidRPr="002609F0">
        <w:rPr>
          <w:rFonts w:cs="Arial"/>
        </w:rPr>
        <w:t xml:space="preserve">s and is designed to provide information to assess a </w:t>
      </w:r>
      <w:r w:rsidR="00E0466B">
        <w:rPr>
          <w:rFonts w:cs="Arial"/>
        </w:rPr>
        <w:t>Vendor</w:t>
      </w:r>
      <w:r w:rsidRPr="002609F0">
        <w:rPr>
          <w:rFonts w:cs="Arial"/>
        </w:rPr>
        <w:t>’s responsibility to conduct business in New York based upon financial and organizational capacity, legal authority, business integrity,</w:t>
      </w:r>
      <w:r w:rsidR="00472EC7">
        <w:rPr>
          <w:rFonts w:cs="Arial"/>
        </w:rPr>
        <w:t xml:space="preserve"> and past performance history. </w:t>
      </w:r>
      <w:r w:rsidRPr="002609F0">
        <w:rPr>
          <w:rFonts w:cs="Arial"/>
        </w:rPr>
        <w:t xml:space="preserve"> By submitting a </w:t>
      </w:r>
      <w:r>
        <w:rPr>
          <w:rFonts w:cs="Arial"/>
        </w:rPr>
        <w:t>Proposal</w:t>
      </w:r>
      <w:r w:rsidRPr="002609F0">
        <w:rPr>
          <w:rFonts w:cs="Arial"/>
        </w:rPr>
        <w:t xml:space="preserve">, </w:t>
      </w:r>
      <w:r w:rsidR="00E0466B">
        <w:rPr>
          <w:rFonts w:cs="Arial"/>
        </w:rPr>
        <w:t>Vendor</w:t>
      </w:r>
      <w:r w:rsidRPr="002609F0">
        <w:rPr>
          <w:rFonts w:cs="Arial"/>
        </w:rPr>
        <w:t xml:space="preserve"> agrees to fully and accurately complete the Questionnaire.  The </w:t>
      </w:r>
      <w:r w:rsidR="00E0466B">
        <w:rPr>
          <w:rFonts w:cs="Arial"/>
        </w:rPr>
        <w:t>Vendor</w:t>
      </w:r>
      <w:r w:rsidRPr="002609F0">
        <w:rPr>
          <w:rFonts w:cs="Arial"/>
        </w:rPr>
        <w:t xml:space="preserve"> acknowledges that the State’s execution of the Contract will be contingent upon the State’s determination that the </w:t>
      </w:r>
      <w:r w:rsidR="00E0466B">
        <w:rPr>
          <w:rFonts w:cs="Arial"/>
        </w:rPr>
        <w:t>Vendor</w:t>
      </w:r>
      <w:r w:rsidRPr="002609F0">
        <w:rPr>
          <w:rFonts w:cs="Arial"/>
        </w:rPr>
        <w:t xml:space="preserve"> is responsible, and that the State will be relying upon the </w:t>
      </w:r>
      <w:r w:rsidR="00E0466B">
        <w:rPr>
          <w:rFonts w:cs="Arial"/>
        </w:rPr>
        <w:t>Vendor</w:t>
      </w:r>
      <w:r w:rsidRPr="002609F0">
        <w:rPr>
          <w:rFonts w:cs="Arial"/>
        </w:rPr>
        <w:t>’s responses to the Questionnaire</w:t>
      </w:r>
      <w:r w:rsidRPr="00D31F0A">
        <w:rPr>
          <w:rFonts w:cs="Arial"/>
        </w:rPr>
        <w:t xml:space="preserve">, in addition to all other information the State may obtain from other sources, </w:t>
      </w:r>
      <w:r w:rsidRPr="002609F0">
        <w:rPr>
          <w:rFonts w:cs="Arial"/>
        </w:rPr>
        <w:t>when making its responsibility determination.</w:t>
      </w:r>
    </w:p>
    <w:p w14:paraId="4753AB6F" w14:textId="77777777" w:rsidR="00162857" w:rsidRPr="002609F0" w:rsidRDefault="00162857" w:rsidP="00A561BB">
      <w:pPr>
        <w:ind w:left="720"/>
        <w:rPr>
          <w:rFonts w:cs="Arial"/>
        </w:rPr>
      </w:pPr>
    </w:p>
    <w:p w14:paraId="6FE4AABF" w14:textId="226F59FC" w:rsidR="00162857" w:rsidRPr="002609F0" w:rsidRDefault="00162857" w:rsidP="00A561BB">
      <w:pPr>
        <w:ind w:left="720"/>
        <w:rPr>
          <w:rFonts w:cs="Arial"/>
        </w:rPr>
      </w:pPr>
      <w:r w:rsidRPr="002609F0">
        <w:rPr>
          <w:rFonts w:cs="Arial"/>
        </w:rPr>
        <w:lastRenderedPageBreak/>
        <w:t xml:space="preserve">OGS recommends each </w:t>
      </w:r>
      <w:r w:rsidR="00E0466B">
        <w:rPr>
          <w:rFonts w:cs="Arial"/>
        </w:rPr>
        <w:t>Vendor</w:t>
      </w:r>
      <w:r w:rsidRPr="002609F0">
        <w:rPr>
          <w:rFonts w:cs="Arial"/>
        </w:rPr>
        <w:t xml:space="preserve"> file the required Questionnaire online via the New York State VendRep System.  To enroll in and use the VendRep System, please refer to the VendRep System Instructions and User Support for Vendors available at the Office of the State Comptroller’s (OSC) website, </w:t>
      </w:r>
      <w:r w:rsidR="00580A61" w:rsidRPr="00580A61">
        <w:t>http://www.osc.state.ny.us/vendors/index.htm</w:t>
      </w:r>
      <w:r w:rsidRPr="002609F0">
        <w:rPr>
          <w:rFonts w:cs="Arial"/>
        </w:rPr>
        <w:t xml:space="preserve"> or to enroll, go directly to the VendRep System online at </w:t>
      </w:r>
      <w:hyperlink r:id="rId31" w:history="1">
        <w:r w:rsidR="00580A61" w:rsidRPr="00580A61">
          <w:t xml:space="preserve"> </w:t>
        </w:r>
        <w:r w:rsidR="00580A61" w:rsidRPr="00580A61">
          <w:rPr>
            <w:rStyle w:val="Hyperlink"/>
            <w:rFonts w:cs="Arial"/>
          </w:rPr>
          <w:t>https://www.osc.state.ny.us/state-vendors/vendrep/vendrep-system</w:t>
        </w:r>
      </w:hyperlink>
      <w:r w:rsidR="002C3229">
        <w:rPr>
          <w:rStyle w:val="Hyperlink"/>
          <w:rFonts w:cs="Arial"/>
        </w:rPr>
        <w:t>.</w:t>
      </w:r>
    </w:p>
    <w:p w14:paraId="32775108" w14:textId="77777777" w:rsidR="00162857" w:rsidRDefault="00162857" w:rsidP="00A561BB">
      <w:pPr>
        <w:ind w:left="720"/>
        <w:rPr>
          <w:rFonts w:cs="Arial"/>
        </w:rPr>
      </w:pPr>
    </w:p>
    <w:p w14:paraId="6E6F0EED" w14:textId="568ECA32" w:rsidR="00511225" w:rsidRDefault="00D42D0A" w:rsidP="00A561BB">
      <w:pPr>
        <w:ind w:left="720"/>
        <w:rPr>
          <w:rFonts w:cs="Arial"/>
        </w:rPr>
      </w:pPr>
      <w:r w:rsidRPr="00CB3752">
        <w:rPr>
          <w:rFonts w:cs="Arial"/>
        </w:rPr>
        <w:t xml:space="preserve">Vendors must provide their New York State Vendor Identification Number when enrolling. For information on how to request assignment of a Vendor ID, see the NYS Vendor File Registration section. OSC provides direct support for the VendRep System through user assistance, documents, online help, and a help desk. The OSC Help Desk contact information is located at </w:t>
      </w:r>
      <w:hyperlink r:id="rId32" w:history="1">
        <w:r w:rsidR="00511225" w:rsidRPr="000924E9">
          <w:rPr>
            <w:rStyle w:val="Hyperlink"/>
            <w:rFonts w:cs="Arial"/>
          </w:rPr>
          <w:t>http://www.osc.state.ny.us/portal/contactbuss.htm</w:t>
        </w:r>
      </w:hyperlink>
      <w:r w:rsidRPr="00CB3752">
        <w:rPr>
          <w:rFonts w:cs="Arial"/>
        </w:rPr>
        <w:t>.</w:t>
      </w:r>
    </w:p>
    <w:p w14:paraId="0D60AE4E" w14:textId="48294EEE" w:rsidR="00511225" w:rsidRDefault="00511225" w:rsidP="00A561BB">
      <w:pPr>
        <w:ind w:left="720"/>
        <w:rPr>
          <w:rFonts w:cs="Arial"/>
        </w:rPr>
      </w:pPr>
    </w:p>
    <w:p w14:paraId="2881FD57" w14:textId="510BAE44" w:rsidR="00D42D0A" w:rsidRPr="002609F0" w:rsidRDefault="00D42D0A" w:rsidP="00A561BB">
      <w:pPr>
        <w:ind w:left="720"/>
        <w:rPr>
          <w:rFonts w:cs="Arial"/>
        </w:rPr>
      </w:pPr>
      <w:r w:rsidRPr="00CB3752">
        <w:rPr>
          <w:rFonts w:cs="Arial"/>
        </w:rPr>
        <w:t xml:space="preserve">Bidders opting to complete and submit the paper </w:t>
      </w:r>
      <w:r w:rsidR="005D070F">
        <w:rPr>
          <w:rFonts w:cs="Arial"/>
        </w:rPr>
        <w:t>Q</w:t>
      </w:r>
      <w:r w:rsidRPr="00CB3752">
        <w:rPr>
          <w:rFonts w:cs="Arial"/>
        </w:rPr>
        <w:t>uestionnaire can access this form and associated definitions via the OSC website at: http://www.osc.state.ny.us/vendrep/forms_vendor.htm</w:t>
      </w:r>
    </w:p>
    <w:p w14:paraId="502D6FD5" w14:textId="726C7F3B" w:rsidR="00162857" w:rsidRPr="002609F0" w:rsidRDefault="00162857" w:rsidP="00A561BB">
      <w:pPr>
        <w:ind w:left="720"/>
        <w:rPr>
          <w:rFonts w:cs="Arial"/>
        </w:rPr>
      </w:pPr>
    </w:p>
    <w:p w14:paraId="7A281E35" w14:textId="6D08CC2E" w:rsidR="00162857" w:rsidRPr="002609F0" w:rsidRDefault="00162857" w:rsidP="00A561BB">
      <w:pPr>
        <w:ind w:left="720"/>
        <w:rPr>
          <w:rFonts w:cs="Arial"/>
        </w:rPr>
      </w:pPr>
      <w:r w:rsidRPr="00F8610E">
        <w:rPr>
          <w:rFonts w:cs="Arial"/>
        </w:rPr>
        <w:t xml:space="preserve">In order to assist the State in determining the responsibility of the </w:t>
      </w:r>
      <w:r w:rsidR="00E0466B">
        <w:rPr>
          <w:rFonts w:cs="Arial"/>
        </w:rPr>
        <w:t>Vendor</w:t>
      </w:r>
      <w:r w:rsidRPr="00F8610E">
        <w:rPr>
          <w:rFonts w:cs="Arial"/>
        </w:rPr>
        <w:t xml:space="preserve"> prior to Contract Award, the </w:t>
      </w:r>
      <w:r w:rsidR="00E0466B">
        <w:rPr>
          <w:rFonts w:cs="Arial"/>
        </w:rPr>
        <w:t>Vendor</w:t>
      </w:r>
      <w:r w:rsidRPr="00F8610E">
        <w:rPr>
          <w:rFonts w:cs="Arial"/>
        </w:rPr>
        <w:t xml:space="preserve"> must complete and certify (or recertify) the Questionnaire no more than 6 months prior to the </w:t>
      </w:r>
      <w:r w:rsidR="005D070F">
        <w:rPr>
          <w:rFonts w:cs="Arial"/>
        </w:rPr>
        <w:t>Vendor Submission</w:t>
      </w:r>
      <w:r w:rsidR="005D070F" w:rsidRPr="00F8610E">
        <w:rPr>
          <w:rFonts w:cs="Arial"/>
        </w:rPr>
        <w:t xml:space="preserve"> </w:t>
      </w:r>
      <w:r w:rsidRPr="00F8610E">
        <w:rPr>
          <w:rFonts w:cs="Arial"/>
        </w:rPr>
        <w:t xml:space="preserve">due date.  A </w:t>
      </w:r>
      <w:r w:rsidR="00E0466B">
        <w:rPr>
          <w:rFonts w:cs="Arial"/>
        </w:rPr>
        <w:t>Vendor</w:t>
      </w:r>
      <w:r w:rsidRPr="00F8610E">
        <w:rPr>
          <w:rFonts w:cs="Arial"/>
        </w:rPr>
        <w:t xml:space="preserve">’s Questionnaire cannot be viewed by OGS until the </w:t>
      </w:r>
      <w:r w:rsidR="00E0466B">
        <w:rPr>
          <w:rFonts w:cs="Arial"/>
        </w:rPr>
        <w:t>Vendor</w:t>
      </w:r>
      <w:r w:rsidRPr="00F8610E">
        <w:rPr>
          <w:rFonts w:cs="Arial"/>
        </w:rPr>
        <w:t xml:space="preserve"> has certified the Questionnaire.  It is recommended that all </w:t>
      </w:r>
      <w:r w:rsidR="00E0466B">
        <w:rPr>
          <w:rFonts w:cs="Arial"/>
        </w:rPr>
        <w:t>Vendor</w:t>
      </w:r>
      <w:r w:rsidRPr="00F8610E">
        <w:rPr>
          <w:rFonts w:cs="Arial"/>
        </w:rPr>
        <w:t>s become familiar with all of the requirements of the Questionnaire in advance of the Proposal opening to provide sufficient time to complete the Questionnaire.</w:t>
      </w:r>
    </w:p>
    <w:p w14:paraId="701BE3AB" w14:textId="77777777" w:rsidR="00162857" w:rsidRDefault="00162857" w:rsidP="008641E4">
      <w:pPr>
        <w:ind w:left="720"/>
        <w:rPr>
          <w:rFonts w:cs="Arial"/>
        </w:rPr>
      </w:pPr>
    </w:p>
    <w:p w14:paraId="78FA003E" w14:textId="77777777" w:rsidR="005A0EEA" w:rsidRDefault="005A0EEA" w:rsidP="008641E4">
      <w:pPr>
        <w:ind w:left="720"/>
        <w:rPr>
          <w:rFonts w:cs="Arial"/>
        </w:rPr>
      </w:pPr>
      <w:r>
        <w:rPr>
          <w:rFonts w:cs="Arial"/>
        </w:rPr>
        <w:t>The Vendor agrees that if it is awarded a Contract the following shall apply:</w:t>
      </w:r>
    </w:p>
    <w:p w14:paraId="29E844BC" w14:textId="77777777" w:rsidR="005A0EEA" w:rsidRDefault="005A0EEA" w:rsidP="008641E4">
      <w:pPr>
        <w:ind w:left="720"/>
        <w:rPr>
          <w:rFonts w:cs="Arial"/>
        </w:rPr>
      </w:pPr>
    </w:p>
    <w:p w14:paraId="4EA19DAA" w14:textId="77777777" w:rsidR="00162857" w:rsidRPr="0093522D" w:rsidRDefault="00162857" w:rsidP="008641E4">
      <w:pPr>
        <w:ind w:left="1440"/>
        <w:rPr>
          <w:rFonts w:cs="Arial"/>
        </w:rPr>
      </w:pPr>
      <w:r w:rsidRPr="0093522D">
        <w:rPr>
          <w:rFonts w:cs="Arial"/>
        </w:rPr>
        <w:t>The Contractor shall at all times during the Contract term remain responsible.  The Contractor agrees, if requested by the Commissioner or her designee, to present evidence of its continuing legal authority to do business in New York State, integrity, experience, ability, prior performance, and organizational and financial capacity.</w:t>
      </w:r>
    </w:p>
    <w:p w14:paraId="292A5388" w14:textId="77777777" w:rsidR="00162857" w:rsidRPr="0093522D" w:rsidRDefault="00162857" w:rsidP="008641E4">
      <w:pPr>
        <w:ind w:left="1440"/>
        <w:rPr>
          <w:rFonts w:cs="Arial"/>
        </w:rPr>
      </w:pPr>
    </w:p>
    <w:p w14:paraId="57D35AE7" w14:textId="058DFA53" w:rsidR="00162857" w:rsidRPr="0093522D" w:rsidRDefault="00162857" w:rsidP="008641E4">
      <w:pPr>
        <w:ind w:left="1440"/>
        <w:rPr>
          <w:rFonts w:cs="Arial"/>
        </w:rPr>
      </w:pPr>
      <w:r w:rsidRPr="0093522D">
        <w:rPr>
          <w:rFonts w:cs="Arial"/>
        </w:rPr>
        <w:t xml:space="preserve">The Commissioner of OGS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t>
      </w:r>
      <w:r w:rsidR="00BF7BED">
        <w:rPr>
          <w:rFonts w:cs="Arial"/>
        </w:rPr>
        <w:t>W</w:t>
      </w:r>
      <w:r w:rsidR="00BF7BED" w:rsidRPr="0093522D">
        <w:rPr>
          <w:rFonts w:cs="Arial"/>
        </w:rPr>
        <w:t xml:space="preserve">ritten </w:t>
      </w:r>
      <w:r w:rsidRPr="0093522D">
        <w:rPr>
          <w:rFonts w:cs="Arial"/>
        </w:rPr>
        <w:t>notice outlining the particulars of such suspension.  Upon issuance of such notice, the Contractor must comply with the terms of the suspension order.  Contract activity may resume at such time as the Commissioner of OGS or her designee issues a written notice authorizing a resumption of performance under the Contract.</w:t>
      </w:r>
    </w:p>
    <w:p w14:paraId="6253293B" w14:textId="77777777" w:rsidR="00162857" w:rsidRDefault="00162857" w:rsidP="008641E4">
      <w:pPr>
        <w:ind w:left="1440"/>
        <w:rPr>
          <w:rFonts w:cs="Arial"/>
        </w:rPr>
      </w:pPr>
    </w:p>
    <w:p w14:paraId="2B61AA0E" w14:textId="77777777" w:rsidR="001B756D" w:rsidRDefault="001B756D" w:rsidP="008641E4">
      <w:pPr>
        <w:ind w:left="1440"/>
        <w:rPr>
          <w:rFonts w:cs="Arial"/>
        </w:rPr>
      </w:pPr>
      <w:r>
        <w:rPr>
          <w:rFonts w:cs="Arial"/>
        </w:rPr>
        <w:t xml:space="preserve">The Contractor agrees that if it is found by the State that the Contractor’s responses to the Questionnaire were intentionally false or intentionally incomplete, on such finding, the Commissioner may terminate the Contract.  </w:t>
      </w:r>
    </w:p>
    <w:p w14:paraId="5CC5AAF5" w14:textId="77777777" w:rsidR="001B756D" w:rsidRPr="0093522D" w:rsidRDefault="001B756D" w:rsidP="008641E4">
      <w:pPr>
        <w:ind w:left="1440"/>
        <w:rPr>
          <w:rFonts w:cs="Arial"/>
        </w:rPr>
      </w:pPr>
      <w:r>
        <w:rPr>
          <w:rFonts w:cs="Arial"/>
        </w:rPr>
        <w:t xml:space="preserve"> </w:t>
      </w:r>
    </w:p>
    <w:p w14:paraId="263C6AF9" w14:textId="77777777" w:rsidR="00162857" w:rsidRPr="0093522D" w:rsidRDefault="00162857" w:rsidP="008641E4">
      <w:pPr>
        <w:ind w:left="1440"/>
        <w:rPr>
          <w:rFonts w:cs="Arial"/>
        </w:rPr>
      </w:pPr>
      <w:r w:rsidRPr="0093522D">
        <w:rPr>
          <w:rFonts w:cs="Arial"/>
        </w:rPr>
        <w:t>Upon written notice to the Contractor, and a reasonable opportunity to be heard with appropriate OGS officials or staff, the Contract may be terminated by the Commissioner of OGS or her designee at the Contractor’s expense where the Contractor is determined by the Commissioner of OGS</w:t>
      </w:r>
      <w:r>
        <w:rPr>
          <w:rFonts w:cs="Arial"/>
        </w:rPr>
        <w:t xml:space="preserve"> </w:t>
      </w:r>
      <w:r w:rsidRPr="0093522D">
        <w:rPr>
          <w:rFonts w:cs="Arial"/>
        </w:rPr>
        <w:t xml:space="preserve">or her designee to be non-responsible.  In such event, the Commissioner of OGS or her designee may complete the </w:t>
      </w:r>
      <w:r w:rsidR="001E129C">
        <w:rPr>
          <w:rFonts w:cs="Arial"/>
        </w:rPr>
        <w:t>Contract</w:t>
      </w:r>
      <w:r w:rsidRPr="0093522D">
        <w:rPr>
          <w:rFonts w:cs="Arial"/>
        </w:rPr>
        <w:t>ual requirements in any manner he or she may deem advisable and pursue available legal or equitable remedies for breach.</w:t>
      </w:r>
    </w:p>
    <w:p w14:paraId="76E0907F" w14:textId="77777777" w:rsidR="00162857" w:rsidRPr="0093522D" w:rsidRDefault="00162857" w:rsidP="008641E4">
      <w:pPr>
        <w:ind w:left="1440"/>
        <w:rPr>
          <w:rFonts w:cs="Arial"/>
        </w:rPr>
      </w:pPr>
    </w:p>
    <w:p w14:paraId="20144143" w14:textId="77777777" w:rsidR="00162857" w:rsidRPr="0093522D" w:rsidRDefault="00162857" w:rsidP="008641E4">
      <w:pPr>
        <w:ind w:left="1440"/>
        <w:rPr>
          <w:rFonts w:cs="Arial"/>
        </w:rPr>
      </w:pPr>
      <w:r w:rsidRPr="0093522D">
        <w:rPr>
          <w:rFonts w:cs="Arial"/>
        </w:rPr>
        <w:t>In no case shall such termination of the Contract by the State be deemed a breach thereof, nor shall the State be liable for any damages for lost profits or otherwise, which may be sustained by the Contractor as a result of such termination.</w:t>
      </w:r>
    </w:p>
    <w:p w14:paraId="595474BC" w14:textId="77777777" w:rsidR="00A313E1" w:rsidRDefault="00A313E1" w:rsidP="00B34D4B">
      <w:pPr>
        <w:ind w:left="1440"/>
        <w:rPr>
          <w:rFonts w:cs="Arial"/>
          <w:i/>
        </w:rPr>
      </w:pPr>
    </w:p>
    <w:p w14:paraId="7A3A9DBA" w14:textId="77777777" w:rsidR="00162857" w:rsidRPr="00212F0B" w:rsidRDefault="00162857" w:rsidP="008A05BD">
      <w:pPr>
        <w:pStyle w:val="Heading2"/>
        <w:ind w:left="720" w:hanging="540"/>
      </w:pPr>
      <w:bookmarkStart w:id="267" w:name="_Toc383500704"/>
      <w:bookmarkStart w:id="268" w:name="_Toc383504690"/>
      <w:bookmarkStart w:id="269" w:name="_Toc392516433"/>
      <w:bookmarkStart w:id="270" w:name="_Toc392578078"/>
      <w:bookmarkStart w:id="271" w:name="_Toc401208968"/>
      <w:bookmarkStart w:id="272" w:name="_Toc490648727"/>
      <w:bookmarkStart w:id="273" w:name="_Toc74657005"/>
      <w:bookmarkStart w:id="274" w:name="_Toc381615752"/>
      <w:r w:rsidRPr="00212F0B">
        <w:t>T</w:t>
      </w:r>
      <w:r>
        <w:t>AX LAW</w:t>
      </w:r>
      <w:r w:rsidRPr="00212F0B">
        <w:t xml:space="preserve"> §5-A</w:t>
      </w:r>
      <w:bookmarkEnd w:id="267"/>
      <w:bookmarkEnd w:id="268"/>
      <w:bookmarkEnd w:id="269"/>
      <w:bookmarkEnd w:id="270"/>
      <w:bookmarkEnd w:id="271"/>
      <w:bookmarkEnd w:id="272"/>
      <w:bookmarkEnd w:id="273"/>
    </w:p>
    <w:p w14:paraId="35C1D8BD" w14:textId="77777777" w:rsidR="00162857" w:rsidRDefault="00162857" w:rsidP="00B34D4B">
      <w:pPr>
        <w:rPr>
          <w:rFonts w:cs="Arial"/>
        </w:rPr>
      </w:pPr>
    </w:p>
    <w:p w14:paraId="68A4A15A" w14:textId="7B9AD573" w:rsidR="00162857" w:rsidRPr="002609F0" w:rsidRDefault="00162857" w:rsidP="00B34D4B">
      <w:pPr>
        <w:ind w:left="720"/>
        <w:rPr>
          <w:rFonts w:cs="Arial"/>
        </w:rPr>
      </w:pPr>
      <w:r w:rsidRPr="002609F0">
        <w:rPr>
          <w:rFonts w:cs="Arial"/>
        </w:rPr>
        <w:t>Section 5-a of the Tax Law</w:t>
      </w:r>
      <w:r>
        <w:rPr>
          <w:rFonts w:cs="Arial"/>
        </w:rPr>
        <w:t xml:space="preserve"> </w:t>
      </w:r>
      <w:r w:rsidRPr="002609F0">
        <w:rPr>
          <w:rFonts w:cs="Arial"/>
        </w:rPr>
        <w:t xml:space="preserve">requires certain Contractors awarded State Contracts for commodities, services and technology valued at more than $100,000 to certify to the </w:t>
      </w:r>
      <w:r>
        <w:rPr>
          <w:rFonts w:cs="Arial"/>
        </w:rPr>
        <w:t xml:space="preserve">NYS </w:t>
      </w:r>
      <w:r w:rsidRPr="002609F0">
        <w:rPr>
          <w:rFonts w:cs="Arial"/>
        </w:rPr>
        <w:t xml:space="preserve">Department of Taxation and Finance (DTF) that they are registered to collect New York State and local sales and compensating use taxes. The law applies to Contracts where the total amount of such Contractors’ sales delivered into New York State are in excess of $300,000 for the four quarterly periods immediately preceding the quarterly period in which the certification is made, and with respect to any affiliates and </w:t>
      </w:r>
      <w:r w:rsidR="00BF7BED">
        <w:rPr>
          <w:rFonts w:cs="Arial"/>
        </w:rPr>
        <w:t>S</w:t>
      </w:r>
      <w:r w:rsidR="00BF7BED" w:rsidRPr="002609F0">
        <w:rPr>
          <w:rFonts w:cs="Arial"/>
        </w:rPr>
        <w:t xml:space="preserve">ubcontractors </w:t>
      </w:r>
      <w:r w:rsidRPr="002609F0">
        <w:rPr>
          <w:rFonts w:cs="Arial"/>
        </w:rPr>
        <w:t xml:space="preserve">whose sales delivered into New York State exceeded </w:t>
      </w:r>
      <w:r w:rsidRPr="002609F0">
        <w:rPr>
          <w:rFonts w:cs="Arial"/>
        </w:rPr>
        <w:lastRenderedPageBreak/>
        <w:t>$300,000 for the four quarterly periods immediately preceding the quarterly period in which the certification is made.</w:t>
      </w:r>
    </w:p>
    <w:p w14:paraId="0ECED99B" w14:textId="77777777" w:rsidR="00162857" w:rsidRDefault="00162857" w:rsidP="00B34D4B">
      <w:pPr>
        <w:ind w:left="720"/>
        <w:rPr>
          <w:rFonts w:cs="Arial"/>
        </w:rPr>
      </w:pPr>
    </w:p>
    <w:p w14:paraId="307ED5F8" w14:textId="7CABD4FA" w:rsidR="00162857" w:rsidRPr="002609F0" w:rsidRDefault="00162857" w:rsidP="00B34D4B">
      <w:pPr>
        <w:ind w:left="720"/>
        <w:rPr>
          <w:rFonts w:cs="Arial"/>
        </w:rPr>
      </w:pPr>
      <w:r w:rsidRPr="002609F0">
        <w:rPr>
          <w:rFonts w:cs="Arial"/>
        </w:rPr>
        <w:t xml:space="preserve">A </w:t>
      </w:r>
      <w:r>
        <w:rPr>
          <w:rFonts w:cs="Arial"/>
        </w:rPr>
        <w:t>Contractor</w:t>
      </w:r>
      <w:r w:rsidRPr="002609F0">
        <w:rPr>
          <w:rFonts w:cs="Arial"/>
        </w:rPr>
        <w:t xml:space="preserve"> is required to file the completed and notarized Form ST-220-CA with OGS certifying that the </w:t>
      </w:r>
      <w:r>
        <w:rPr>
          <w:rFonts w:cs="Arial"/>
        </w:rPr>
        <w:t>Contractor</w:t>
      </w:r>
      <w:r w:rsidRPr="002609F0">
        <w:rPr>
          <w:rFonts w:cs="Arial"/>
        </w:rPr>
        <w:t xml:space="preserve"> filed the ST-220-TD with DTF. Note: </w:t>
      </w:r>
      <w:r>
        <w:rPr>
          <w:rFonts w:cs="Arial"/>
        </w:rPr>
        <w:t>DTF</w:t>
      </w:r>
      <w:r w:rsidRPr="002609F0">
        <w:rPr>
          <w:rFonts w:cs="Arial"/>
        </w:rPr>
        <w:t xml:space="preserve"> receives the completed Form ST-220-TD, not OGS. OGS ONLY receives the Form ST-220-CA. </w:t>
      </w:r>
      <w:r w:rsidRPr="00F85431">
        <w:rPr>
          <w:rFonts w:cs="Arial"/>
        </w:rPr>
        <w:t xml:space="preserve">Form ST-220-CA must be filed with the </w:t>
      </w:r>
      <w:r w:rsidR="003C555A">
        <w:rPr>
          <w:rFonts w:cs="Arial"/>
        </w:rPr>
        <w:t>Vendor Submission</w:t>
      </w:r>
      <w:r>
        <w:rPr>
          <w:rFonts w:cs="Arial"/>
        </w:rPr>
        <w:t xml:space="preserve"> </w:t>
      </w:r>
      <w:r w:rsidRPr="00F85431">
        <w:rPr>
          <w:rFonts w:cs="Arial"/>
        </w:rPr>
        <w:t>and submitted to the procuring covered Agency certifying that the Contractor filed the ST-220-TD with DTF.</w:t>
      </w:r>
      <w:r w:rsidRPr="002609F0">
        <w:rPr>
          <w:rFonts w:cs="Arial"/>
        </w:rPr>
        <w:t xml:space="preserve"> </w:t>
      </w:r>
      <w:r>
        <w:rPr>
          <w:rFonts w:cs="Arial"/>
        </w:rPr>
        <w:t xml:space="preserve"> Contractor should complete and return the certification forms within 5 business days of request (if the forms are not completed and returned with </w:t>
      </w:r>
      <w:r w:rsidR="003C555A">
        <w:rPr>
          <w:rFonts w:cs="Arial"/>
        </w:rPr>
        <w:t>Vendor</w:t>
      </w:r>
      <w:r>
        <w:rPr>
          <w:rFonts w:cs="Arial"/>
        </w:rPr>
        <w:t xml:space="preserve"> </w:t>
      </w:r>
      <w:r w:rsidR="003C555A">
        <w:rPr>
          <w:rFonts w:cs="Arial"/>
        </w:rPr>
        <w:t>S</w:t>
      </w:r>
      <w:r>
        <w:rPr>
          <w:rFonts w:cs="Arial"/>
        </w:rPr>
        <w:t xml:space="preserve">ubmission).  </w:t>
      </w:r>
      <w:r w:rsidRPr="002609F0">
        <w:rPr>
          <w:rFonts w:cs="Arial"/>
        </w:rPr>
        <w:t xml:space="preserve">Failure to make either of these filings may render a </w:t>
      </w:r>
      <w:r>
        <w:rPr>
          <w:rFonts w:cs="Arial"/>
        </w:rPr>
        <w:t>Contractor</w:t>
      </w:r>
      <w:r w:rsidRPr="002609F0">
        <w:rPr>
          <w:rFonts w:cs="Arial"/>
        </w:rPr>
        <w:t xml:space="preserve"> non-responsive</w:t>
      </w:r>
      <w:r>
        <w:rPr>
          <w:rFonts w:cs="Arial"/>
        </w:rPr>
        <w:t xml:space="preserve"> and non-responsible</w:t>
      </w:r>
      <w:r w:rsidRPr="002609F0">
        <w:rPr>
          <w:rFonts w:cs="Arial"/>
        </w:rPr>
        <w:t xml:space="preserve">. </w:t>
      </w:r>
      <w:r>
        <w:rPr>
          <w:rFonts w:cs="Arial"/>
        </w:rPr>
        <w:t>Contractor</w:t>
      </w:r>
      <w:r w:rsidRPr="002609F0">
        <w:rPr>
          <w:rFonts w:cs="Arial"/>
        </w:rPr>
        <w:t xml:space="preserve"> shall take the necessary steps to provide properly certified forms within a timely manner to ensure compliance with the law.</w:t>
      </w:r>
    </w:p>
    <w:p w14:paraId="0CE34996" w14:textId="77777777" w:rsidR="00162857" w:rsidRPr="002609F0" w:rsidRDefault="00162857" w:rsidP="00B34D4B">
      <w:pPr>
        <w:ind w:left="720"/>
        <w:rPr>
          <w:rFonts w:cs="Arial"/>
        </w:rPr>
      </w:pPr>
    </w:p>
    <w:p w14:paraId="068AC5B4" w14:textId="77777777" w:rsidR="00162857" w:rsidRDefault="00162857" w:rsidP="00B34D4B">
      <w:pPr>
        <w:ind w:left="720"/>
        <w:rPr>
          <w:rFonts w:eastAsia="Times New Roman" w:cs="Times New Roman"/>
          <w:b/>
        </w:rPr>
      </w:pPr>
      <w:r w:rsidRPr="002609F0">
        <w:rPr>
          <w:rFonts w:cs="Arial"/>
        </w:rPr>
        <w:t xml:space="preserve">Website links to the Contractor certification forms and instructions are provided below. Form No. ST-220-TD must be filed with and returned directly to DTF and can be found at </w:t>
      </w:r>
      <w:hyperlink r:id="rId33" w:history="1">
        <w:r w:rsidRPr="00D23AEE">
          <w:rPr>
            <w:rStyle w:val="Hyperlink"/>
            <w:rFonts w:cs="Arial"/>
          </w:rPr>
          <w:t>http://www.tax.ny.gov/pdf/current_forms/st/st220td_fill_in.pdf</w:t>
        </w:r>
      </w:hyperlink>
      <w:r w:rsidRPr="002609F0">
        <w:rPr>
          <w:rFonts w:cs="Arial"/>
        </w:rPr>
        <w:t>. Unless the information upon which the ST-220-TD is based changes, this form only needs to be filed once with DTF. If the information changes for the Contractor, its affiliate(s), or its subcontractor(s), a new Form No. ST-220-TD must be filed with DTF</w:t>
      </w:r>
      <w:r w:rsidRPr="006A09CD">
        <w:rPr>
          <w:rFonts w:eastAsia="Times New Roman" w:cs="Arial"/>
        </w:rPr>
        <w:t>.</w:t>
      </w:r>
      <w:r w:rsidRPr="006B460F">
        <w:rPr>
          <w:rFonts w:eastAsia="Times New Roman" w:cs="Times New Roman"/>
        </w:rPr>
        <w:t xml:space="preserve">  </w:t>
      </w:r>
    </w:p>
    <w:p w14:paraId="14CF4570" w14:textId="77777777" w:rsidR="00162857" w:rsidRPr="002609F0" w:rsidRDefault="00162857" w:rsidP="00B34D4B">
      <w:pPr>
        <w:ind w:left="720"/>
        <w:rPr>
          <w:rFonts w:cs="Arial"/>
        </w:rPr>
      </w:pPr>
    </w:p>
    <w:p w14:paraId="6EA79241" w14:textId="77777777" w:rsidR="00162857" w:rsidRPr="002609F0" w:rsidRDefault="00162857" w:rsidP="00B34D4B">
      <w:pPr>
        <w:ind w:left="720"/>
        <w:rPr>
          <w:rFonts w:cs="Arial"/>
        </w:rPr>
      </w:pPr>
      <w:r w:rsidRPr="002609F0">
        <w:rPr>
          <w:rFonts w:cs="Arial"/>
        </w:rPr>
        <w:t xml:space="preserve">Form ST-220-CA must be submitted to OGS. This form provides the required certification that the Contractor filed the ST-220-TD with DTF. This form can be found at </w:t>
      </w:r>
      <w:hyperlink r:id="rId34" w:history="1">
        <w:r w:rsidRPr="00D23AEE">
          <w:rPr>
            <w:rStyle w:val="Hyperlink"/>
            <w:rFonts w:cs="Arial"/>
          </w:rPr>
          <w:t>http://www.tax.ny.gov/pdf/current_forms/st/st220ca_fill_in.pdf</w:t>
        </w:r>
      </w:hyperlink>
      <w:r w:rsidRPr="002609F0">
        <w:rPr>
          <w:rFonts w:cs="Arial"/>
        </w:rPr>
        <w:t>.</w:t>
      </w:r>
    </w:p>
    <w:p w14:paraId="2DA2CD23" w14:textId="77777777" w:rsidR="00162857" w:rsidRPr="002609F0" w:rsidRDefault="00162857" w:rsidP="00B34D4B">
      <w:pPr>
        <w:ind w:left="720"/>
        <w:rPr>
          <w:rFonts w:cs="Arial"/>
        </w:rPr>
      </w:pPr>
    </w:p>
    <w:p w14:paraId="59A48590" w14:textId="77777777" w:rsidR="00C2748C" w:rsidRDefault="00162857" w:rsidP="00B34D4B">
      <w:pPr>
        <w:ind w:left="720"/>
        <w:rPr>
          <w:rFonts w:cs="Arial"/>
        </w:rPr>
      </w:pPr>
      <w:r w:rsidRPr="002609F0">
        <w:rPr>
          <w:rFonts w:cs="Arial"/>
        </w:rPr>
        <w:t xml:space="preserve">Vendors may call DTF at (518) 485-2889 for any and all questions relating to Section 5-a of the Tax Law and relating to a company's registration status with the DTF. For additional information and frequently asked questions, please refer to the DTF website: </w:t>
      </w:r>
      <w:hyperlink r:id="rId35" w:history="1">
        <w:r w:rsidRPr="00235CC3">
          <w:rPr>
            <w:rStyle w:val="Hyperlink"/>
            <w:rFonts w:cs="Arial"/>
          </w:rPr>
          <w:t>http://www.tax.ny.gov</w:t>
        </w:r>
      </w:hyperlink>
      <w:r w:rsidRPr="002609F0">
        <w:rPr>
          <w:rFonts w:cs="Arial"/>
        </w:rPr>
        <w:t xml:space="preserve">. </w:t>
      </w:r>
    </w:p>
    <w:p w14:paraId="17A4DAF4" w14:textId="77777777" w:rsidR="00C2748C" w:rsidRDefault="00C2748C" w:rsidP="00B34D4B">
      <w:pPr>
        <w:tabs>
          <w:tab w:val="left" w:pos="547"/>
          <w:tab w:val="left" w:pos="1080"/>
          <w:tab w:val="left" w:pos="1627"/>
        </w:tabs>
        <w:ind w:left="1440" w:right="14"/>
        <w:rPr>
          <w:rFonts w:cs="Arial"/>
        </w:rPr>
      </w:pPr>
    </w:p>
    <w:p w14:paraId="2A707CDD" w14:textId="77777777" w:rsidR="00C2748C" w:rsidRPr="002609F0" w:rsidRDefault="00C2748C" w:rsidP="008A05BD">
      <w:pPr>
        <w:pStyle w:val="Heading2"/>
        <w:ind w:left="720" w:hanging="540"/>
      </w:pPr>
      <w:bookmarkStart w:id="275" w:name="_Toc401224197"/>
      <w:bookmarkStart w:id="276" w:name="_Toc398542791"/>
      <w:bookmarkStart w:id="277" w:name="_Toc405897299"/>
      <w:bookmarkStart w:id="278" w:name="_Toc490648728"/>
      <w:bookmarkStart w:id="279" w:name="_Toc74657006"/>
      <w:bookmarkEnd w:id="275"/>
      <w:r w:rsidRPr="002609F0">
        <w:t xml:space="preserve">TOLL </w:t>
      </w:r>
      <w:r w:rsidRPr="001B7972">
        <w:t>FREE</w:t>
      </w:r>
      <w:r w:rsidRPr="002609F0">
        <w:t xml:space="preserve"> NUMBER</w:t>
      </w:r>
      <w:bookmarkEnd w:id="276"/>
      <w:bookmarkEnd w:id="277"/>
      <w:bookmarkEnd w:id="278"/>
      <w:bookmarkEnd w:id="279"/>
    </w:p>
    <w:p w14:paraId="3872E2EF" w14:textId="77777777" w:rsidR="00C2748C" w:rsidRPr="002609F0" w:rsidRDefault="00C2748C" w:rsidP="00B34D4B">
      <w:pPr>
        <w:ind w:left="3060"/>
        <w:rPr>
          <w:rFonts w:cs="Arial"/>
        </w:rPr>
      </w:pPr>
    </w:p>
    <w:p w14:paraId="2A78AA97" w14:textId="77777777" w:rsidR="00C2748C" w:rsidRDefault="00522617" w:rsidP="00B34D4B">
      <w:pPr>
        <w:ind w:left="720"/>
        <w:rPr>
          <w:rFonts w:cs="Arial"/>
        </w:rPr>
      </w:pPr>
      <w:r>
        <w:rPr>
          <w:rFonts w:cs="Arial"/>
        </w:rPr>
        <w:t xml:space="preserve">The State encourages Vendors </w:t>
      </w:r>
      <w:r w:rsidR="006F30F3">
        <w:rPr>
          <w:rFonts w:cs="Arial"/>
        </w:rPr>
        <w:t xml:space="preserve">to </w:t>
      </w:r>
      <w:r w:rsidR="00C2748C" w:rsidRPr="00E43B8A">
        <w:rPr>
          <w:rFonts w:cs="Arial"/>
        </w:rPr>
        <w:t xml:space="preserve">provide a toll-free telephone number for Authorized User usage.  Contractor </w:t>
      </w:r>
      <w:r w:rsidR="006F30F3">
        <w:rPr>
          <w:rFonts w:cs="Arial"/>
        </w:rPr>
        <w:t xml:space="preserve">should </w:t>
      </w:r>
      <w:r w:rsidR="00C2748C" w:rsidRPr="00E43B8A">
        <w:rPr>
          <w:rFonts w:cs="Arial"/>
        </w:rPr>
        <w:t>staff this toll-free number at a minimum from 9:00 AM to 5:00 PM Monday through Friday</w:t>
      </w:r>
      <w:r w:rsidR="00C2748C">
        <w:rPr>
          <w:rFonts w:cs="Arial"/>
        </w:rPr>
        <w:t xml:space="preserve"> Eastern Time</w:t>
      </w:r>
      <w:r w:rsidR="00C2748C" w:rsidRPr="00E43B8A">
        <w:rPr>
          <w:rFonts w:cs="Arial"/>
        </w:rPr>
        <w:t xml:space="preserve">, excluding New York State or federal holidays.  </w:t>
      </w:r>
      <w:r w:rsidR="00C2748C">
        <w:rPr>
          <w:rFonts w:cs="Arial"/>
        </w:rPr>
        <w:t xml:space="preserve">The toll-free number </w:t>
      </w:r>
      <w:r w:rsidR="006F30F3">
        <w:rPr>
          <w:rFonts w:cs="Arial"/>
        </w:rPr>
        <w:t xml:space="preserve">should be </w:t>
      </w:r>
      <w:r w:rsidR="00C2748C">
        <w:rPr>
          <w:rFonts w:cs="Arial"/>
        </w:rPr>
        <w:t xml:space="preserve">set forth in </w:t>
      </w:r>
      <w:r w:rsidR="00C2748C" w:rsidRPr="00BB15BE">
        <w:rPr>
          <w:rFonts w:cs="Arial"/>
        </w:rPr>
        <w:t xml:space="preserve">Attachment 3 – </w:t>
      </w:r>
      <w:r w:rsidR="00746B61">
        <w:rPr>
          <w:rFonts w:cs="Arial"/>
        </w:rPr>
        <w:t xml:space="preserve">Contractor and </w:t>
      </w:r>
      <w:r w:rsidR="00746B61" w:rsidRPr="00B301BB">
        <w:rPr>
          <w:rFonts w:cs="Arial"/>
        </w:rPr>
        <w:t>Reseller Information</w:t>
      </w:r>
      <w:r w:rsidR="00C2748C">
        <w:rPr>
          <w:rFonts w:cs="Arial"/>
        </w:rPr>
        <w:t>.</w:t>
      </w:r>
      <w:r w:rsidR="00047CAA">
        <w:rPr>
          <w:rFonts w:cs="Arial"/>
        </w:rPr>
        <w:t xml:space="preserve"> </w:t>
      </w:r>
      <w:r w:rsidR="00047CAA">
        <w:rPr>
          <w:rFonts w:eastAsia="Times New Roman" w:cs="Arial"/>
          <w:sz w:val="18"/>
          <w:szCs w:val="18"/>
        </w:rPr>
        <w:t>This number is to be provided at no cost to the State.</w:t>
      </w:r>
    </w:p>
    <w:p w14:paraId="72352C6F" w14:textId="3CDE839A" w:rsidR="00075CCF" w:rsidRDefault="00075CCF">
      <w:pPr>
        <w:rPr>
          <w:rFonts w:cs="Arial"/>
        </w:rPr>
      </w:pPr>
    </w:p>
    <w:p w14:paraId="7CF68665" w14:textId="77777777" w:rsidR="00C2748C" w:rsidRPr="00822A0B" w:rsidRDefault="00C2748C" w:rsidP="008A05BD">
      <w:pPr>
        <w:pStyle w:val="Heading2"/>
        <w:ind w:left="720" w:hanging="540"/>
      </w:pPr>
      <w:bookmarkStart w:id="280" w:name="_Toc415041371"/>
      <w:bookmarkStart w:id="281" w:name="_Toc415223029"/>
      <w:bookmarkStart w:id="282" w:name="_Toc405897300"/>
      <w:bookmarkStart w:id="283" w:name="_Toc490648729"/>
      <w:bookmarkStart w:id="284" w:name="_Toc74657007"/>
      <w:bookmarkEnd w:id="280"/>
      <w:bookmarkEnd w:id="281"/>
      <w:r w:rsidRPr="00822A0B">
        <w:t>DESIGNATED PERSONNEL</w:t>
      </w:r>
      <w:bookmarkEnd w:id="282"/>
      <w:bookmarkEnd w:id="283"/>
      <w:bookmarkEnd w:id="284"/>
    </w:p>
    <w:p w14:paraId="188EDC6F" w14:textId="77777777" w:rsidR="00C2748C" w:rsidRDefault="00C2748C" w:rsidP="00B34D4B">
      <w:pPr>
        <w:ind w:left="720"/>
        <w:rPr>
          <w:rFonts w:cs="Arial"/>
        </w:rPr>
      </w:pPr>
    </w:p>
    <w:p w14:paraId="3BAB5F06" w14:textId="24DBE6A0" w:rsidR="00C2748C" w:rsidRPr="00822A0B" w:rsidRDefault="00C2748C" w:rsidP="00C40947">
      <w:pPr>
        <w:ind w:left="720"/>
        <w:rPr>
          <w:rFonts w:cs="Arial"/>
        </w:rPr>
      </w:pPr>
      <w:r w:rsidRPr="00822A0B">
        <w:rPr>
          <w:rFonts w:cs="Arial"/>
        </w:rPr>
        <w:t xml:space="preserve">The Contractor will provide </w:t>
      </w:r>
      <w:r>
        <w:rPr>
          <w:rFonts w:cs="Arial"/>
        </w:rPr>
        <w:t xml:space="preserve">the following </w:t>
      </w:r>
      <w:r w:rsidRPr="00822A0B">
        <w:rPr>
          <w:rFonts w:cs="Arial"/>
        </w:rPr>
        <w:t xml:space="preserve">Designated Personnel </w:t>
      </w:r>
      <w:r>
        <w:rPr>
          <w:rFonts w:cs="Arial"/>
        </w:rPr>
        <w:t>for the duration of the Contract</w:t>
      </w:r>
      <w:r w:rsidR="00D810AF">
        <w:rPr>
          <w:rFonts w:cs="Arial"/>
        </w:rPr>
        <w:t xml:space="preserve"> at no charge to the State</w:t>
      </w:r>
      <w:r w:rsidR="006761D3">
        <w:rPr>
          <w:rFonts w:cs="Arial"/>
        </w:rPr>
        <w:t>.</w:t>
      </w:r>
      <w:r w:rsidR="007C568D">
        <w:rPr>
          <w:rFonts w:cs="Arial"/>
        </w:rPr>
        <w:t xml:space="preserve">  </w:t>
      </w:r>
      <w:r w:rsidR="007C568D" w:rsidRPr="00E43B8A">
        <w:rPr>
          <w:rFonts w:cs="Arial"/>
        </w:rPr>
        <w:t xml:space="preserve">Information regarding the </w:t>
      </w:r>
      <w:r w:rsidR="007C568D">
        <w:rPr>
          <w:rFonts w:cs="Arial"/>
        </w:rPr>
        <w:t>Designated Personnel</w:t>
      </w:r>
      <w:r w:rsidR="007C568D" w:rsidRPr="00E43B8A">
        <w:rPr>
          <w:rFonts w:cs="Arial"/>
        </w:rPr>
        <w:t xml:space="preserve"> </w:t>
      </w:r>
      <w:r w:rsidR="007C568D">
        <w:rPr>
          <w:rFonts w:cs="Arial"/>
        </w:rPr>
        <w:t>is</w:t>
      </w:r>
      <w:r w:rsidR="007C568D" w:rsidRPr="00E43B8A">
        <w:rPr>
          <w:rFonts w:cs="Arial"/>
        </w:rPr>
        <w:t xml:space="preserve"> set forth in </w:t>
      </w:r>
      <w:r w:rsidR="007C568D" w:rsidRPr="00F533B9">
        <w:rPr>
          <w:rFonts w:cs="Arial"/>
        </w:rPr>
        <w:t xml:space="preserve">Attachment 3 – </w:t>
      </w:r>
      <w:r w:rsidR="007C568D">
        <w:rPr>
          <w:rFonts w:cs="Arial"/>
        </w:rPr>
        <w:t xml:space="preserve">Contractor and </w:t>
      </w:r>
      <w:r w:rsidR="007C568D" w:rsidRPr="00B301BB">
        <w:rPr>
          <w:rFonts w:cs="Arial"/>
        </w:rPr>
        <w:t>Reseller Information</w:t>
      </w:r>
      <w:r w:rsidR="007C568D">
        <w:rPr>
          <w:rFonts w:cs="Arial"/>
        </w:rPr>
        <w:t xml:space="preserve">.  During the term of the Contract, </w:t>
      </w:r>
      <w:r w:rsidR="007C568D" w:rsidRPr="00E43B8A">
        <w:rPr>
          <w:rFonts w:cs="Arial"/>
        </w:rPr>
        <w:t xml:space="preserve">Contractor must notify OGS within 5 business days if </w:t>
      </w:r>
      <w:r w:rsidR="007C568D">
        <w:rPr>
          <w:rFonts w:cs="Arial"/>
        </w:rPr>
        <w:t>its</w:t>
      </w:r>
      <w:r w:rsidR="007C568D" w:rsidRPr="00E43B8A">
        <w:rPr>
          <w:rFonts w:cs="Arial"/>
        </w:rPr>
        <w:t xml:space="preserve"> </w:t>
      </w:r>
      <w:r w:rsidR="007C568D">
        <w:rPr>
          <w:rFonts w:cs="Arial"/>
        </w:rPr>
        <w:t>Designated Personnel</w:t>
      </w:r>
      <w:r w:rsidR="007C568D" w:rsidRPr="00E43B8A">
        <w:rPr>
          <w:rFonts w:cs="Arial"/>
        </w:rPr>
        <w:t xml:space="preserve"> change, and provide interim contact person</w:t>
      </w:r>
      <w:r w:rsidR="007C568D">
        <w:rPr>
          <w:rFonts w:cs="Arial"/>
        </w:rPr>
        <w:t>nel</w:t>
      </w:r>
      <w:r w:rsidR="007C568D" w:rsidRPr="00E43B8A">
        <w:rPr>
          <w:rFonts w:cs="Arial"/>
        </w:rPr>
        <w:t xml:space="preserve"> until the position is filled.  Contractor may submit a </w:t>
      </w:r>
      <w:r w:rsidR="007C568D">
        <w:rPr>
          <w:rFonts w:cs="Arial"/>
        </w:rPr>
        <w:t>Designated Personnel</w:t>
      </w:r>
      <w:r w:rsidR="007C568D" w:rsidRPr="00E43B8A">
        <w:rPr>
          <w:rFonts w:cs="Arial"/>
        </w:rPr>
        <w:t xml:space="preserve"> change </w:t>
      </w:r>
      <w:r w:rsidR="007C568D">
        <w:rPr>
          <w:rFonts w:cs="Arial"/>
        </w:rPr>
        <w:t xml:space="preserve">electronically </w:t>
      </w:r>
      <w:r w:rsidR="002C60D9">
        <w:rPr>
          <w:rFonts w:cs="Arial"/>
        </w:rPr>
        <w:t xml:space="preserve">or </w:t>
      </w:r>
      <w:r w:rsidR="007C568D">
        <w:rPr>
          <w:rFonts w:cs="Arial"/>
        </w:rPr>
        <w:t xml:space="preserve">via e-mail per the instructions contained in Appendix C – Modification Procedure Form.  </w:t>
      </w:r>
      <w:r w:rsidR="006761D3">
        <w:rPr>
          <w:rFonts w:cs="Arial"/>
        </w:rPr>
        <w:t xml:space="preserve">The </w:t>
      </w:r>
      <w:r w:rsidR="004C6C46">
        <w:rPr>
          <w:rFonts w:cs="Arial"/>
        </w:rPr>
        <w:t>Designated Personnel</w:t>
      </w:r>
      <w:r w:rsidR="006761D3">
        <w:rPr>
          <w:rFonts w:cs="Arial"/>
        </w:rPr>
        <w:t xml:space="preserve"> must have the authority to act on behalf of the Contractor</w:t>
      </w:r>
      <w:r w:rsidR="00C40947">
        <w:rPr>
          <w:rFonts w:cs="Arial"/>
        </w:rPr>
        <w:t>.</w:t>
      </w:r>
      <w:r w:rsidRPr="00822A0B">
        <w:rPr>
          <w:rFonts w:cs="Arial"/>
        </w:rPr>
        <w:t xml:space="preserve"> </w:t>
      </w:r>
      <w:r w:rsidR="00C40947">
        <w:rPr>
          <w:rFonts w:cs="Arial"/>
        </w:rPr>
        <w:t xml:space="preserve">OGS </w:t>
      </w:r>
      <w:r w:rsidR="000B2F21">
        <w:rPr>
          <w:rFonts w:cs="Arial"/>
        </w:rPr>
        <w:t>requires</w:t>
      </w:r>
      <w:r w:rsidR="00C40947">
        <w:rPr>
          <w:rFonts w:cs="Arial"/>
        </w:rPr>
        <w:t xml:space="preserve"> </w:t>
      </w:r>
      <w:r w:rsidR="000B2F21">
        <w:rPr>
          <w:rFonts w:cs="Arial"/>
        </w:rPr>
        <w:t>a secondary contact</w:t>
      </w:r>
      <w:r w:rsidR="00C40947">
        <w:rPr>
          <w:rFonts w:cs="Arial"/>
        </w:rPr>
        <w:t xml:space="preserve"> for escalation purposes.</w:t>
      </w:r>
    </w:p>
    <w:p w14:paraId="386934B5" w14:textId="77777777" w:rsidR="00C2748C" w:rsidRPr="00822A0B" w:rsidRDefault="00C2748C" w:rsidP="00B34D4B">
      <w:pPr>
        <w:ind w:left="720"/>
        <w:rPr>
          <w:rFonts w:cs="Arial"/>
        </w:rPr>
      </w:pPr>
    </w:p>
    <w:p w14:paraId="3717E131" w14:textId="77777777" w:rsidR="00C2748C" w:rsidRDefault="00C2748C" w:rsidP="00A93738">
      <w:pPr>
        <w:pStyle w:val="Heading3"/>
        <w:ind w:left="1440"/>
      </w:pPr>
      <w:bookmarkStart w:id="285" w:name="_Toc405897301"/>
      <w:bookmarkStart w:id="286" w:name="_Toc490648730"/>
      <w:bookmarkStart w:id="287" w:name="_Toc74657008"/>
      <w:r>
        <w:t>Account Manager</w:t>
      </w:r>
      <w:bookmarkEnd w:id="285"/>
      <w:bookmarkEnd w:id="286"/>
      <w:bookmarkEnd w:id="287"/>
    </w:p>
    <w:p w14:paraId="2A26DBAF" w14:textId="77777777" w:rsidR="00C2748C" w:rsidRDefault="00C2748C" w:rsidP="00B34D4B">
      <w:pPr>
        <w:rPr>
          <w:rFonts w:cs="Arial"/>
        </w:rPr>
      </w:pPr>
    </w:p>
    <w:p w14:paraId="2FC69BF9" w14:textId="76FB9241" w:rsidR="00C2748C" w:rsidRDefault="00C2748C" w:rsidP="00B34D4B">
      <w:pPr>
        <w:ind w:left="1440"/>
        <w:rPr>
          <w:rFonts w:cs="Arial"/>
        </w:rPr>
      </w:pPr>
      <w:r w:rsidRPr="00822A0B">
        <w:rPr>
          <w:rFonts w:cs="Arial"/>
        </w:rPr>
        <w:t xml:space="preserve">The Account Manager is responsible for the overall relationship with the State during the course of the Contract and shall act as the central point of contact.  </w:t>
      </w:r>
    </w:p>
    <w:p w14:paraId="715A594D" w14:textId="77777777" w:rsidR="007C568D" w:rsidRDefault="007C568D" w:rsidP="00B34D4B">
      <w:pPr>
        <w:ind w:left="1440"/>
        <w:rPr>
          <w:rFonts w:cs="Arial"/>
        </w:rPr>
      </w:pPr>
    </w:p>
    <w:p w14:paraId="3220C181" w14:textId="77777777" w:rsidR="007C568D" w:rsidRPr="002609F0" w:rsidRDefault="007C568D" w:rsidP="00A93738">
      <w:pPr>
        <w:pStyle w:val="Heading3"/>
        <w:ind w:left="1440"/>
      </w:pPr>
      <w:bookmarkStart w:id="288" w:name="_Toc490648731"/>
      <w:bookmarkStart w:id="289" w:name="_Toc74657009"/>
      <w:r>
        <w:t>Contract Administrator</w:t>
      </w:r>
      <w:bookmarkEnd w:id="288"/>
      <w:bookmarkEnd w:id="289"/>
    </w:p>
    <w:p w14:paraId="2DAC464F" w14:textId="77777777" w:rsidR="007C568D" w:rsidRDefault="007C568D" w:rsidP="007C568D">
      <w:pPr>
        <w:ind w:left="720"/>
        <w:rPr>
          <w:spacing w:val="-3"/>
        </w:rPr>
      </w:pPr>
    </w:p>
    <w:p w14:paraId="45121360" w14:textId="077A26EE" w:rsidR="007C568D" w:rsidRDefault="00E17544" w:rsidP="007C568D">
      <w:pPr>
        <w:ind w:left="1440"/>
        <w:rPr>
          <w:rFonts w:cs="Arial"/>
        </w:rPr>
      </w:pPr>
      <w:r>
        <w:rPr>
          <w:rFonts w:cs="Arial"/>
        </w:rPr>
        <w:t xml:space="preserve">The </w:t>
      </w:r>
      <w:r w:rsidR="007C568D">
        <w:rPr>
          <w:rFonts w:cs="Arial"/>
        </w:rPr>
        <w:t>C</w:t>
      </w:r>
      <w:r w:rsidR="007C568D" w:rsidRPr="00E43B8A">
        <w:rPr>
          <w:rFonts w:cs="Arial"/>
        </w:rPr>
        <w:t xml:space="preserve">ontract </w:t>
      </w:r>
      <w:r w:rsidR="007C568D">
        <w:rPr>
          <w:rFonts w:cs="Arial"/>
        </w:rPr>
        <w:t>A</w:t>
      </w:r>
      <w:r w:rsidR="007C568D" w:rsidRPr="00E43B8A">
        <w:rPr>
          <w:rFonts w:cs="Arial"/>
        </w:rPr>
        <w:t>dministrator</w:t>
      </w:r>
      <w:r>
        <w:rPr>
          <w:rFonts w:cs="Arial"/>
        </w:rPr>
        <w:t xml:space="preserve"> is responsible</w:t>
      </w:r>
      <w:r w:rsidR="007C568D" w:rsidRPr="00E43B8A">
        <w:rPr>
          <w:rFonts w:cs="Arial"/>
        </w:rPr>
        <w:t xml:space="preserve"> </w:t>
      </w:r>
      <w:r>
        <w:rPr>
          <w:rFonts w:cs="Arial"/>
        </w:rPr>
        <w:t>for</w:t>
      </w:r>
      <w:r w:rsidR="007C568D" w:rsidRPr="00E43B8A">
        <w:rPr>
          <w:rFonts w:cs="Arial"/>
        </w:rPr>
        <w:t xml:space="preserve"> the updating and management of the Contract on a timely basis.  </w:t>
      </w:r>
    </w:p>
    <w:p w14:paraId="617E1913" w14:textId="77777777" w:rsidR="006761D3" w:rsidRDefault="006761D3" w:rsidP="00B34D4B">
      <w:pPr>
        <w:ind w:left="1440"/>
        <w:rPr>
          <w:rFonts w:cs="Arial"/>
        </w:rPr>
      </w:pPr>
    </w:p>
    <w:p w14:paraId="3D94C784" w14:textId="121F6769" w:rsidR="006761D3" w:rsidRDefault="006761D3" w:rsidP="00A93738">
      <w:pPr>
        <w:pStyle w:val="Heading3"/>
        <w:ind w:left="1440"/>
        <w:rPr>
          <w:rFonts w:cs="Arial"/>
        </w:rPr>
      </w:pPr>
      <w:bookmarkStart w:id="290" w:name="_Toc74657010"/>
      <w:r>
        <w:rPr>
          <w:rFonts w:cs="Arial"/>
        </w:rPr>
        <w:t>Sales</w:t>
      </w:r>
      <w:r w:rsidR="0027777E">
        <w:rPr>
          <w:rFonts w:cs="Arial"/>
        </w:rPr>
        <w:t xml:space="preserve"> </w:t>
      </w:r>
      <w:r w:rsidR="0027777E" w:rsidRPr="00A93738">
        <w:t>Manager</w:t>
      </w:r>
      <w:bookmarkEnd w:id="290"/>
    </w:p>
    <w:p w14:paraId="0FB6F616" w14:textId="77777777" w:rsidR="0027777E" w:rsidRDefault="0027777E" w:rsidP="00B34D4B">
      <w:pPr>
        <w:ind w:left="1440"/>
        <w:rPr>
          <w:rFonts w:cs="Arial"/>
        </w:rPr>
      </w:pPr>
    </w:p>
    <w:p w14:paraId="790B6961" w14:textId="647C8F76" w:rsidR="0027777E" w:rsidRPr="00822A0B" w:rsidRDefault="007F1D5F" w:rsidP="00B34D4B">
      <w:pPr>
        <w:ind w:left="1440"/>
        <w:rPr>
          <w:rFonts w:cs="Arial"/>
        </w:rPr>
      </w:pPr>
      <w:r>
        <w:rPr>
          <w:rFonts w:cs="Arial"/>
        </w:rPr>
        <w:t>The Sales Manager is responsible for the overall relationship with the Authorized Users for matters relating to RFQ’s.</w:t>
      </w:r>
    </w:p>
    <w:p w14:paraId="45D6A1B4" w14:textId="77777777" w:rsidR="00C2748C" w:rsidRPr="00822A0B" w:rsidRDefault="00C2748C" w:rsidP="00F54AF6">
      <w:pPr>
        <w:ind w:left="1440"/>
        <w:rPr>
          <w:rFonts w:cs="Arial"/>
        </w:rPr>
      </w:pPr>
    </w:p>
    <w:p w14:paraId="56064CC8" w14:textId="77777777" w:rsidR="00C2748C" w:rsidRDefault="00C2748C" w:rsidP="00212829">
      <w:pPr>
        <w:pStyle w:val="Heading3"/>
        <w:ind w:left="1440"/>
      </w:pPr>
      <w:bookmarkStart w:id="291" w:name="_Toc405897302"/>
      <w:bookmarkStart w:id="292" w:name="_Toc490648732"/>
      <w:bookmarkStart w:id="293" w:name="_Toc74657011"/>
      <w:r>
        <w:lastRenderedPageBreak/>
        <w:t>Billing Contact</w:t>
      </w:r>
      <w:bookmarkEnd w:id="291"/>
      <w:bookmarkEnd w:id="292"/>
      <w:bookmarkEnd w:id="293"/>
    </w:p>
    <w:p w14:paraId="4ABC7F0E" w14:textId="77777777" w:rsidR="00C2748C" w:rsidRPr="008543DD" w:rsidRDefault="00C2748C" w:rsidP="00F54AF6">
      <w:pPr>
        <w:ind w:left="1440"/>
      </w:pPr>
    </w:p>
    <w:p w14:paraId="3FE57B6D" w14:textId="3AD2A759" w:rsidR="0088777E" w:rsidRDefault="00C2748C" w:rsidP="00A313E1">
      <w:pPr>
        <w:ind w:left="1440"/>
        <w:rPr>
          <w:rFonts w:cs="Arial"/>
        </w:rPr>
      </w:pPr>
      <w:r w:rsidRPr="00822A0B">
        <w:rPr>
          <w:rFonts w:cs="Arial"/>
        </w:rPr>
        <w:t xml:space="preserve">The Billing Contact will become the single point of contact between the Contractor and the Authorized User for matters related to invoicing, </w:t>
      </w:r>
      <w:r w:rsidR="005B1540" w:rsidRPr="00822A0B">
        <w:rPr>
          <w:rFonts w:cs="Arial"/>
        </w:rPr>
        <w:t>billing,</w:t>
      </w:r>
      <w:r w:rsidRPr="00822A0B">
        <w:rPr>
          <w:rFonts w:cs="Arial"/>
        </w:rPr>
        <w:t xml:space="preserve"> and payment.</w:t>
      </w:r>
    </w:p>
    <w:p w14:paraId="45A9C50E" w14:textId="1CF982BB" w:rsidR="0068204B" w:rsidRDefault="0068204B" w:rsidP="00A313E1">
      <w:pPr>
        <w:ind w:left="1440"/>
        <w:rPr>
          <w:rFonts w:cs="Arial"/>
        </w:rPr>
      </w:pPr>
    </w:p>
    <w:p w14:paraId="4DBC5AA1" w14:textId="201D9B41" w:rsidR="0068204B" w:rsidRDefault="0068204B" w:rsidP="00A93738">
      <w:pPr>
        <w:pStyle w:val="Heading3"/>
        <w:ind w:left="1440"/>
      </w:pPr>
      <w:bookmarkStart w:id="294" w:name="_Toc74657012"/>
      <w:r>
        <w:t>RFQ Contact</w:t>
      </w:r>
      <w:bookmarkEnd w:id="294"/>
      <w:r>
        <w:t xml:space="preserve"> </w:t>
      </w:r>
    </w:p>
    <w:p w14:paraId="2B18EED7" w14:textId="2AD9BEE4" w:rsidR="0068204B" w:rsidRDefault="0068204B" w:rsidP="00A313E1">
      <w:pPr>
        <w:ind w:left="1440"/>
        <w:rPr>
          <w:rFonts w:cs="Arial"/>
        </w:rPr>
      </w:pPr>
    </w:p>
    <w:p w14:paraId="7E7D0618" w14:textId="170F3EE8" w:rsidR="0068204B" w:rsidRDefault="00244832" w:rsidP="00A313E1">
      <w:pPr>
        <w:ind w:left="1440"/>
        <w:rPr>
          <w:rFonts w:cs="Arial"/>
        </w:rPr>
      </w:pPr>
      <w:r>
        <w:rPr>
          <w:rFonts w:cs="Arial"/>
        </w:rPr>
        <w:t>The RFQ Contact(s) will be the contact(s) that receives RFQs.</w:t>
      </w:r>
      <w:r w:rsidR="00D84AB5">
        <w:rPr>
          <w:rFonts w:cs="Arial"/>
        </w:rPr>
        <w:t xml:space="preserve"> A generic or group e-mail is encouraged. </w:t>
      </w:r>
    </w:p>
    <w:p w14:paraId="6E409766" w14:textId="77777777" w:rsidR="00C2748C" w:rsidRPr="00822A0B" w:rsidRDefault="00C2748C" w:rsidP="00F54AF6">
      <w:pPr>
        <w:ind w:left="1440"/>
        <w:rPr>
          <w:rFonts w:cs="Arial"/>
        </w:rPr>
      </w:pPr>
    </w:p>
    <w:p w14:paraId="61BCD8E4" w14:textId="77777777" w:rsidR="00C2748C" w:rsidRDefault="00C2748C" w:rsidP="00A93738">
      <w:pPr>
        <w:pStyle w:val="Heading3"/>
        <w:ind w:left="1440"/>
      </w:pPr>
      <w:bookmarkStart w:id="295" w:name="_Toc405897303"/>
      <w:bookmarkStart w:id="296" w:name="_Toc490648733"/>
      <w:bookmarkStart w:id="297" w:name="_Toc74657013"/>
      <w:r>
        <w:t>Emergency Contact</w:t>
      </w:r>
      <w:bookmarkEnd w:id="295"/>
      <w:bookmarkEnd w:id="296"/>
      <w:bookmarkEnd w:id="297"/>
      <w:r>
        <w:t xml:space="preserve"> </w:t>
      </w:r>
    </w:p>
    <w:p w14:paraId="24D989EE" w14:textId="77777777" w:rsidR="00C2748C" w:rsidRDefault="00C2748C" w:rsidP="00F54AF6">
      <w:pPr>
        <w:ind w:left="1440"/>
        <w:rPr>
          <w:rFonts w:cs="Arial"/>
        </w:rPr>
      </w:pPr>
    </w:p>
    <w:p w14:paraId="488D46E7" w14:textId="2A657580" w:rsidR="00C2748C" w:rsidRDefault="00C2748C" w:rsidP="00B34D4B">
      <w:pPr>
        <w:ind w:left="1440"/>
        <w:rPr>
          <w:rFonts w:cs="Arial"/>
        </w:rPr>
      </w:pPr>
      <w:r w:rsidRPr="00822A0B">
        <w:rPr>
          <w:rFonts w:cs="Arial"/>
        </w:rPr>
        <w:t>The Emergency Contact will be available 24 hours a day, 365 days per year for emergency procurements.</w:t>
      </w:r>
      <w:r>
        <w:rPr>
          <w:rFonts w:cs="Arial"/>
        </w:rPr>
        <w:t xml:space="preserve">  </w:t>
      </w:r>
    </w:p>
    <w:p w14:paraId="0AD16A2E" w14:textId="77777777" w:rsidR="00D327B4" w:rsidRDefault="00D327B4" w:rsidP="00F54AF6">
      <w:pPr>
        <w:ind w:left="1440"/>
      </w:pPr>
    </w:p>
    <w:p w14:paraId="1EE30C07" w14:textId="77777777" w:rsidR="00D327B4" w:rsidRPr="00D327B4" w:rsidRDefault="00D327B4" w:rsidP="008A05BD">
      <w:pPr>
        <w:pStyle w:val="Heading2"/>
        <w:ind w:left="720" w:hanging="540"/>
      </w:pPr>
      <w:bookmarkStart w:id="298" w:name="_Toc490648734"/>
      <w:bookmarkStart w:id="299" w:name="_Toc74657014"/>
      <w:r>
        <w:t>E-RATE</w:t>
      </w:r>
      <w:bookmarkEnd w:id="298"/>
      <w:bookmarkEnd w:id="299"/>
    </w:p>
    <w:p w14:paraId="07512D8E" w14:textId="77777777" w:rsidR="00354E4F" w:rsidRDefault="00354E4F" w:rsidP="00354E4F"/>
    <w:p w14:paraId="504D5F3A" w14:textId="77777777" w:rsidR="00D327B4" w:rsidRPr="00354E4F" w:rsidRDefault="00D327B4" w:rsidP="00496A0C">
      <w:pPr>
        <w:ind w:left="720"/>
      </w:pPr>
      <w:r w:rsidRPr="00D327B4">
        <w:t xml:space="preserve">Authorized users who </w:t>
      </w:r>
      <w:r w:rsidR="00496A0C">
        <w:t>receive</w:t>
      </w:r>
      <w:r w:rsidRPr="00D327B4">
        <w:t xml:space="preserve"> E-rate </w:t>
      </w:r>
      <w:r w:rsidR="00496A0C">
        <w:t xml:space="preserve">funding are encouraged to review Universal Service Fund rules and regulations to verify the applicability of this Contract to the E-rate program.  </w:t>
      </w:r>
    </w:p>
    <w:p w14:paraId="434B0837" w14:textId="5ECBAC2C" w:rsidR="00670AC8" w:rsidRDefault="00670AC8">
      <w:pPr>
        <w:rPr>
          <w:rFonts w:cs="Arial"/>
        </w:rPr>
      </w:pPr>
      <w:r>
        <w:rPr>
          <w:rFonts w:cs="Arial"/>
        </w:rPr>
        <w:br w:type="page"/>
      </w:r>
    </w:p>
    <w:p w14:paraId="3086FF25" w14:textId="77777777" w:rsidR="005506C6" w:rsidRDefault="00EE379B" w:rsidP="00B34D4B">
      <w:pPr>
        <w:pStyle w:val="Heading1"/>
        <w:spacing w:before="0"/>
      </w:pPr>
      <w:bookmarkStart w:id="300" w:name="_Toc401208969"/>
      <w:bookmarkStart w:id="301" w:name="_Toc490648735"/>
      <w:bookmarkStart w:id="302" w:name="_Toc74657015"/>
      <w:bookmarkStart w:id="303" w:name="_Toc383500576"/>
      <w:bookmarkStart w:id="304" w:name="_Toc383504542"/>
      <w:r>
        <w:lastRenderedPageBreak/>
        <w:t>Vendor Submission</w:t>
      </w:r>
      <w:bookmarkEnd w:id="300"/>
      <w:bookmarkEnd w:id="301"/>
      <w:bookmarkEnd w:id="302"/>
      <w:r>
        <w:t xml:space="preserve"> </w:t>
      </w:r>
      <w:bookmarkEnd w:id="303"/>
      <w:bookmarkEnd w:id="304"/>
    </w:p>
    <w:p w14:paraId="45F70E20" w14:textId="77777777" w:rsidR="00CF6CF6" w:rsidRPr="00CF6CF6" w:rsidRDefault="00CF6CF6" w:rsidP="00B34D4B"/>
    <w:p w14:paraId="31E5B9BE" w14:textId="25CB7F35" w:rsidR="00600F44" w:rsidRDefault="00600F44" w:rsidP="008A05BD">
      <w:pPr>
        <w:pStyle w:val="Heading2"/>
        <w:ind w:left="720" w:hanging="540"/>
      </w:pPr>
      <w:bookmarkStart w:id="305" w:name="_Toc392516437"/>
      <w:bookmarkStart w:id="306" w:name="_Toc392578082"/>
      <w:bookmarkStart w:id="307" w:name="_Toc401208970"/>
      <w:bookmarkStart w:id="308" w:name="_Toc74657016"/>
      <w:r>
        <w:t>CONTENT</w:t>
      </w:r>
      <w:bookmarkEnd w:id="305"/>
      <w:bookmarkEnd w:id="306"/>
      <w:bookmarkEnd w:id="307"/>
      <w:bookmarkEnd w:id="308"/>
    </w:p>
    <w:p w14:paraId="551378E0" w14:textId="77777777" w:rsidR="005506C6" w:rsidRDefault="005506C6" w:rsidP="00B34D4B">
      <w:pPr>
        <w:rPr>
          <w:rFonts w:cs="Arial"/>
        </w:rPr>
      </w:pPr>
    </w:p>
    <w:p w14:paraId="671114D2" w14:textId="78D5B931" w:rsidR="00600F44" w:rsidRDefault="00600F44" w:rsidP="00B34D4B">
      <w:pPr>
        <w:ind w:left="720"/>
      </w:pPr>
      <w:bookmarkStart w:id="309" w:name="_Toc383500583"/>
      <w:bookmarkStart w:id="310" w:name="_Toc383504550"/>
      <w:r>
        <w:t xml:space="preserve">A complete </w:t>
      </w:r>
      <w:r w:rsidR="00EE379B">
        <w:t xml:space="preserve">Vendor Submission </w:t>
      </w:r>
      <w:r>
        <w:t>consists of the following</w:t>
      </w:r>
      <w:r w:rsidR="00805794">
        <w:t xml:space="preserve"> Electronic and Hardcopy requirements</w:t>
      </w:r>
      <w:r w:rsidR="001F72DC">
        <w:t xml:space="preserve">.  Failure to submit a Vendor Submission per the below instructions </w:t>
      </w:r>
      <w:r w:rsidR="00582003">
        <w:t>may</w:t>
      </w:r>
      <w:r w:rsidR="001F72DC">
        <w:t xml:space="preserve"> result in delay of submission review and may result in </w:t>
      </w:r>
      <w:r w:rsidR="00A6323C">
        <w:t>V</w:t>
      </w:r>
      <w:r w:rsidR="001F72DC">
        <w:t>endor being found non-responsive.</w:t>
      </w:r>
    </w:p>
    <w:p w14:paraId="3A2E97CB" w14:textId="2B4C6C8E" w:rsidR="008320C4" w:rsidRDefault="008320C4" w:rsidP="00B34D4B">
      <w:pPr>
        <w:ind w:left="720"/>
      </w:pPr>
    </w:p>
    <w:p w14:paraId="49C7BF58" w14:textId="68BA95D8" w:rsidR="00257A0A" w:rsidRPr="001B63EF" w:rsidRDefault="00257A0A" w:rsidP="00257A0A">
      <w:pPr>
        <w:autoSpaceDE w:val="0"/>
        <w:autoSpaceDN w:val="0"/>
        <w:adjustRightInd w:val="0"/>
        <w:ind w:left="720"/>
        <w:rPr>
          <w:rFonts w:cs="Arial"/>
          <w:color w:val="000000"/>
        </w:rPr>
      </w:pPr>
      <w:r w:rsidRPr="001B63EF">
        <w:rPr>
          <w:rFonts w:cs="Arial"/>
          <w:color w:val="000000"/>
        </w:rPr>
        <w:t xml:space="preserve">The </w:t>
      </w:r>
      <w:r>
        <w:rPr>
          <w:rFonts w:cs="Arial"/>
          <w:color w:val="000000"/>
        </w:rPr>
        <w:t>Vendor</w:t>
      </w:r>
      <w:r w:rsidRPr="001B63EF">
        <w:rPr>
          <w:rFonts w:cs="Arial"/>
          <w:color w:val="000000"/>
        </w:rPr>
        <w:t xml:space="preserve"> Submission should have consistent information. </w:t>
      </w:r>
      <w:r>
        <w:rPr>
          <w:rFonts w:cs="Arial"/>
          <w:color w:val="000000"/>
        </w:rPr>
        <w:t>Vendor’s</w:t>
      </w:r>
      <w:r w:rsidRPr="001B63EF">
        <w:rPr>
          <w:rFonts w:cs="Arial"/>
          <w:color w:val="000000"/>
        </w:rPr>
        <w:t xml:space="preserve"> Legal Business Name, Federal Tax Identification Number, and NYS Vendor Identification Number must be identical throughout their </w:t>
      </w:r>
      <w:r>
        <w:rPr>
          <w:rFonts w:cs="Arial"/>
          <w:color w:val="000000"/>
        </w:rPr>
        <w:t>Vendor</w:t>
      </w:r>
      <w:r w:rsidRPr="001B63EF">
        <w:rPr>
          <w:rFonts w:cs="Arial"/>
          <w:color w:val="000000"/>
        </w:rPr>
        <w:t xml:space="preserve"> Submission. </w:t>
      </w:r>
    </w:p>
    <w:p w14:paraId="007C042A" w14:textId="6EB78E89" w:rsidR="00317AAB" w:rsidRPr="00317AAB" w:rsidRDefault="00317AAB" w:rsidP="00FC6152">
      <w:pPr>
        <w:autoSpaceDE w:val="0"/>
        <w:autoSpaceDN w:val="0"/>
        <w:adjustRightInd w:val="0"/>
        <w:ind w:left="1530" w:hanging="360"/>
        <w:rPr>
          <w:rFonts w:cs="Arial"/>
        </w:rPr>
      </w:pPr>
    </w:p>
    <w:p w14:paraId="41D5B4D4" w14:textId="5E56D133" w:rsidR="008320C4" w:rsidRDefault="008320C4" w:rsidP="008320C4">
      <w:pPr>
        <w:ind w:left="720"/>
        <w:rPr>
          <w:rFonts w:cs="Arial"/>
        </w:rPr>
      </w:pPr>
      <w:r w:rsidRPr="002609F0">
        <w:rPr>
          <w:rFonts w:cs="Arial"/>
        </w:rPr>
        <w:t xml:space="preserve">Please note that in the case of discrepancies between </w:t>
      </w:r>
      <w:r w:rsidR="0066612E" w:rsidRPr="003356B8">
        <w:t xml:space="preserve">paper copies and </w:t>
      </w:r>
      <w:r w:rsidR="0066612E">
        <w:t>USB</w:t>
      </w:r>
      <w:r w:rsidR="0066612E" w:rsidRPr="003356B8">
        <w:t xml:space="preserve"> flash drive submissions of the documents required in both formats, the electronic </w:t>
      </w:r>
      <w:r w:rsidR="0066612E">
        <w:t>USB</w:t>
      </w:r>
      <w:r w:rsidR="0066612E" w:rsidRPr="003356B8">
        <w:t xml:space="preserve"> flash drive </w:t>
      </w:r>
      <w:r w:rsidRPr="002609F0">
        <w:rPr>
          <w:rFonts w:cs="Arial"/>
        </w:rPr>
        <w:t xml:space="preserve">copy shall take precedence over the </w:t>
      </w:r>
      <w:r w:rsidR="0066612E" w:rsidRPr="003356B8">
        <w:t>paper copy</w:t>
      </w:r>
      <w:r w:rsidRPr="002609F0">
        <w:rPr>
          <w:rFonts w:cs="Arial"/>
        </w:rPr>
        <w:t>.</w:t>
      </w:r>
    </w:p>
    <w:p w14:paraId="1558A843" w14:textId="77777777" w:rsidR="00600F44" w:rsidRPr="00600F44" w:rsidRDefault="00600F44" w:rsidP="00B34D4B"/>
    <w:p w14:paraId="053BE25E" w14:textId="77777777" w:rsidR="00A609C9" w:rsidRPr="00A609C9" w:rsidRDefault="00EC7AC7" w:rsidP="00A93738">
      <w:pPr>
        <w:pStyle w:val="Heading3"/>
        <w:ind w:left="1440"/>
      </w:pPr>
      <w:bookmarkStart w:id="311" w:name="_Toc401208971"/>
      <w:bookmarkStart w:id="312" w:name="_Toc490648737"/>
      <w:bookmarkStart w:id="313" w:name="_Toc74657017"/>
      <w:r>
        <w:t xml:space="preserve">Electronic </w:t>
      </w:r>
      <w:r w:rsidR="00EE379B">
        <w:t>Vendor Submissions</w:t>
      </w:r>
      <w:bookmarkEnd w:id="311"/>
      <w:bookmarkEnd w:id="312"/>
      <w:bookmarkEnd w:id="313"/>
    </w:p>
    <w:p w14:paraId="6567E353" w14:textId="77777777" w:rsidR="00020E19" w:rsidRDefault="00020E19" w:rsidP="00F54AF6">
      <w:pPr>
        <w:ind w:left="1440"/>
      </w:pPr>
    </w:p>
    <w:p w14:paraId="5D88C350" w14:textId="203438FF" w:rsidR="006E05CE" w:rsidRDefault="006E05CE" w:rsidP="00B34D4B">
      <w:pPr>
        <w:ind w:left="1440"/>
      </w:pPr>
      <w:r>
        <w:t xml:space="preserve">Electronic media </w:t>
      </w:r>
      <w:r w:rsidR="00D16ACF" w:rsidRPr="00E17544">
        <w:rPr>
          <w:b/>
        </w:rPr>
        <w:t>will</w:t>
      </w:r>
      <w:r w:rsidR="00A6323C" w:rsidRPr="00E17544">
        <w:rPr>
          <w:b/>
        </w:rPr>
        <w:t xml:space="preserve"> </w:t>
      </w:r>
      <w:r w:rsidRPr="00A6323C">
        <w:t>be</w:t>
      </w:r>
      <w:r>
        <w:t xml:space="preserve"> included on Microsoft Windows formatted USB flash drives and </w:t>
      </w:r>
      <w:r w:rsidR="00255388">
        <w:t xml:space="preserve">must </w:t>
      </w:r>
      <w:r>
        <w:t xml:space="preserve">be clearly labeled. </w:t>
      </w:r>
      <w:r w:rsidR="00120057">
        <w:t>USB flash drives</w:t>
      </w:r>
      <w:r w:rsidR="005F0CAA">
        <w:t xml:space="preserve"> (2.0 or higher)</w:t>
      </w:r>
      <w:r w:rsidR="00120057">
        <w:t xml:space="preserve"> cannot be password protected or require the installation of software in order to read files.  </w:t>
      </w:r>
      <w:r>
        <w:t xml:space="preserve">All Vendor Submissions </w:t>
      </w:r>
      <w:r w:rsidR="006855C2">
        <w:t xml:space="preserve">shall </w:t>
      </w:r>
      <w:r>
        <w:t>be saved in separate unprotected files in Microsoft Office products (Word and Excel) in product release 20</w:t>
      </w:r>
      <w:r w:rsidR="004C6C46">
        <w:t>10</w:t>
      </w:r>
      <w:r>
        <w:t xml:space="preserve"> or higher</w:t>
      </w:r>
      <w:r w:rsidR="004C6C46">
        <w:t>, or searchable PDF as indicated below.</w:t>
      </w:r>
    </w:p>
    <w:p w14:paraId="62B9BDEF" w14:textId="77777777" w:rsidR="00EF28BA" w:rsidRDefault="00EF28BA" w:rsidP="00F54AF6">
      <w:pPr>
        <w:ind w:left="1440"/>
      </w:pPr>
    </w:p>
    <w:p w14:paraId="0AB86CEB" w14:textId="2B1353D0" w:rsidR="00EF28BA" w:rsidRDefault="006855C2" w:rsidP="00B34D4B">
      <w:pPr>
        <w:ind w:left="1440"/>
      </w:pPr>
      <w:r>
        <w:t xml:space="preserve">Each electronic file submission </w:t>
      </w:r>
      <w:r w:rsidR="00C440DD">
        <w:t>will</w:t>
      </w:r>
      <w:r>
        <w:t xml:space="preserve"> </w:t>
      </w:r>
      <w:r w:rsidR="00EF28BA">
        <w:t>be externally labeled in the following manner:</w:t>
      </w:r>
    </w:p>
    <w:p w14:paraId="603726D8" w14:textId="77777777" w:rsidR="008F74E5" w:rsidRDefault="008F74E5" w:rsidP="00B34D4B">
      <w:pPr>
        <w:ind w:left="1440"/>
      </w:pPr>
    </w:p>
    <w:tbl>
      <w:tblPr>
        <w:tblStyle w:val="TableGrid"/>
        <w:tblW w:w="0" w:type="auto"/>
        <w:jc w:val="center"/>
        <w:shd w:val="clear" w:color="auto" w:fill="D9D9D9" w:themeFill="background1" w:themeFillShade="D9"/>
        <w:tblLook w:val="04A0" w:firstRow="1" w:lastRow="0" w:firstColumn="1" w:lastColumn="0" w:noHBand="0" w:noVBand="1"/>
      </w:tblPr>
      <w:tblGrid>
        <w:gridCol w:w="4338"/>
      </w:tblGrid>
      <w:tr w:rsidR="008F74E5" w14:paraId="51B74241" w14:textId="77777777" w:rsidTr="008F74E5">
        <w:trPr>
          <w:jc w:val="center"/>
        </w:trPr>
        <w:tc>
          <w:tcPr>
            <w:tcW w:w="4338" w:type="dxa"/>
            <w:shd w:val="clear" w:color="auto" w:fill="D9D9D9" w:themeFill="background1" w:themeFillShade="D9"/>
          </w:tcPr>
          <w:p w14:paraId="3EDA2481" w14:textId="6F9D1830" w:rsidR="008F74E5" w:rsidRPr="008F74E5" w:rsidRDefault="008F74E5" w:rsidP="00C440DD">
            <w:pPr>
              <w:jc w:val="center"/>
              <w:rPr>
                <w:b/>
              </w:rPr>
            </w:pPr>
            <w:r w:rsidRPr="00120057">
              <w:rPr>
                <w:b/>
              </w:rPr>
              <w:t>Vendor Name, # 22802</w:t>
            </w:r>
            <w:r w:rsidR="00C440DD">
              <w:rPr>
                <w:b/>
              </w:rPr>
              <w:t>, PR</w:t>
            </w:r>
            <w:r w:rsidR="00BA14CE">
              <w:rPr>
                <w:b/>
              </w:rPr>
              <w:t>2</w:t>
            </w:r>
          </w:p>
        </w:tc>
      </w:tr>
    </w:tbl>
    <w:p w14:paraId="7E7585D6" w14:textId="77777777" w:rsidR="008F74E5" w:rsidRDefault="008F74E5" w:rsidP="00B34D4B">
      <w:pPr>
        <w:ind w:left="1440"/>
      </w:pPr>
    </w:p>
    <w:p w14:paraId="7D9C54DB" w14:textId="3E6AC54B" w:rsidR="006B192E" w:rsidRPr="00020E19" w:rsidRDefault="009B7012" w:rsidP="00B34D4B">
      <w:pPr>
        <w:ind w:left="1440"/>
      </w:pPr>
      <w:r w:rsidRPr="005B0AEA">
        <w:t>Four</w:t>
      </w:r>
      <w:r w:rsidR="009B5043">
        <w:t xml:space="preserve"> </w:t>
      </w:r>
      <w:r w:rsidR="006A2A41">
        <w:t>d</w:t>
      </w:r>
      <w:r w:rsidR="0099204D" w:rsidRPr="005B0AEA">
        <w:t xml:space="preserve">igital </w:t>
      </w:r>
      <w:r w:rsidR="006A2A41">
        <w:t>s</w:t>
      </w:r>
      <w:r w:rsidR="0099204D" w:rsidRPr="005B0AEA">
        <w:t xml:space="preserve">torage </w:t>
      </w:r>
      <w:r w:rsidR="006A2A41">
        <w:t>d</w:t>
      </w:r>
      <w:r w:rsidR="0099204D" w:rsidRPr="005B0AEA">
        <w:t>evices (</w:t>
      </w:r>
      <w:r w:rsidR="00FF50BA" w:rsidRPr="005B0AEA">
        <w:t>USB</w:t>
      </w:r>
      <w:r w:rsidR="006E05CE" w:rsidRPr="005B0AEA">
        <w:t xml:space="preserve"> flash</w:t>
      </w:r>
      <w:r w:rsidR="00FF50BA" w:rsidRPr="005B0AEA">
        <w:t xml:space="preserve"> drive</w:t>
      </w:r>
      <w:r w:rsidR="0099204D" w:rsidRPr="005B0AEA">
        <w:t>s</w:t>
      </w:r>
      <w:r w:rsidR="007706BB">
        <w:t xml:space="preserve"> 2.0 or </w:t>
      </w:r>
      <w:r w:rsidR="005F0CAA">
        <w:t>higher</w:t>
      </w:r>
      <w:r w:rsidR="0099204D" w:rsidRPr="005B0AEA">
        <w:t>)</w:t>
      </w:r>
      <w:r w:rsidR="00EE379B" w:rsidRPr="005B0AEA">
        <w:t>,</w:t>
      </w:r>
      <w:r w:rsidR="005B0AEA">
        <w:t xml:space="preserve"> </w:t>
      </w:r>
      <w:r w:rsidR="005B0AEA" w:rsidRPr="002A0CA3">
        <w:t>clearly labeled</w:t>
      </w:r>
      <w:r w:rsidR="00EE379B" w:rsidRPr="005B0AEA">
        <w:t xml:space="preserve"> </w:t>
      </w:r>
      <w:r w:rsidR="006B192E" w:rsidRPr="005B0AEA">
        <w:t>containing</w:t>
      </w:r>
      <w:r w:rsidR="00A55467" w:rsidRPr="00020E19">
        <w:t xml:space="preserve"> the following documents, completed in their entirety, </w:t>
      </w:r>
      <w:r w:rsidR="005B1540" w:rsidRPr="00020E19">
        <w:t>signed,</w:t>
      </w:r>
      <w:r w:rsidR="00A55467" w:rsidRPr="00020E19">
        <w:t xml:space="preserve"> and scanned where applicable</w:t>
      </w:r>
      <w:r w:rsidR="006B192E" w:rsidRPr="00020E19">
        <w:t>:</w:t>
      </w:r>
      <w:bookmarkEnd w:id="309"/>
      <w:bookmarkEnd w:id="310"/>
    </w:p>
    <w:p w14:paraId="717047F9" w14:textId="77777777" w:rsidR="006B192E" w:rsidRPr="002609F0" w:rsidRDefault="006B192E" w:rsidP="00F54AF6">
      <w:pPr>
        <w:ind w:left="1440"/>
        <w:rPr>
          <w:rFonts w:cs="Arial"/>
        </w:rPr>
      </w:pPr>
    </w:p>
    <w:p w14:paraId="7B860361" w14:textId="77777777" w:rsidR="00600F44" w:rsidRPr="005506C6" w:rsidRDefault="00600F44" w:rsidP="00B34D4B">
      <w:pPr>
        <w:pStyle w:val="ListParagraph"/>
        <w:numPr>
          <w:ilvl w:val="1"/>
          <w:numId w:val="3"/>
        </w:numPr>
        <w:ind w:left="1800"/>
        <w:rPr>
          <w:rFonts w:cs="Arial"/>
        </w:rPr>
      </w:pPr>
      <w:r w:rsidRPr="005506C6">
        <w:rPr>
          <w:rFonts w:cs="Arial"/>
        </w:rPr>
        <w:t xml:space="preserve">Pages 1 and 2 of </w:t>
      </w:r>
      <w:r>
        <w:rPr>
          <w:rFonts w:cs="Arial"/>
        </w:rPr>
        <w:t>this Solicitation</w:t>
      </w:r>
      <w:r w:rsidR="00684BCD">
        <w:rPr>
          <w:rFonts w:cs="Arial"/>
        </w:rPr>
        <w:t xml:space="preserve"> (PDF)</w:t>
      </w:r>
    </w:p>
    <w:p w14:paraId="3387E4F0" w14:textId="44E02C80" w:rsidR="00B5001D" w:rsidRPr="00ED268C" w:rsidRDefault="00CF0737" w:rsidP="00ED268C">
      <w:pPr>
        <w:pStyle w:val="ListParagraph"/>
        <w:numPr>
          <w:ilvl w:val="1"/>
          <w:numId w:val="3"/>
        </w:numPr>
        <w:ind w:left="1800"/>
        <w:rPr>
          <w:rFonts w:cs="Arial"/>
        </w:rPr>
      </w:pPr>
      <w:r>
        <w:rPr>
          <w:rFonts w:cs="Arial"/>
        </w:rPr>
        <w:t xml:space="preserve">Attachment 1 </w:t>
      </w:r>
      <w:r w:rsidR="00A6323C">
        <w:rPr>
          <w:rFonts w:cs="Arial"/>
        </w:rPr>
        <w:t>–</w:t>
      </w:r>
      <w:r>
        <w:rPr>
          <w:rFonts w:cs="Arial"/>
        </w:rPr>
        <w:t xml:space="preserve"> Price Pages </w:t>
      </w:r>
      <w:r w:rsidR="00600F44">
        <w:rPr>
          <w:rFonts w:cs="Arial"/>
        </w:rPr>
        <w:t>(Microsoft Excel)</w:t>
      </w:r>
    </w:p>
    <w:p w14:paraId="7F6695F6" w14:textId="4C1C8514" w:rsidR="00636A13" w:rsidRDefault="00636A13" w:rsidP="00636A13">
      <w:pPr>
        <w:pStyle w:val="ListParagraph"/>
        <w:numPr>
          <w:ilvl w:val="1"/>
          <w:numId w:val="3"/>
        </w:numPr>
        <w:ind w:left="1800"/>
        <w:rPr>
          <w:rFonts w:cs="Arial"/>
        </w:rPr>
      </w:pPr>
      <w:r>
        <w:rPr>
          <w:rFonts w:cs="Arial"/>
        </w:rPr>
        <w:t>Documentation of Reasonableness of Price for each Lot Submission</w:t>
      </w:r>
      <w:r w:rsidR="007F70CE">
        <w:rPr>
          <w:rFonts w:cs="Arial"/>
        </w:rPr>
        <w:t xml:space="preserve"> (per Section 2.4)</w:t>
      </w:r>
    </w:p>
    <w:p w14:paraId="1D940936" w14:textId="28D948DA" w:rsidR="00600F44" w:rsidRDefault="00F235A1" w:rsidP="00B34D4B">
      <w:pPr>
        <w:pStyle w:val="ListParagraph"/>
        <w:numPr>
          <w:ilvl w:val="1"/>
          <w:numId w:val="3"/>
        </w:numPr>
        <w:ind w:left="1800"/>
        <w:rPr>
          <w:rFonts w:cs="Arial"/>
        </w:rPr>
      </w:pPr>
      <w:r>
        <w:rPr>
          <w:rFonts w:cs="Arial"/>
        </w:rPr>
        <w:t xml:space="preserve">Attachment 2 </w:t>
      </w:r>
      <w:r w:rsidR="00A6323C">
        <w:rPr>
          <w:rFonts w:cs="Arial"/>
        </w:rPr>
        <w:t>–</w:t>
      </w:r>
      <w:r>
        <w:rPr>
          <w:rFonts w:cs="Arial"/>
        </w:rPr>
        <w:t xml:space="preserve"> </w:t>
      </w:r>
      <w:r w:rsidR="007D7D33">
        <w:rPr>
          <w:rFonts w:cs="Arial"/>
        </w:rPr>
        <w:t>Administrative Information</w:t>
      </w:r>
      <w:r w:rsidR="00600F44">
        <w:rPr>
          <w:rFonts w:cs="Arial"/>
        </w:rPr>
        <w:t xml:space="preserve"> (Microsoft Excel)</w:t>
      </w:r>
    </w:p>
    <w:p w14:paraId="5332266C" w14:textId="7D08B09F" w:rsidR="00600F44" w:rsidRDefault="00F235A1" w:rsidP="00B34D4B">
      <w:pPr>
        <w:pStyle w:val="ListParagraph"/>
        <w:numPr>
          <w:ilvl w:val="1"/>
          <w:numId w:val="3"/>
        </w:numPr>
        <w:ind w:left="1800"/>
        <w:rPr>
          <w:rFonts w:cs="Arial"/>
        </w:rPr>
      </w:pPr>
      <w:r>
        <w:rPr>
          <w:rFonts w:cs="Arial"/>
        </w:rPr>
        <w:t xml:space="preserve">Attachment 3 </w:t>
      </w:r>
      <w:r w:rsidR="004E3081">
        <w:rPr>
          <w:rFonts w:cs="Arial"/>
        </w:rPr>
        <w:t>–</w:t>
      </w:r>
      <w:r>
        <w:rPr>
          <w:rFonts w:cs="Arial"/>
        </w:rPr>
        <w:t xml:space="preserve"> </w:t>
      </w:r>
      <w:r w:rsidR="00746B61">
        <w:rPr>
          <w:rFonts w:cs="Arial"/>
        </w:rPr>
        <w:t xml:space="preserve">Contractor and </w:t>
      </w:r>
      <w:r w:rsidR="00746B61" w:rsidRPr="00B301BB">
        <w:rPr>
          <w:rFonts w:cs="Arial"/>
        </w:rPr>
        <w:t>Reseller Information</w:t>
      </w:r>
      <w:r w:rsidR="00746B61">
        <w:rPr>
          <w:rFonts w:cs="Arial"/>
        </w:rPr>
        <w:t xml:space="preserve"> </w:t>
      </w:r>
      <w:r w:rsidR="00BE68A6">
        <w:rPr>
          <w:rFonts w:cs="Arial"/>
        </w:rPr>
        <w:t>for each Lot</w:t>
      </w:r>
      <w:r w:rsidR="00600F44">
        <w:rPr>
          <w:rFonts w:cs="Arial"/>
        </w:rPr>
        <w:t xml:space="preserve"> </w:t>
      </w:r>
      <w:r w:rsidR="00684BCD">
        <w:rPr>
          <w:rFonts w:cs="Arial"/>
        </w:rPr>
        <w:t xml:space="preserve">(Microsoft </w:t>
      </w:r>
      <w:r w:rsidR="00E97658">
        <w:rPr>
          <w:rFonts w:cs="Arial"/>
        </w:rPr>
        <w:t>Excel</w:t>
      </w:r>
      <w:r w:rsidR="00684BCD">
        <w:rPr>
          <w:rFonts w:cs="Arial"/>
        </w:rPr>
        <w:t>)</w:t>
      </w:r>
    </w:p>
    <w:p w14:paraId="75E42B22" w14:textId="6359D8FF" w:rsidR="0099204D" w:rsidRPr="00ED268C" w:rsidRDefault="00F235A1" w:rsidP="00ED268C">
      <w:pPr>
        <w:pStyle w:val="ListParagraph"/>
        <w:numPr>
          <w:ilvl w:val="1"/>
          <w:numId w:val="3"/>
        </w:numPr>
        <w:ind w:left="1800"/>
        <w:rPr>
          <w:rFonts w:cs="Arial"/>
        </w:rPr>
      </w:pPr>
      <w:r>
        <w:rPr>
          <w:rFonts w:cs="Arial"/>
        </w:rPr>
        <w:t xml:space="preserve">Attachment 4 </w:t>
      </w:r>
      <w:r w:rsidR="00A6323C">
        <w:rPr>
          <w:rFonts w:cs="Arial"/>
        </w:rPr>
        <w:t>–</w:t>
      </w:r>
      <w:r>
        <w:rPr>
          <w:rFonts w:cs="Arial"/>
        </w:rPr>
        <w:t xml:space="preserve"> </w:t>
      </w:r>
      <w:r w:rsidR="00600F44">
        <w:rPr>
          <w:rFonts w:cs="Arial"/>
        </w:rPr>
        <w:t xml:space="preserve">Verifiable Sales </w:t>
      </w:r>
      <w:r w:rsidR="00684BCD">
        <w:rPr>
          <w:rFonts w:cs="Arial"/>
        </w:rPr>
        <w:t>(Microsoft Excel)</w:t>
      </w:r>
    </w:p>
    <w:p w14:paraId="37E325FF" w14:textId="6B260B0A" w:rsidR="00A926F7" w:rsidRDefault="00600F44" w:rsidP="00B34D4B">
      <w:pPr>
        <w:pStyle w:val="ListParagraph"/>
        <w:numPr>
          <w:ilvl w:val="2"/>
          <w:numId w:val="4"/>
        </w:numPr>
        <w:ind w:left="2160"/>
        <w:rPr>
          <w:rFonts w:cs="Arial"/>
        </w:rPr>
      </w:pPr>
      <w:r>
        <w:rPr>
          <w:rFonts w:cs="Arial"/>
        </w:rPr>
        <w:t>A</w:t>
      </w:r>
      <w:r w:rsidRPr="009A5721">
        <w:rPr>
          <w:rFonts w:cs="Arial"/>
        </w:rPr>
        <w:t>ll invoices referenced</w:t>
      </w:r>
      <w:r>
        <w:rPr>
          <w:rFonts w:cs="Arial"/>
        </w:rPr>
        <w:t xml:space="preserve"> in </w:t>
      </w:r>
      <w:r w:rsidR="004E3081">
        <w:rPr>
          <w:rFonts w:cs="Arial"/>
        </w:rPr>
        <w:t xml:space="preserve">Attachment 4 </w:t>
      </w:r>
      <w:r w:rsidR="00A6323C">
        <w:rPr>
          <w:rFonts w:cs="Arial"/>
        </w:rPr>
        <w:t>–</w:t>
      </w:r>
      <w:r w:rsidR="004E3081">
        <w:rPr>
          <w:rFonts w:cs="Arial"/>
        </w:rPr>
        <w:t xml:space="preserve"> </w:t>
      </w:r>
      <w:r>
        <w:rPr>
          <w:rFonts w:cs="Arial"/>
        </w:rPr>
        <w:t>Verifiable Sales</w:t>
      </w:r>
      <w:r w:rsidR="005141B8">
        <w:rPr>
          <w:rFonts w:cs="Arial"/>
        </w:rPr>
        <w:t xml:space="preserve">.  </w:t>
      </w:r>
      <w:r w:rsidR="0022236B">
        <w:rPr>
          <w:rFonts w:cs="Arial"/>
        </w:rPr>
        <w:t>Invoices are to be saved in folders labeled by Lot.</w:t>
      </w:r>
      <w:r w:rsidR="002F72FE">
        <w:rPr>
          <w:rFonts w:cs="Arial"/>
        </w:rPr>
        <w:t xml:space="preserve">  </w:t>
      </w:r>
      <w:r w:rsidR="00A609C9">
        <w:rPr>
          <w:rFonts w:cs="Arial"/>
        </w:rPr>
        <w:t>Invoices that include products for multiple Lots must be saved to each applicable Lot folder.</w:t>
      </w:r>
      <w:r w:rsidR="006C5B12">
        <w:rPr>
          <w:rFonts w:cs="Arial"/>
        </w:rPr>
        <w:t xml:space="preserve">  Invoice file names shall be the invoice</w:t>
      </w:r>
      <w:r w:rsidR="00A6323C">
        <w:rPr>
          <w:rFonts w:cs="Arial"/>
        </w:rPr>
        <w:t>’</w:t>
      </w:r>
      <w:r w:rsidR="006C5B12">
        <w:rPr>
          <w:rFonts w:cs="Arial"/>
        </w:rPr>
        <w:t>s number or a range of invoice numbers</w:t>
      </w:r>
      <w:r w:rsidR="00A926F7">
        <w:rPr>
          <w:rFonts w:cs="Arial"/>
        </w:rPr>
        <w:t>, or</w:t>
      </w:r>
    </w:p>
    <w:p w14:paraId="4D57A87E" w14:textId="78D88A36" w:rsidR="00243CC9" w:rsidRPr="00243CC9" w:rsidRDefault="00CA4AC3" w:rsidP="00B34D4B">
      <w:pPr>
        <w:pStyle w:val="ListParagraph"/>
        <w:numPr>
          <w:ilvl w:val="2"/>
          <w:numId w:val="4"/>
        </w:numPr>
        <w:ind w:left="2160"/>
        <w:rPr>
          <w:rFonts w:cs="Arial"/>
        </w:rPr>
      </w:pPr>
      <w:r>
        <w:rPr>
          <w:rFonts w:cs="Arial"/>
        </w:rPr>
        <w:t>OGS contract(s) Sales R</w:t>
      </w:r>
      <w:r w:rsidR="00A926F7">
        <w:rPr>
          <w:rFonts w:cs="Arial"/>
        </w:rPr>
        <w:t>eports</w:t>
      </w:r>
      <w:r>
        <w:rPr>
          <w:rFonts w:cs="Arial"/>
        </w:rPr>
        <w:t xml:space="preserve"> (</w:t>
      </w:r>
      <w:r w:rsidR="00317AAB">
        <w:rPr>
          <w:rFonts w:cs="Arial"/>
        </w:rPr>
        <w:t>Microsoft Excel</w:t>
      </w:r>
      <w:r>
        <w:rPr>
          <w:rFonts w:cs="Arial"/>
        </w:rPr>
        <w:t>)</w:t>
      </w:r>
    </w:p>
    <w:p w14:paraId="36E7CE67" w14:textId="42E76C76" w:rsidR="00243CC9" w:rsidRDefault="00243CC9" w:rsidP="00B34D4B">
      <w:pPr>
        <w:pStyle w:val="ListParagraph"/>
        <w:numPr>
          <w:ilvl w:val="1"/>
          <w:numId w:val="3"/>
        </w:numPr>
        <w:ind w:left="1800"/>
        <w:rPr>
          <w:rFonts w:cs="Arial"/>
        </w:rPr>
      </w:pPr>
      <w:r w:rsidRPr="00243CC9">
        <w:rPr>
          <w:rFonts w:cs="Arial"/>
        </w:rPr>
        <w:t xml:space="preserve">Proof of Compliance with Attachment 5 </w:t>
      </w:r>
      <w:r w:rsidR="004D2F6A">
        <w:rPr>
          <w:rFonts w:cs="Arial"/>
        </w:rPr>
        <w:t>–</w:t>
      </w:r>
      <w:r w:rsidRPr="00243CC9">
        <w:rPr>
          <w:rFonts w:cs="Arial"/>
        </w:rPr>
        <w:t xml:space="preserve"> </w:t>
      </w:r>
      <w:r w:rsidR="004D2F6A">
        <w:rPr>
          <w:rFonts w:cs="Arial"/>
        </w:rPr>
        <w:t xml:space="preserve">Vendor </w:t>
      </w:r>
      <w:r w:rsidRPr="00243CC9">
        <w:rPr>
          <w:rFonts w:cs="Arial"/>
        </w:rPr>
        <w:t>Insurance Requirements</w:t>
      </w:r>
      <w:r w:rsidR="004C6C46">
        <w:rPr>
          <w:rFonts w:cs="Arial"/>
        </w:rPr>
        <w:t xml:space="preserve"> (searchable PDF)</w:t>
      </w:r>
    </w:p>
    <w:p w14:paraId="75E61D15" w14:textId="77777777" w:rsidR="007E19C4" w:rsidRPr="00756D5E" w:rsidRDefault="007E19C4" w:rsidP="007E19C4">
      <w:pPr>
        <w:numPr>
          <w:ilvl w:val="2"/>
          <w:numId w:val="3"/>
        </w:numPr>
        <w:contextualSpacing/>
      </w:pPr>
      <w:r w:rsidRPr="00756D5E">
        <w:t>Commercial General Liability Insurance</w:t>
      </w:r>
      <w:r>
        <w:t>:</w:t>
      </w:r>
    </w:p>
    <w:p w14:paraId="17F69C67" w14:textId="77777777" w:rsidR="007E19C4" w:rsidRPr="00756D5E" w:rsidRDefault="007E19C4" w:rsidP="008A7745">
      <w:pPr>
        <w:pStyle w:val="ListParagraph"/>
        <w:numPr>
          <w:ilvl w:val="3"/>
          <w:numId w:val="18"/>
        </w:numPr>
      </w:pPr>
      <w:r>
        <w:t>Certificate of Insurance</w:t>
      </w:r>
    </w:p>
    <w:p w14:paraId="6ADAD2F0" w14:textId="77777777" w:rsidR="007E19C4" w:rsidRPr="00756D5E" w:rsidRDefault="007E19C4" w:rsidP="008A7745">
      <w:pPr>
        <w:pStyle w:val="ListParagraph"/>
        <w:numPr>
          <w:ilvl w:val="3"/>
          <w:numId w:val="18"/>
        </w:numPr>
      </w:pPr>
      <w:r w:rsidRPr="00756D5E">
        <w:t>Endorsement(s) to the Policy</w:t>
      </w:r>
    </w:p>
    <w:p w14:paraId="67DB31E1" w14:textId="77777777" w:rsidR="007E19C4" w:rsidRPr="00756D5E" w:rsidRDefault="007E19C4" w:rsidP="008A7745">
      <w:pPr>
        <w:pStyle w:val="ListParagraph"/>
        <w:numPr>
          <w:ilvl w:val="0"/>
          <w:numId w:val="59"/>
        </w:numPr>
      </w:pPr>
      <w:r w:rsidRPr="00756D5E">
        <w:t>Additional Insured</w:t>
      </w:r>
    </w:p>
    <w:p w14:paraId="5F1565C5" w14:textId="5B8AB05B" w:rsidR="007E19C4" w:rsidRDefault="007E19C4" w:rsidP="008A7745">
      <w:pPr>
        <w:pStyle w:val="ListParagraph"/>
        <w:numPr>
          <w:ilvl w:val="0"/>
          <w:numId w:val="59"/>
        </w:numPr>
      </w:pPr>
      <w:r w:rsidRPr="00756D5E">
        <w:t>Waiver of Subrogation</w:t>
      </w:r>
      <w:r w:rsidR="00430D33">
        <w:t xml:space="preserve"> (Can be indicated on the Acord)</w:t>
      </w:r>
    </w:p>
    <w:p w14:paraId="52EE1905" w14:textId="77777777" w:rsidR="007E19C4" w:rsidRPr="00756D5E" w:rsidRDefault="007E19C4" w:rsidP="007E19C4">
      <w:pPr>
        <w:pStyle w:val="ListParagraph"/>
        <w:numPr>
          <w:ilvl w:val="2"/>
          <w:numId w:val="3"/>
        </w:numPr>
      </w:pPr>
      <w:r w:rsidRPr="00756D5E">
        <w:t>Comprehensive Business Automobile Liability Insurance</w:t>
      </w:r>
      <w:r>
        <w:t>:</w:t>
      </w:r>
    </w:p>
    <w:p w14:paraId="1342C895" w14:textId="77777777" w:rsidR="007E19C4" w:rsidRPr="00756D5E" w:rsidRDefault="007E19C4" w:rsidP="008A7745">
      <w:pPr>
        <w:pStyle w:val="ListParagraph"/>
        <w:numPr>
          <w:ilvl w:val="3"/>
          <w:numId w:val="18"/>
        </w:numPr>
      </w:pPr>
      <w:r>
        <w:t>Certificate of Insurance</w:t>
      </w:r>
    </w:p>
    <w:p w14:paraId="0415C7F6" w14:textId="77777777" w:rsidR="007E19C4" w:rsidRPr="00756D5E" w:rsidRDefault="007E19C4" w:rsidP="008A7745">
      <w:pPr>
        <w:pStyle w:val="ListParagraph"/>
        <w:numPr>
          <w:ilvl w:val="3"/>
          <w:numId w:val="18"/>
        </w:numPr>
      </w:pPr>
      <w:r w:rsidRPr="00756D5E">
        <w:t>Endorsement(s) to the Policy</w:t>
      </w:r>
    </w:p>
    <w:p w14:paraId="52A4D4F3" w14:textId="77777777" w:rsidR="007E19C4" w:rsidRPr="00756D5E" w:rsidRDefault="007E19C4" w:rsidP="008A7745">
      <w:pPr>
        <w:pStyle w:val="ListParagraph"/>
        <w:numPr>
          <w:ilvl w:val="4"/>
          <w:numId w:val="60"/>
        </w:numPr>
        <w:ind w:left="3240"/>
      </w:pPr>
      <w:r w:rsidRPr="00756D5E">
        <w:t>Additional Insured</w:t>
      </w:r>
    </w:p>
    <w:p w14:paraId="188A4B0B" w14:textId="623252D3" w:rsidR="007E19C4" w:rsidRDefault="007E19C4" w:rsidP="008A7745">
      <w:pPr>
        <w:pStyle w:val="ListParagraph"/>
        <w:numPr>
          <w:ilvl w:val="4"/>
          <w:numId w:val="60"/>
        </w:numPr>
        <w:ind w:left="3240"/>
      </w:pPr>
      <w:r w:rsidRPr="00756D5E">
        <w:t>Waiver of Subrogation</w:t>
      </w:r>
      <w:r w:rsidR="00B11683">
        <w:t xml:space="preserve"> (Can be indicated on the Acord)</w:t>
      </w:r>
    </w:p>
    <w:p w14:paraId="0C6D9388" w14:textId="77777777" w:rsidR="007E19C4" w:rsidRPr="00756D5E" w:rsidRDefault="007E19C4" w:rsidP="008A7745">
      <w:pPr>
        <w:pStyle w:val="ListParagraph"/>
        <w:numPr>
          <w:ilvl w:val="2"/>
          <w:numId w:val="18"/>
        </w:numPr>
      </w:pPr>
      <w:r w:rsidRPr="00756D5E">
        <w:t>Data Breach and Privacy/Cyber Liability</w:t>
      </w:r>
      <w:r>
        <w:t>:</w:t>
      </w:r>
      <w:r w:rsidRPr="00756D5E">
        <w:t xml:space="preserve"> </w:t>
      </w:r>
    </w:p>
    <w:p w14:paraId="62C1742A" w14:textId="77777777" w:rsidR="007E19C4" w:rsidRPr="00756D5E" w:rsidRDefault="007E19C4" w:rsidP="008A7745">
      <w:pPr>
        <w:pStyle w:val="ListParagraph"/>
        <w:numPr>
          <w:ilvl w:val="3"/>
          <w:numId w:val="18"/>
        </w:numPr>
      </w:pPr>
      <w:r>
        <w:t>Certificate of Insurance</w:t>
      </w:r>
    </w:p>
    <w:p w14:paraId="4C4EF221" w14:textId="326F7E55" w:rsidR="007E19C4" w:rsidRPr="00756D5E" w:rsidRDefault="007E19C4" w:rsidP="008A7745">
      <w:pPr>
        <w:pStyle w:val="ListParagraph"/>
        <w:numPr>
          <w:ilvl w:val="3"/>
          <w:numId w:val="18"/>
        </w:numPr>
      </w:pPr>
      <w:r w:rsidRPr="00756D5E">
        <w:t>Endorsement(s) to the Policy</w:t>
      </w:r>
    </w:p>
    <w:p w14:paraId="0BABB934" w14:textId="2B54F64A" w:rsidR="00C25062" w:rsidRDefault="007E19C4" w:rsidP="008A7745">
      <w:pPr>
        <w:pStyle w:val="ListParagraph"/>
        <w:numPr>
          <w:ilvl w:val="4"/>
          <w:numId w:val="60"/>
        </w:numPr>
        <w:ind w:left="3240"/>
      </w:pPr>
      <w:r w:rsidRPr="00756D5E">
        <w:t>Extended Discovery (if policy is written on a claims-made basis and does not provide coverage)</w:t>
      </w:r>
      <w:r w:rsidR="00C25062" w:rsidRPr="00C25062">
        <w:t xml:space="preserve"> </w:t>
      </w:r>
      <w:r w:rsidR="007B1BE9">
        <w:t>can be indicated on the Acord</w:t>
      </w:r>
    </w:p>
    <w:p w14:paraId="74707167" w14:textId="2981A4F3" w:rsidR="007E19C4" w:rsidRPr="00756D5E" w:rsidRDefault="007E19C4" w:rsidP="008A7745">
      <w:pPr>
        <w:pStyle w:val="ListParagraph"/>
        <w:numPr>
          <w:ilvl w:val="2"/>
          <w:numId w:val="18"/>
        </w:numPr>
      </w:pPr>
      <w:r w:rsidRPr="00756D5E">
        <w:t>Technology Errors and Omissions</w:t>
      </w:r>
      <w:r>
        <w:t>:</w:t>
      </w:r>
    </w:p>
    <w:p w14:paraId="18BB81DE" w14:textId="77777777" w:rsidR="007E19C4" w:rsidRPr="00756D5E" w:rsidRDefault="007E19C4" w:rsidP="008A7745">
      <w:pPr>
        <w:pStyle w:val="ListParagraph"/>
        <w:numPr>
          <w:ilvl w:val="3"/>
          <w:numId w:val="18"/>
        </w:numPr>
      </w:pPr>
      <w:r>
        <w:lastRenderedPageBreak/>
        <w:t>Certificate of Insurance</w:t>
      </w:r>
    </w:p>
    <w:p w14:paraId="4B643ACA" w14:textId="77777777" w:rsidR="007E19C4" w:rsidRPr="00756D5E" w:rsidRDefault="007E19C4" w:rsidP="008A7745">
      <w:pPr>
        <w:pStyle w:val="ListParagraph"/>
        <w:numPr>
          <w:ilvl w:val="3"/>
          <w:numId w:val="18"/>
        </w:numPr>
      </w:pPr>
      <w:r w:rsidRPr="00756D5E">
        <w:t>Endorsement(s) to the Policy</w:t>
      </w:r>
    </w:p>
    <w:p w14:paraId="5F30398A" w14:textId="28470572" w:rsidR="007E19C4" w:rsidRDefault="007E19C4" w:rsidP="008A7745">
      <w:pPr>
        <w:pStyle w:val="ListParagraph"/>
        <w:numPr>
          <w:ilvl w:val="0"/>
          <w:numId w:val="61"/>
        </w:numPr>
        <w:ind w:left="3240"/>
      </w:pPr>
      <w:r w:rsidRPr="00756D5E">
        <w:t>Extended Discovery (if policy is written on a claims-made basis and does not provide coverage)</w:t>
      </w:r>
      <w:r w:rsidR="007B1BE9">
        <w:t xml:space="preserve"> can be indicated on the Acord</w:t>
      </w:r>
    </w:p>
    <w:p w14:paraId="4E11317E" w14:textId="77777777" w:rsidR="007E19C4" w:rsidRPr="00756D5E" w:rsidRDefault="007E19C4" w:rsidP="008A7745">
      <w:pPr>
        <w:pStyle w:val="ListParagraph"/>
        <w:numPr>
          <w:ilvl w:val="2"/>
          <w:numId w:val="18"/>
        </w:numPr>
      </w:pPr>
      <w:r w:rsidRPr="00756D5E">
        <w:t>Crime Insurance</w:t>
      </w:r>
      <w:r>
        <w:t>:</w:t>
      </w:r>
    </w:p>
    <w:p w14:paraId="04A48039" w14:textId="77777777" w:rsidR="007E19C4" w:rsidRDefault="007E19C4" w:rsidP="008A7745">
      <w:pPr>
        <w:pStyle w:val="ListParagraph"/>
        <w:numPr>
          <w:ilvl w:val="3"/>
          <w:numId w:val="18"/>
        </w:numPr>
      </w:pPr>
      <w:r>
        <w:t>Certificate of Insurance:</w:t>
      </w:r>
    </w:p>
    <w:p w14:paraId="7C2277F4" w14:textId="77777777" w:rsidR="007E19C4" w:rsidRPr="00756D5E" w:rsidRDefault="007E19C4" w:rsidP="008A7745">
      <w:pPr>
        <w:pStyle w:val="ListParagraph"/>
        <w:numPr>
          <w:ilvl w:val="3"/>
          <w:numId w:val="18"/>
        </w:numPr>
      </w:pPr>
      <w:r w:rsidRPr="00756D5E">
        <w:t>Endorsement(s) to the Policy</w:t>
      </w:r>
    </w:p>
    <w:p w14:paraId="5160C88C" w14:textId="26C4926F" w:rsidR="007E19C4" w:rsidRDefault="007E19C4" w:rsidP="008A7745">
      <w:pPr>
        <w:pStyle w:val="ListParagraph"/>
        <w:numPr>
          <w:ilvl w:val="4"/>
          <w:numId w:val="62"/>
        </w:numPr>
        <w:ind w:left="3240"/>
      </w:pPr>
      <w:r>
        <w:t>Loss Payee</w:t>
      </w:r>
      <w:r w:rsidRPr="00756D5E" w:rsidDel="00234199">
        <w:t xml:space="preserve"> </w:t>
      </w:r>
      <w:r w:rsidR="00065C5B">
        <w:t>(can be indicated on the Acord)</w:t>
      </w:r>
    </w:p>
    <w:p w14:paraId="0B63BE27" w14:textId="7954E85F" w:rsidR="009A3DAB" w:rsidRDefault="009A3DAB" w:rsidP="008A7745">
      <w:pPr>
        <w:pStyle w:val="ListParagraph"/>
        <w:numPr>
          <w:ilvl w:val="2"/>
          <w:numId w:val="18"/>
        </w:numPr>
        <w:rPr>
          <w:rFonts w:cs="Arial"/>
        </w:rPr>
      </w:pPr>
      <w:r>
        <w:rPr>
          <w:rFonts w:cs="Arial"/>
        </w:rPr>
        <w:t xml:space="preserve">Workers’ Compensation Insurance </w:t>
      </w:r>
    </w:p>
    <w:p w14:paraId="4963743B" w14:textId="585EDAFC" w:rsidR="00BD61BA" w:rsidRDefault="00BD61BA" w:rsidP="008A7745">
      <w:pPr>
        <w:pStyle w:val="ListParagraph"/>
        <w:numPr>
          <w:ilvl w:val="3"/>
          <w:numId w:val="18"/>
        </w:numPr>
        <w:rPr>
          <w:rFonts w:cs="Arial"/>
        </w:rPr>
      </w:pPr>
      <w:r>
        <w:rPr>
          <w:rFonts w:cs="Arial"/>
        </w:rPr>
        <w:t>Acceptable forms are CE-200, C-105.2, U-26.3, SI-12, and GSI-105.2</w:t>
      </w:r>
    </w:p>
    <w:p w14:paraId="4338CC93" w14:textId="4A03E890" w:rsidR="004C6C46" w:rsidRDefault="009A3DAB" w:rsidP="004C6C46">
      <w:pPr>
        <w:pStyle w:val="ListParagraph"/>
        <w:numPr>
          <w:ilvl w:val="2"/>
          <w:numId w:val="3"/>
        </w:numPr>
        <w:rPr>
          <w:rFonts w:cs="Arial"/>
        </w:rPr>
      </w:pPr>
      <w:r w:rsidRPr="007D7D33">
        <w:rPr>
          <w:rFonts w:cs="Arial"/>
        </w:rPr>
        <w:t xml:space="preserve">Disability Benefits </w:t>
      </w:r>
    </w:p>
    <w:p w14:paraId="12FDAF30" w14:textId="5284FF1D" w:rsidR="00BD61BA" w:rsidRDefault="00BD61BA" w:rsidP="00BD61BA">
      <w:pPr>
        <w:pStyle w:val="ListParagraph"/>
        <w:numPr>
          <w:ilvl w:val="3"/>
          <w:numId w:val="3"/>
        </w:numPr>
        <w:rPr>
          <w:rFonts w:cs="Arial"/>
        </w:rPr>
      </w:pPr>
      <w:r>
        <w:rPr>
          <w:rFonts w:cs="Arial"/>
        </w:rPr>
        <w:t>Acceptable forms are CE-200, DB-120.1, and DB-155</w:t>
      </w:r>
    </w:p>
    <w:p w14:paraId="7E2B95A9" w14:textId="750CF7D8" w:rsidR="00600F44" w:rsidRDefault="00600F44" w:rsidP="00B34D4B">
      <w:pPr>
        <w:pStyle w:val="ListParagraph"/>
        <w:numPr>
          <w:ilvl w:val="1"/>
          <w:numId w:val="3"/>
        </w:numPr>
        <w:ind w:left="1800"/>
        <w:rPr>
          <w:rFonts w:cs="Arial"/>
        </w:rPr>
      </w:pPr>
      <w:r>
        <w:rPr>
          <w:rFonts w:cs="Arial"/>
        </w:rPr>
        <w:t xml:space="preserve">Form ST-220-CA </w:t>
      </w:r>
      <w:r w:rsidRPr="007A0808">
        <w:rPr>
          <w:rFonts w:cs="Arial"/>
        </w:rPr>
        <w:t>Contractor Certification to Covered Agency</w:t>
      </w:r>
      <w:r w:rsidR="00684BCD">
        <w:rPr>
          <w:rFonts w:cs="Arial"/>
        </w:rPr>
        <w:t xml:space="preserve"> (PDF)</w:t>
      </w:r>
    </w:p>
    <w:p w14:paraId="69196529" w14:textId="0D8D0E83" w:rsidR="002511E1" w:rsidRDefault="00A17832" w:rsidP="00B34D4B">
      <w:pPr>
        <w:pStyle w:val="ListParagraph"/>
        <w:numPr>
          <w:ilvl w:val="1"/>
          <w:numId w:val="3"/>
        </w:numPr>
        <w:ind w:left="1800"/>
        <w:rPr>
          <w:rFonts w:cs="Arial"/>
        </w:rPr>
      </w:pPr>
      <w:r>
        <w:rPr>
          <w:rFonts w:cs="Arial"/>
        </w:rPr>
        <w:t xml:space="preserve">Equal Employment Opportunity Staffing Plan </w:t>
      </w:r>
      <w:r w:rsidR="008143BE">
        <w:rPr>
          <w:rFonts w:cs="Arial"/>
        </w:rPr>
        <w:t>(</w:t>
      </w:r>
      <w:r w:rsidRPr="00A17832">
        <w:rPr>
          <w:rFonts w:cs="Arial"/>
        </w:rPr>
        <w:t>Form EEO 100</w:t>
      </w:r>
      <w:r w:rsidR="008143BE">
        <w:rPr>
          <w:rFonts w:cs="Arial"/>
        </w:rPr>
        <w:t>)</w:t>
      </w:r>
      <w:r w:rsidRPr="00A17832">
        <w:rPr>
          <w:rFonts w:cs="Arial"/>
        </w:rPr>
        <w:t xml:space="preserve"> </w:t>
      </w:r>
      <w:r w:rsidR="004C6C46">
        <w:rPr>
          <w:rFonts w:cs="Arial"/>
        </w:rPr>
        <w:t>(PDF)</w:t>
      </w:r>
    </w:p>
    <w:p w14:paraId="0E4ABDF9" w14:textId="31A5E47B" w:rsidR="008143BE" w:rsidRPr="007F7262" w:rsidRDefault="008143BE" w:rsidP="00B34D4B">
      <w:pPr>
        <w:pStyle w:val="ListParagraph"/>
        <w:numPr>
          <w:ilvl w:val="1"/>
          <w:numId w:val="3"/>
        </w:numPr>
        <w:ind w:left="1800"/>
        <w:rPr>
          <w:rFonts w:cs="Arial"/>
        </w:rPr>
      </w:pPr>
      <w:r>
        <w:rPr>
          <w:rFonts w:cs="Arial"/>
        </w:rPr>
        <w:t>MWBE Utilization Plan (Form MWBE 100)</w:t>
      </w:r>
      <w:r w:rsidR="00F663BE">
        <w:rPr>
          <w:rFonts w:cs="Arial"/>
        </w:rPr>
        <w:t>.</w:t>
      </w:r>
      <w:r w:rsidR="002511E1">
        <w:rPr>
          <w:rFonts w:cs="Arial"/>
        </w:rPr>
        <w:t xml:space="preserve"> </w:t>
      </w:r>
      <w:r w:rsidR="00F663BE">
        <w:rPr>
          <w:rFonts w:cs="Arial"/>
        </w:rPr>
        <w:t xml:space="preserve">Required </w:t>
      </w:r>
      <w:r w:rsidR="002511E1">
        <w:rPr>
          <w:rFonts w:cs="Arial"/>
        </w:rPr>
        <w:t>f</w:t>
      </w:r>
      <w:r w:rsidR="002511E1">
        <w:t>or each Lot with MWBE goals a Vendor is responding to</w:t>
      </w:r>
      <w:r w:rsidR="004C6C46">
        <w:t xml:space="preserve"> (PDF)</w:t>
      </w:r>
    </w:p>
    <w:p w14:paraId="4411DA7C" w14:textId="6FA20C02" w:rsidR="007F7262" w:rsidRPr="00636A13" w:rsidRDefault="00F663BE" w:rsidP="00B34D4B">
      <w:pPr>
        <w:pStyle w:val="ListParagraph"/>
        <w:numPr>
          <w:ilvl w:val="1"/>
          <w:numId w:val="3"/>
        </w:numPr>
        <w:ind w:left="1800"/>
        <w:rPr>
          <w:rFonts w:cs="Arial"/>
        </w:rPr>
      </w:pPr>
      <w:r>
        <w:rPr>
          <w:rFonts w:cs="Arial"/>
        </w:rPr>
        <w:t>SDVOB Utilization Plan (Form SDVOB 100). Required for Lot 4 (PDF)</w:t>
      </w:r>
    </w:p>
    <w:p w14:paraId="6466B865" w14:textId="2AEA508B" w:rsidR="00636A13" w:rsidRPr="00636A13" w:rsidRDefault="00636A13" w:rsidP="00636A13">
      <w:pPr>
        <w:pStyle w:val="ListParagraph"/>
        <w:numPr>
          <w:ilvl w:val="1"/>
          <w:numId w:val="3"/>
        </w:numPr>
        <w:ind w:left="1800"/>
        <w:rPr>
          <w:rFonts w:cs="Arial"/>
        </w:rPr>
      </w:pPr>
      <w:r w:rsidRPr="005506C6">
        <w:rPr>
          <w:rFonts w:cs="Arial"/>
        </w:rPr>
        <w:t>NYS Vendor Responsibility Questionnaire For-Profit Business Entity</w:t>
      </w:r>
      <w:r>
        <w:rPr>
          <w:rFonts w:cs="Arial"/>
        </w:rPr>
        <w:t xml:space="preserve"> </w:t>
      </w:r>
      <w:r w:rsidRPr="005506C6">
        <w:rPr>
          <w:rFonts w:cs="Arial"/>
        </w:rPr>
        <w:t>(</w:t>
      </w:r>
      <w:r w:rsidRPr="00F125BF">
        <w:rPr>
          <w:rFonts w:cs="Arial"/>
          <w:i/>
        </w:rPr>
        <w:t>not required if completed on-line via the New York State VendRep System</w:t>
      </w:r>
      <w:r>
        <w:rPr>
          <w:rFonts w:cs="Arial"/>
        </w:rPr>
        <w:t>)</w:t>
      </w:r>
      <w:r w:rsidR="007B1BE9">
        <w:rPr>
          <w:rFonts w:cs="Arial"/>
        </w:rPr>
        <w:t xml:space="preserve"> </w:t>
      </w:r>
      <w:r w:rsidR="004C6C46">
        <w:rPr>
          <w:rFonts w:cs="Arial"/>
        </w:rPr>
        <w:t>(PDF)</w:t>
      </w:r>
    </w:p>
    <w:p w14:paraId="53BCEAB5" w14:textId="77777777" w:rsidR="006B192E" w:rsidRPr="004268B4" w:rsidRDefault="006B192E" w:rsidP="00F54AF6">
      <w:pPr>
        <w:ind w:left="1440"/>
      </w:pPr>
    </w:p>
    <w:p w14:paraId="118510CD" w14:textId="77777777" w:rsidR="00020E19" w:rsidRDefault="00020E19" w:rsidP="00A93738">
      <w:pPr>
        <w:pStyle w:val="Heading3"/>
        <w:ind w:left="1440"/>
      </w:pPr>
      <w:bookmarkStart w:id="314" w:name="_Toc401208972"/>
      <w:bookmarkStart w:id="315" w:name="_Toc490648738"/>
      <w:bookmarkStart w:id="316" w:name="_Toc74657018"/>
      <w:bookmarkStart w:id="317" w:name="_Toc383500584"/>
      <w:bookmarkStart w:id="318" w:name="_Toc383504551"/>
      <w:r>
        <w:t xml:space="preserve">Hardcopy </w:t>
      </w:r>
      <w:r w:rsidR="00EE379B">
        <w:t>Vendor Submissions</w:t>
      </w:r>
      <w:bookmarkEnd w:id="314"/>
      <w:bookmarkEnd w:id="315"/>
      <w:bookmarkEnd w:id="316"/>
      <w:r w:rsidR="00EE379B">
        <w:t xml:space="preserve"> </w:t>
      </w:r>
    </w:p>
    <w:p w14:paraId="38E2434B" w14:textId="77777777" w:rsidR="00020E19" w:rsidRDefault="00020E19" w:rsidP="00F54AF6">
      <w:pPr>
        <w:ind w:left="1440"/>
      </w:pPr>
    </w:p>
    <w:p w14:paraId="5B3C5E46" w14:textId="703600E4" w:rsidR="006E05CE" w:rsidRDefault="004C6C46" w:rsidP="00B34D4B">
      <w:pPr>
        <w:ind w:left="1440"/>
      </w:pPr>
      <w:r>
        <w:t xml:space="preserve">Vendors shall clearly identify the specific bidding entity and any assumed business name (d/b/a) used (for example 123 Corporation d/b/a 456 LLC) </w:t>
      </w:r>
      <w:r w:rsidR="006E05CE" w:rsidRPr="006E05CE">
        <w:t>as well as the name and number of the Solicitation</w:t>
      </w:r>
      <w:r w:rsidR="006855C2">
        <w:t xml:space="preserve"> </w:t>
      </w:r>
      <w:r w:rsidR="006E05CE" w:rsidRPr="006E05CE">
        <w:t>on the outside front cover of each copy.  If the Vendor Submissions are submitted in a loose-leaf binder, this information should also appear on the spine of the binder.</w:t>
      </w:r>
    </w:p>
    <w:p w14:paraId="35F98EF4" w14:textId="77777777" w:rsidR="009A3DAB" w:rsidRPr="00020E19" w:rsidRDefault="009A3DAB" w:rsidP="00F54AF6">
      <w:pPr>
        <w:ind w:left="1440"/>
      </w:pPr>
    </w:p>
    <w:p w14:paraId="41EDF338" w14:textId="405A2B52" w:rsidR="006B192E" w:rsidRPr="004268B4" w:rsidRDefault="004E3081" w:rsidP="00B34D4B">
      <w:pPr>
        <w:ind w:left="1440"/>
      </w:pPr>
      <w:r>
        <w:t xml:space="preserve">Two </w:t>
      </w:r>
      <w:r w:rsidR="009B5043">
        <w:t xml:space="preserve">sets of </w:t>
      </w:r>
      <w:r w:rsidR="006B192E" w:rsidRPr="00020E19">
        <w:t>hardcopy</w:t>
      </w:r>
      <w:r w:rsidR="00EE379B">
        <w:t xml:space="preserve"> Vendor Submission</w:t>
      </w:r>
      <w:r w:rsidR="00743167">
        <w:t>s</w:t>
      </w:r>
      <w:r w:rsidR="00EE379B">
        <w:t>,</w:t>
      </w:r>
      <w:r w:rsidR="00743167">
        <w:t xml:space="preserve"> one set with original signatures,</w:t>
      </w:r>
      <w:r w:rsidR="00EE379B">
        <w:t xml:space="preserve"> clearly labeled</w:t>
      </w:r>
      <w:r w:rsidR="006B192E" w:rsidRPr="00020E19">
        <w:t xml:space="preserve"> </w:t>
      </w:r>
      <w:r w:rsidR="006B7143">
        <w:t xml:space="preserve">as “Originals,” </w:t>
      </w:r>
      <w:r w:rsidR="006B192E" w:rsidRPr="00020E19">
        <w:t xml:space="preserve">containing </w:t>
      </w:r>
      <w:r w:rsidR="00F125BF" w:rsidRPr="00020E19">
        <w:t>the following documents, completed in their entirety, signed in</w:t>
      </w:r>
      <w:r w:rsidR="004064F1">
        <w:t xml:space="preserve"> black or blue </w:t>
      </w:r>
      <w:r w:rsidR="00F125BF" w:rsidRPr="00020E19">
        <w:t xml:space="preserve">ink, </w:t>
      </w:r>
      <w:r w:rsidR="00A6323C">
        <w:t xml:space="preserve">and </w:t>
      </w:r>
      <w:r w:rsidR="00F125BF" w:rsidRPr="00020E19">
        <w:t>notarized where required</w:t>
      </w:r>
      <w:r w:rsidR="00F125BF">
        <w:t>:</w:t>
      </w:r>
      <w:bookmarkEnd w:id="317"/>
      <w:bookmarkEnd w:id="318"/>
      <w:r w:rsidR="00F125BF">
        <w:t xml:space="preserve"> </w:t>
      </w:r>
    </w:p>
    <w:p w14:paraId="6098773F" w14:textId="77777777" w:rsidR="006B192E" w:rsidRPr="002609F0" w:rsidRDefault="006B192E" w:rsidP="00F54AF6">
      <w:pPr>
        <w:ind w:left="1440"/>
        <w:rPr>
          <w:rFonts w:cs="Arial"/>
        </w:rPr>
      </w:pPr>
    </w:p>
    <w:p w14:paraId="542385CD" w14:textId="77777777" w:rsidR="008F345C" w:rsidRDefault="006B192E" w:rsidP="00B34D4B">
      <w:pPr>
        <w:pStyle w:val="ListParagraph"/>
        <w:numPr>
          <w:ilvl w:val="1"/>
          <w:numId w:val="4"/>
        </w:numPr>
        <w:ind w:left="1800"/>
        <w:rPr>
          <w:rFonts w:cs="Arial"/>
        </w:rPr>
      </w:pPr>
      <w:r w:rsidRPr="005506C6">
        <w:rPr>
          <w:rFonts w:cs="Arial"/>
        </w:rPr>
        <w:t xml:space="preserve">Pages 1 and 2 of </w:t>
      </w:r>
      <w:r w:rsidR="00CB65D6">
        <w:rPr>
          <w:rFonts w:cs="Arial"/>
        </w:rPr>
        <w:t xml:space="preserve">this </w:t>
      </w:r>
      <w:r w:rsidR="008E214B">
        <w:rPr>
          <w:rFonts w:cs="Arial"/>
        </w:rPr>
        <w:t>Solicitation</w:t>
      </w:r>
    </w:p>
    <w:p w14:paraId="23E5CB0A" w14:textId="3DEE50F2" w:rsidR="00E362C3" w:rsidRPr="00B74D16" w:rsidRDefault="00E362C3" w:rsidP="00B74D16">
      <w:pPr>
        <w:pStyle w:val="ListParagraph"/>
        <w:numPr>
          <w:ilvl w:val="1"/>
          <w:numId w:val="4"/>
        </w:numPr>
        <w:ind w:left="1800"/>
        <w:rPr>
          <w:rFonts w:cs="Arial"/>
        </w:rPr>
      </w:pPr>
      <w:r>
        <w:rPr>
          <w:rFonts w:cs="Arial"/>
        </w:rPr>
        <w:t>Attachment 2 – Administrative Information</w:t>
      </w:r>
      <w:r w:rsidR="00B74D16">
        <w:rPr>
          <w:rFonts w:cs="Arial"/>
        </w:rPr>
        <w:t xml:space="preserve"> </w:t>
      </w:r>
      <w:r w:rsidRPr="00B74D16">
        <w:rPr>
          <w:rFonts w:cs="Arial"/>
        </w:rPr>
        <w:t>NYS Required Certifications</w:t>
      </w:r>
      <w:r w:rsidR="008D32F2">
        <w:rPr>
          <w:rFonts w:cs="Arial"/>
        </w:rPr>
        <w:t xml:space="preserve"> tab</w:t>
      </w:r>
    </w:p>
    <w:p w14:paraId="5776A61C" w14:textId="77777777" w:rsidR="007A0808" w:rsidRDefault="007A0808" w:rsidP="00B34D4B">
      <w:pPr>
        <w:pStyle w:val="ListParagraph"/>
        <w:numPr>
          <w:ilvl w:val="1"/>
          <w:numId w:val="4"/>
        </w:numPr>
        <w:ind w:left="1800"/>
        <w:rPr>
          <w:rFonts w:cs="Arial"/>
        </w:rPr>
      </w:pPr>
      <w:r>
        <w:rPr>
          <w:rFonts w:cs="Arial"/>
        </w:rPr>
        <w:t xml:space="preserve">Form ST-220-CA </w:t>
      </w:r>
      <w:r w:rsidRPr="007A0808">
        <w:rPr>
          <w:rFonts w:cs="Arial"/>
        </w:rPr>
        <w:t>Contractor Certification to Covered Agency</w:t>
      </w:r>
    </w:p>
    <w:p w14:paraId="0764237D" w14:textId="77777777" w:rsidR="006B192E" w:rsidRDefault="006B192E" w:rsidP="00F54AF6">
      <w:pPr>
        <w:ind w:left="1440"/>
        <w:rPr>
          <w:rFonts w:cs="Arial"/>
        </w:rPr>
      </w:pPr>
    </w:p>
    <w:p w14:paraId="27B2218B" w14:textId="77777777" w:rsidR="00805794" w:rsidRDefault="00805794" w:rsidP="00A93738">
      <w:pPr>
        <w:pStyle w:val="Heading3"/>
        <w:ind w:left="1440"/>
      </w:pPr>
      <w:bookmarkStart w:id="319" w:name="_Toc490648739"/>
      <w:bookmarkStart w:id="320" w:name="_Toc74657019"/>
      <w:r>
        <w:t>Documents Not Required with Vendor Submission</w:t>
      </w:r>
      <w:bookmarkEnd w:id="319"/>
      <w:bookmarkEnd w:id="320"/>
    </w:p>
    <w:p w14:paraId="77BD8EA2" w14:textId="77777777" w:rsidR="00805794" w:rsidRDefault="00805794" w:rsidP="00F54AF6">
      <w:pPr>
        <w:ind w:left="1440"/>
      </w:pPr>
    </w:p>
    <w:p w14:paraId="3E15E572" w14:textId="77777777" w:rsidR="00805794" w:rsidRDefault="00805794" w:rsidP="00805794">
      <w:pPr>
        <w:ind w:left="1440"/>
      </w:pPr>
      <w:r>
        <w:t xml:space="preserve">The following documents have been provided for informational purposes and will be used upon Contract Award by Contractor and/or Authorized User.   </w:t>
      </w:r>
      <w:r w:rsidRPr="00805794">
        <w:rPr>
          <w:b/>
        </w:rPr>
        <w:t>These documents are not required with a Vendor Submission</w:t>
      </w:r>
      <w:r>
        <w:t>.</w:t>
      </w:r>
    </w:p>
    <w:p w14:paraId="52E267B2" w14:textId="77777777" w:rsidR="00866E50" w:rsidRPr="00805794" w:rsidRDefault="00866E50" w:rsidP="00805794">
      <w:pPr>
        <w:ind w:left="1440"/>
      </w:pPr>
    </w:p>
    <w:p w14:paraId="69102559" w14:textId="1DA3AAA9" w:rsidR="00805794" w:rsidRDefault="00866E50" w:rsidP="00212829">
      <w:pPr>
        <w:pStyle w:val="ListParagraph"/>
        <w:numPr>
          <w:ilvl w:val="0"/>
          <w:numId w:val="70"/>
        </w:numPr>
        <w:ind w:left="1800"/>
        <w:rPr>
          <w:rFonts w:cs="Arial"/>
        </w:rPr>
      </w:pPr>
      <w:r>
        <w:rPr>
          <w:rFonts w:cs="Arial"/>
        </w:rPr>
        <w:t>Appendix A – Standard Clauses for NYS Contracts</w:t>
      </w:r>
    </w:p>
    <w:p w14:paraId="12F35F82" w14:textId="30E8B9F7" w:rsidR="00866E50" w:rsidRPr="00866E50" w:rsidRDefault="00866E50" w:rsidP="00212829">
      <w:pPr>
        <w:pStyle w:val="ListParagraph"/>
        <w:numPr>
          <w:ilvl w:val="0"/>
          <w:numId w:val="70"/>
        </w:numPr>
        <w:ind w:left="1800"/>
        <w:rPr>
          <w:rFonts w:cs="Arial"/>
        </w:rPr>
      </w:pPr>
      <w:r>
        <w:rPr>
          <w:rFonts w:cs="Arial"/>
        </w:rPr>
        <w:t>Appendix B – General Specifications</w:t>
      </w:r>
    </w:p>
    <w:p w14:paraId="2B75A67E" w14:textId="77777777" w:rsidR="00805794" w:rsidRPr="00805794" w:rsidRDefault="00805794" w:rsidP="008A7745">
      <w:pPr>
        <w:pStyle w:val="ListParagraph"/>
        <w:numPr>
          <w:ilvl w:val="0"/>
          <w:numId w:val="63"/>
        </w:numPr>
        <w:rPr>
          <w:rFonts w:cs="Arial"/>
        </w:rPr>
      </w:pPr>
      <w:r w:rsidRPr="00805794">
        <w:rPr>
          <w:rFonts w:cs="Arial"/>
        </w:rPr>
        <w:t>Appendix C – Contract Modification Procedures</w:t>
      </w:r>
    </w:p>
    <w:p w14:paraId="5B80FD79" w14:textId="529BA659" w:rsidR="00805794" w:rsidRDefault="00805794" w:rsidP="008A7745">
      <w:pPr>
        <w:pStyle w:val="ListParagraph"/>
        <w:numPr>
          <w:ilvl w:val="0"/>
          <w:numId w:val="63"/>
        </w:numPr>
        <w:rPr>
          <w:rFonts w:cs="Arial"/>
        </w:rPr>
      </w:pPr>
      <w:r w:rsidRPr="00805794">
        <w:rPr>
          <w:rFonts w:cs="Arial"/>
        </w:rPr>
        <w:t xml:space="preserve">Appendix D </w:t>
      </w:r>
      <w:r w:rsidR="00E1471D">
        <w:rPr>
          <w:rFonts w:cs="Arial"/>
        </w:rPr>
        <w:t xml:space="preserve">– Primary </w:t>
      </w:r>
      <w:r w:rsidRPr="00805794">
        <w:rPr>
          <w:rFonts w:cs="Arial"/>
        </w:rPr>
        <w:t>Security and Privacy Mandates</w:t>
      </w:r>
    </w:p>
    <w:p w14:paraId="04B9A597" w14:textId="63B983B9" w:rsidR="008A6B90" w:rsidRPr="00805794" w:rsidRDefault="008A6B90" w:rsidP="008A7745">
      <w:pPr>
        <w:pStyle w:val="ListParagraph"/>
        <w:numPr>
          <w:ilvl w:val="0"/>
          <w:numId w:val="63"/>
        </w:numPr>
        <w:rPr>
          <w:rFonts w:cs="Arial"/>
        </w:rPr>
      </w:pPr>
      <w:r w:rsidRPr="00805794">
        <w:rPr>
          <w:rFonts w:cs="Arial"/>
        </w:rPr>
        <w:t xml:space="preserve">Appendix </w:t>
      </w:r>
      <w:r>
        <w:rPr>
          <w:rFonts w:cs="Arial"/>
        </w:rPr>
        <w:t>E</w:t>
      </w:r>
      <w:r w:rsidRPr="00805794">
        <w:rPr>
          <w:rFonts w:cs="Arial"/>
        </w:rPr>
        <w:t xml:space="preserve"> </w:t>
      </w:r>
      <w:r>
        <w:rPr>
          <w:rFonts w:cs="Arial"/>
        </w:rPr>
        <w:t xml:space="preserve">– </w:t>
      </w:r>
      <w:r w:rsidR="006F0021">
        <w:rPr>
          <w:rFonts w:cs="Arial"/>
        </w:rPr>
        <w:t>Federal Funding</w:t>
      </w:r>
    </w:p>
    <w:p w14:paraId="7E88F2A7" w14:textId="77777777" w:rsidR="00805794" w:rsidRDefault="00805794" w:rsidP="008A7745">
      <w:pPr>
        <w:pStyle w:val="ListParagraph"/>
        <w:numPr>
          <w:ilvl w:val="0"/>
          <w:numId w:val="63"/>
        </w:numPr>
        <w:rPr>
          <w:rFonts w:cs="Arial"/>
        </w:rPr>
      </w:pPr>
      <w:r w:rsidRPr="00805794">
        <w:rPr>
          <w:rFonts w:cs="Arial"/>
        </w:rPr>
        <w:t xml:space="preserve">Attachment 9 – Report of Contract Sales </w:t>
      </w:r>
    </w:p>
    <w:p w14:paraId="7E4C4E5D" w14:textId="38498883" w:rsidR="00FA0491" w:rsidRPr="007C688B" w:rsidRDefault="00FA0491" w:rsidP="008A7745">
      <w:pPr>
        <w:pStyle w:val="ListParagraph"/>
        <w:numPr>
          <w:ilvl w:val="0"/>
          <w:numId w:val="63"/>
        </w:numPr>
        <w:rPr>
          <w:rFonts w:cs="Arial"/>
        </w:rPr>
      </w:pPr>
      <w:r w:rsidRPr="007C688B">
        <w:rPr>
          <w:rFonts w:cs="Arial"/>
        </w:rPr>
        <w:t>Attachment 11 – How to Use the Manufacturer Umbrella Contract</w:t>
      </w:r>
    </w:p>
    <w:p w14:paraId="6BC5014B" w14:textId="68FCAF3C" w:rsidR="00FA0491" w:rsidRPr="007C688B" w:rsidRDefault="00FA0491" w:rsidP="008A7745">
      <w:pPr>
        <w:pStyle w:val="ListParagraph"/>
        <w:numPr>
          <w:ilvl w:val="0"/>
          <w:numId w:val="63"/>
        </w:numPr>
        <w:rPr>
          <w:rFonts w:cs="Arial"/>
        </w:rPr>
      </w:pPr>
      <w:r w:rsidRPr="007C688B">
        <w:rPr>
          <w:rFonts w:cs="Arial"/>
        </w:rPr>
        <w:t xml:space="preserve">Attachment 12, Part 1 </w:t>
      </w:r>
      <w:r w:rsidR="00E1471D">
        <w:rPr>
          <w:rFonts w:cs="Arial"/>
        </w:rPr>
        <w:t>–</w:t>
      </w:r>
      <w:r w:rsidRPr="007C688B">
        <w:rPr>
          <w:rFonts w:cs="Arial"/>
        </w:rPr>
        <w:t>Request for Quote</w:t>
      </w:r>
    </w:p>
    <w:p w14:paraId="7FCF7CFF" w14:textId="58B79E51" w:rsidR="00FA0491" w:rsidRDefault="00FA0491" w:rsidP="008A7745">
      <w:pPr>
        <w:pStyle w:val="ListParagraph"/>
        <w:numPr>
          <w:ilvl w:val="0"/>
          <w:numId w:val="63"/>
        </w:numPr>
        <w:rPr>
          <w:rFonts w:cs="Arial"/>
        </w:rPr>
      </w:pPr>
      <w:r w:rsidRPr="007C688B">
        <w:rPr>
          <w:rFonts w:cs="Arial"/>
        </w:rPr>
        <w:t>Attachment 12, Part 2 –Request for Quote - Financial Response</w:t>
      </w:r>
    </w:p>
    <w:p w14:paraId="43982D38" w14:textId="77777777" w:rsidR="0038747A" w:rsidRPr="0038747A" w:rsidRDefault="0038747A" w:rsidP="0038747A">
      <w:pPr>
        <w:pStyle w:val="ListParagraph"/>
        <w:numPr>
          <w:ilvl w:val="0"/>
          <w:numId w:val="63"/>
        </w:numPr>
        <w:rPr>
          <w:rFonts w:cs="Arial"/>
        </w:rPr>
      </w:pPr>
      <w:r w:rsidRPr="0038747A">
        <w:rPr>
          <w:rFonts w:cs="Arial"/>
        </w:rPr>
        <w:t>Attachment 12, Part 3 – Request for Quote - Cloud Solution</w:t>
      </w:r>
    </w:p>
    <w:p w14:paraId="400B92FD" w14:textId="77777777" w:rsidR="0038747A" w:rsidRPr="0038747A" w:rsidRDefault="0038747A" w:rsidP="0038747A">
      <w:pPr>
        <w:pStyle w:val="ListParagraph"/>
        <w:numPr>
          <w:ilvl w:val="0"/>
          <w:numId w:val="63"/>
        </w:numPr>
        <w:rPr>
          <w:rFonts w:cs="Arial"/>
        </w:rPr>
      </w:pPr>
      <w:r w:rsidRPr="0038747A">
        <w:rPr>
          <w:rFonts w:cs="Arial"/>
        </w:rPr>
        <w:t>Attachment 12, Part 4 – Authorized User Specific Riders</w:t>
      </w:r>
    </w:p>
    <w:p w14:paraId="17416A50" w14:textId="1712BEFE" w:rsidR="0038747A" w:rsidRPr="007C688B" w:rsidRDefault="0038747A" w:rsidP="0038747A">
      <w:pPr>
        <w:pStyle w:val="ListParagraph"/>
        <w:numPr>
          <w:ilvl w:val="0"/>
          <w:numId w:val="63"/>
        </w:numPr>
        <w:rPr>
          <w:rFonts w:cs="Arial"/>
        </w:rPr>
      </w:pPr>
      <w:r w:rsidRPr="0038747A">
        <w:rPr>
          <w:rFonts w:eastAsia="Times New Roman" w:cs="Arial"/>
        </w:rPr>
        <w:t>Attachment 12, Part 5 - RFQ Cloud Solution Checklist</w:t>
      </w:r>
    </w:p>
    <w:p w14:paraId="5A273A66" w14:textId="77AA106D" w:rsidR="00805794" w:rsidRDefault="00805794" w:rsidP="008A7745">
      <w:pPr>
        <w:pStyle w:val="ListParagraph"/>
        <w:numPr>
          <w:ilvl w:val="0"/>
          <w:numId w:val="63"/>
        </w:numPr>
        <w:rPr>
          <w:rFonts w:cs="Arial"/>
        </w:rPr>
      </w:pPr>
      <w:r w:rsidRPr="00805794">
        <w:rPr>
          <w:rFonts w:cs="Arial"/>
        </w:rPr>
        <w:t xml:space="preserve">Attachment 13 </w:t>
      </w:r>
      <w:r w:rsidR="00E1471D">
        <w:rPr>
          <w:rFonts w:cs="Arial"/>
        </w:rPr>
        <w:t xml:space="preserve">– Maintenance </w:t>
      </w:r>
      <w:r w:rsidRPr="00805794">
        <w:rPr>
          <w:rFonts w:cs="Arial"/>
        </w:rPr>
        <w:t>and Warranty Service Reports Template</w:t>
      </w:r>
    </w:p>
    <w:p w14:paraId="51BE3672" w14:textId="52450D99" w:rsidR="0099162C" w:rsidRDefault="0099162C" w:rsidP="008A7745">
      <w:pPr>
        <w:pStyle w:val="ListParagraph"/>
        <w:numPr>
          <w:ilvl w:val="0"/>
          <w:numId w:val="63"/>
        </w:numPr>
        <w:rPr>
          <w:rFonts w:cs="Arial"/>
        </w:rPr>
      </w:pPr>
      <w:r>
        <w:rPr>
          <w:rFonts w:cs="Arial"/>
        </w:rPr>
        <w:t xml:space="preserve">Attachment 14 – RFQ </w:t>
      </w:r>
      <w:r w:rsidR="00B14CCC">
        <w:rPr>
          <w:rFonts w:cs="Arial"/>
        </w:rPr>
        <w:t>Request for Information</w:t>
      </w:r>
    </w:p>
    <w:p w14:paraId="4D799D29" w14:textId="3A834844" w:rsidR="00600F44" w:rsidRDefault="00600F44" w:rsidP="00B34D4B">
      <w:pPr>
        <w:ind w:left="720"/>
        <w:rPr>
          <w:rFonts w:cs="Arial"/>
        </w:rPr>
      </w:pPr>
      <w:bookmarkStart w:id="321" w:name="_Toc381343000"/>
      <w:bookmarkStart w:id="322" w:name="_Toc381343203"/>
      <w:bookmarkStart w:id="323" w:name="_Toc381615921"/>
      <w:bookmarkStart w:id="324" w:name="_Toc383500585"/>
      <w:bookmarkStart w:id="325" w:name="_Toc383500796"/>
      <w:bookmarkEnd w:id="321"/>
      <w:bookmarkEnd w:id="322"/>
      <w:bookmarkEnd w:id="323"/>
      <w:bookmarkEnd w:id="324"/>
      <w:bookmarkEnd w:id="325"/>
    </w:p>
    <w:p w14:paraId="5978328A" w14:textId="30DBF727" w:rsidR="00E36C5C" w:rsidRDefault="00E36C5C" w:rsidP="00B34D4B">
      <w:pPr>
        <w:ind w:left="720"/>
        <w:rPr>
          <w:rFonts w:cs="Arial"/>
        </w:rPr>
      </w:pPr>
      <w:r w:rsidRPr="003356B8">
        <w:rPr>
          <w:bCs/>
        </w:rPr>
        <w:lastRenderedPageBreak/>
        <w:t xml:space="preserve">A </w:t>
      </w:r>
      <w:r w:rsidR="00FC6152">
        <w:rPr>
          <w:bCs/>
        </w:rPr>
        <w:t>Vendor</w:t>
      </w:r>
      <w:r w:rsidRPr="003356B8">
        <w:rPr>
          <w:bCs/>
        </w:rPr>
        <w:t xml:space="preserve"> should note that any indicators or messages that have been built into the attachments are informational only and provided solely for the purpose of assisting </w:t>
      </w:r>
      <w:r w:rsidR="00FC6152">
        <w:rPr>
          <w:bCs/>
        </w:rPr>
        <w:t>Vendors</w:t>
      </w:r>
      <w:r w:rsidRPr="003356B8">
        <w:rPr>
          <w:bCs/>
        </w:rPr>
        <w:t xml:space="preserve"> in completing the attachments. The presence or absence of notes or indicators is not a determination by the State as to the sufficiency of the attachments with respect to the Solicitation requirements. </w:t>
      </w:r>
      <w:r w:rsidR="00FC6152">
        <w:rPr>
          <w:bCs/>
        </w:rPr>
        <w:t>Vendors</w:t>
      </w:r>
      <w:r w:rsidRPr="003356B8">
        <w:rPr>
          <w:bCs/>
        </w:rPr>
        <w:t xml:space="preserve"> remain responsible for reviewing the attachments to ensure compliance with the Solicitation requirements.</w:t>
      </w:r>
    </w:p>
    <w:p w14:paraId="26AE5F0D" w14:textId="77777777" w:rsidR="00E36C5C" w:rsidRDefault="00E36C5C" w:rsidP="00B34D4B">
      <w:pPr>
        <w:ind w:left="720"/>
        <w:rPr>
          <w:rFonts w:cs="Arial"/>
        </w:rPr>
      </w:pPr>
    </w:p>
    <w:p w14:paraId="4D8EFE71" w14:textId="1A58C001" w:rsidR="00600F44" w:rsidRDefault="00600F44" w:rsidP="008A05BD">
      <w:pPr>
        <w:pStyle w:val="Heading2"/>
        <w:ind w:left="720" w:hanging="540"/>
      </w:pPr>
      <w:bookmarkStart w:id="326" w:name="_Toc392516441"/>
      <w:bookmarkStart w:id="327" w:name="_Toc392578085"/>
      <w:bookmarkStart w:id="328" w:name="_Toc401208973"/>
      <w:bookmarkStart w:id="329" w:name="_Toc490648740"/>
      <w:bookmarkStart w:id="330" w:name="_Toc74657020"/>
      <w:r>
        <w:t>SUBMISSION</w:t>
      </w:r>
      <w:bookmarkEnd w:id="326"/>
      <w:bookmarkEnd w:id="327"/>
      <w:bookmarkEnd w:id="328"/>
      <w:bookmarkEnd w:id="329"/>
      <w:bookmarkEnd w:id="330"/>
      <w:r>
        <w:t xml:space="preserve"> </w:t>
      </w:r>
    </w:p>
    <w:p w14:paraId="01C41902" w14:textId="77777777" w:rsidR="00600F44" w:rsidRDefault="00600F44" w:rsidP="00B34D4B"/>
    <w:p w14:paraId="094DFD6C" w14:textId="77777777" w:rsidR="00600F44" w:rsidRDefault="008F345C" w:rsidP="00B34D4B">
      <w:pPr>
        <w:ind w:left="720"/>
      </w:pPr>
      <w:r>
        <w:t xml:space="preserve">A </w:t>
      </w:r>
      <w:r w:rsidR="00E0466B">
        <w:t>Vendor</w:t>
      </w:r>
      <w:r>
        <w:t xml:space="preserve"> is</w:t>
      </w:r>
      <w:r w:rsidR="00600F44">
        <w:t xml:space="preserve"> solely responsible for timely delivery of </w:t>
      </w:r>
      <w:r>
        <w:t>its</w:t>
      </w:r>
      <w:r w:rsidR="00600F44">
        <w:t xml:space="preserve"> </w:t>
      </w:r>
      <w:r w:rsidR="000971B7">
        <w:t>Vendor Submission</w:t>
      </w:r>
      <w:r w:rsidR="00600F44">
        <w:t xml:space="preserve"> to the location set forth in the Solicitation prior to the stated </w:t>
      </w:r>
      <w:r w:rsidR="000971B7">
        <w:t xml:space="preserve">Solicitation Proposal opening </w:t>
      </w:r>
      <w:r w:rsidR="00600F44">
        <w:t xml:space="preserve">date/time stated in </w:t>
      </w:r>
      <w:r w:rsidR="00A6323C" w:rsidRPr="00A6323C">
        <w:rPr>
          <w:i/>
        </w:rPr>
        <w:t>Section 1.9 –</w:t>
      </w:r>
      <w:r w:rsidR="00A6323C">
        <w:t xml:space="preserve"> </w:t>
      </w:r>
      <w:r w:rsidR="00600F44">
        <w:rPr>
          <w:i/>
        </w:rPr>
        <w:t>Key Events/Dates.</w:t>
      </w:r>
    </w:p>
    <w:p w14:paraId="0FFFD54E" w14:textId="77777777" w:rsidR="00600F44" w:rsidRDefault="00600F44" w:rsidP="00B34D4B">
      <w:pPr>
        <w:ind w:left="720"/>
      </w:pPr>
    </w:p>
    <w:p w14:paraId="64A6C63C" w14:textId="77777777" w:rsidR="00600F44" w:rsidRDefault="008F345C" w:rsidP="00B34D4B">
      <w:pPr>
        <w:ind w:left="720"/>
      </w:pPr>
      <w:r>
        <w:t xml:space="preserve">Each </w:t>
      </w:r>
      <w:r w:rsidR="000971B7">
        <w:t>Vendor Submission should ha</w:t>
      </w:r>
      <w:r w:rsidR="00600F44">
        <w:t>ve a label on the outside of the package or shipping container outlining the following information:</w:t>
      </w:r>
    </w:p>
    <w:p w14:paraId="6D0FCEC6" w14:textId="77777777" w:rsidR="00600F44" w:rsidRDefault="00600F44" w:rsidP="00600F44"/>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3600"/>
      </w:tblGrid>
      <w:tr w:rsidR="000971B7" w14:paraId="229F837F" w14:textId="77777777" w:rsidTr="002A0CA3">
        <w:trPr>
          <w:jc w:val="center"/>
        </w:trPr>
        <w:tc>
          <w:tcPr>
            <w:tcW w:w="3600" w:type="dxa"/>
            <w:shd w:val="clear" w:color="auto" w:fill="D9D9D9" w:themeFill="background1" w:themeFillShade="D9"/>
          </w:tcPr>
          <w:p w14:paraId="127C801D" w14:textId="77777777" w:rsidR="000971B7" w:rsidRPr="00841F50" w:rsidRDefault="000971B7" w:rsidP="000971B7">
            <w:pPr>
              <w:jc w:val="center"/>
              <w:rPr>
                <w:b/>
              </w:rPr>
            </w:pPr>
            <w:r w:rsidRPr="00841F50">
              <w:rPr>
                <w:b/>
              </w:rPr>
              <w:t>PROPOSAL ENCLOSED</w:t>
            </w:r>
          </w:p>
          <w:p w14:paraId="4D4B8784" w14:textId="51CA249B" w:rsidR="000971B7" w:rsidRPr="00841F50" w:rsidRDefault="000971B7" w:rsidP="000971B7">
            <w:pPr>
              <w:jc w:val="center"/>
            </w:pPr>
            <w:r w:rsidRPr="00841F50">
              <w:t>Solicitation 22802</w:t>
            </w:r>
            <w:r w:rsidR="00C440DD" w:rsidRPr="00841F50">
              <w:t>, PR</w:t>
            </w:r>
            <w:r w:rsidR="0042041E">
              <w:t>2</w:t>
            </w:r>
          </w:p>
          <w:p w14:paraId="659AA885" w14:textId="5FF469CC" w:rsidR="000971B7" w:rsidRPr="00841F50" w:rsidRDefault="00392A7B" w:rsidP="000971B7">
            <w:pPr>
              <w:jc w:val="center"/>
            </w:pPr>
            <w:r w:rsidRPr="00841F50">
              <w:t>Solicitation D</w:t>
            </w:r>
            <w:r w:rsidR="000971B7" w:rsidRPr="00841F50">
              <w:t xml:space="preserve">ue </w:t>
            </w:r>
            <w:r w:rsidR="007B1BE9">
              <w:rPr>
                <w:rFonts w:cs="Arial"/>
              </w:rPr>
              <w:t>0</w:t>
            </w:r>
            <w:r w:rsidR="008745FE">
              <w:rPr>
                <w:rFonts w:cs="Arial"/>
              </w:rPr>
              <w:t>9</w:t>
            </w:r>
            <w:r w:rsidR="007B1BE9">
              <w:rPr>
                <w:rFonts w:cs="Arial"/>
              </w:rPr>
              <w:t>/</w:t>
            </w:r>
            <w:r w:rsidR="008745FE">
              <w:rPr>
                <w:rFonts w:cs="Arial"/>
              </w:rPr>
              <w:t>29</w:t>
            </w:r>
            <w:r w:rsidR="007B1BE9">
              <w:rPr>
                <w:rFonts w:cs="Arial"/>
              </w:rPr>
              <w:t>/2021</w:t>
            </w:r>
          </w:p>
          <w:p w14:paraId="71405999" w14:textId="77777777" w:rsidR="000971B7" w:rsidRDefault="000971B7" w:rsidP="000971B7">
            <w:pPr>
              <w:jc w:val="center"/>
            </w:pPr>
            <w:r w:rsidRPr="00841F50">
              <w:t>11:00 AM</w:t>
            </w:r>
          </w:p>
          <w:p w14:paraId="793FE0C9" w14:textId="4CBA457B" w:rsidR="00E36C5C" w:rsidRPr="000971B7" w:rsidRDefault="00E36C5C" w:rsidP="000971B7">
            <w:pPr>
              <w:jc w:val="center"/>
            </w:pPr>
            <w:r w:rsidRPr="00ED06CB">
              <w:rPr>
                <w:bCs/>
              </w:rPr>
              <w:t>The number of boxes or packages (e.g., 1 of 2; 2 of 2)</w:t>
            </w:r>
          </w:p>
        </w:tc>
      </w:tr>
    </w:tbl>
    <w:p w14:paraId="5C845802" w14:textId="77777777" w:rsidR="00600F44" w:rsidRDefault="00600F44" w:rsidP="00600F44"/>
    <w:p w14:paraId="5C311965" w14:textId="77777777" w:rsidR="00600F44" w:rsidRDefault="00600F44" w:rsidP="00B34D4B">
      <w:pPr>
        <w:ind w:left="720"/>
      </w:pPr>
      <w:r>
        <w:t xml:space="preserve">In the event that a </w:t>
      </w:r>
      <w:r w:rsidR="00E0466B">
        <w:t>Vendor</w:t>
      </w:r>
      <w:r>
        <w:t xml:space="preserve"> fails to provide such information on the envelope or shipping material, </w:t>
      </w:r>
      <w:r w:rsidR="008F345C">
        <w:t>OGS</w:t>
      </w:r>
      <w:r>
        <w:t xml:space="preserve"> reserves the right to open the shipping package or envelope to determine the proper Solicitation number, and the date and time of </w:t>
      </w:r>
      <w:r w:rsidR="000971B7">
        <w:t xml:space="preserve">Solicitation </w:t>
      </w:r>
      <w:r>
        <w:t xml:space="preserve">opening.  </w:t>
      </w:r>
      <w:r w:rsidR="00E0466B">
        <w:t>Vendor</w:t>
      </w:r>
      <w:r>
        <w:t xml:space="preserve"> shall have no claim against </w:t>
      </w:r>
      <w:r w:rsidR="008F345C">
        <w:t>OGS</w:t>
      </w:r>
      <w:r>
        <w:t xml:space="preserve"> arising from such opening and such opening shall not affect the validity of the</w:t>
      </w:r>
      <w:r w:rsidR="000971B7">
        <w:t xml:space="preserve"> Vendor Submission o</w:t>
      </w:r>
      <w:r>
        <w:t>r the Solicitation.</w:t>
      </w:r>
    </w:p>
    <w:p w14:paraId="62A81B45" w14:textId="77777777" w:rsidR="00600F44" w:rsidRDefault="00600F44" w:rsidP="00B34D4B"/>
    <w:p w14:paraId="662B0F44" w14:textId="2AEFAFC9" w:rsidR="00600F44" w:rsidRDefault="00E0466B" w:rsidP="00B34D4B">
      <w:pPr>
        <w:ind w:left="720"/>
      </w:pPr>
      <w:r>
        <w:t>Vendor</w:t>
      </w:r>
      <w:r w:rsidR="00600F44">
        <w:t xml:space="preserve"> assumes all risk of late delivery associated with the </w:t>
      </w:r>
      <w:r w:rsidR="000971B7">
        <w:t>Ven</w:t>
      </w:r>
      <w:r w:rsidR="00AF483B">
        <w:t>d</w:t>
      </w:r>
      <w:r w:rsidR="000971B7">
        <w:t xml:space="preserve">or </w:t>
      </w:r>
      <w:r w:rsidR="00AF483B">
        <w:t xml:space="preserve">Submission </w:t>
      </w:r>
      <w:r w:rsidR="00600F44">
        <w:t>not being identified, packaged</w:t>
      </w:r>
      <w:r w:rsidR="0042041E">
        <w:t>,</w:t>
      </w:r>
      <w:r w:rsidR="00600F44">
        <w:t xml:space="preserve"> or labeled in accordance with the foregoing requirements.</w:t>
      </w:r>
    </w:p>
    <w:p w14:paraId="1CF57E72" w14:textId="77777777" w:rsidR="00600F44" w:rsidRDefault="00600F44" w:rsidP="00B34D4B">
      <w:pPr>
        <w:ind w:left="720"/>
      </w:pPr>
    </w:p>
    <w:p w14:paraId="11008D9F" w14:textId="36AA42B8" w:rsidR="00600F44" w:rsidRDefault="00600F44" w:rsidP="00B34D4B">
      <w:pPr>
        <w:ind w:left="720"/>
      </w:pPr>
      <w:r>
        <w:t xml:space="preserve">All </w:t>
      </w:r>
      <w:r w:rsidR="00AF483B">
        <w:t xml:space="preserve">Vendor Submissions </w:t>
      </w:r>
      <w:r>
        <w:t xml:space="preserve">must be signed by a person authorized to commit the </w:t>
      </w:r>
      <w:r w:rsidR="00E0466B">
        <w:t>Vendor</w:t>
      </w:r>
      <w:r>
        <w:t xml:space="preserve"> to the terms of the Solicitation Documents and the content of the </w:t>
      </w:r>
      <w:r w:rsidR="00040E8A">
        <w:t>Vendor Submission</w:t>
      </w:r>
      <w:r>
        <w:t>.</w:t>
      </w:r>
    </w:p>
    <w:p w14:paraId="3CCE4D48" w14:textId="5177A516" w:rsidR="00E36C5C" w:rsidRDefault="00E36C5C" w:rsidP="00B34D4B">
      <w:pPr>
        <w:ind w:left="720"/>
      </w:pPr>
    </w:p>
    <w:p w14:paraId="19013F3A" w14:textId="77777777" w:rsidR="00E36C5C" w:rsidRPr="003356B8" w:rsidRDefault="00E36C5C" w:rsidP="00E36C5C">
      <w:pPr>
        <w:tabs>
          <w:tab w:val="left" w:pos="360"/>
          <w:tab w:val="left" w:pos="907"/>
          <w:tab w:val="left" w:pos="1440"/>
          <w:tab w:val="left" w:pos="1800"/>
          <w:tab w:val="left" w:pos="5040"/>
          <w:tab w:val="right" w:pos="10080"/>
        </w:tabs>
        <w:rPr>
          <w:bCs/>
        </w:rPr>
      </w:pPr>
      <w:r w:rsidRPr="003356B8">
        <w:rPr>
          <w:bCs/>
        </w:rPr>
        <w:t xml:space="preserve">Bid Delivery </w:t>
      </w:r>
    </w:p>
    <w:p w14:paraId="5FE351E2" w14:textId="77777777" w:rsidR="00E36C5C" w:rsidRPr="003356B8" w:rsidRDefault="00E36C5C" w:rsidP="00E36C5C">
      <w:pPr>
        <w:tabs>
          <w:tab w:val="left" w:pos="360"/>
          <w:tab w:val="left" w:pos="907"/>
          <w:tab w:val="left" w:pos="1440"/>
          <w:tab w:val="left" w:pos="1800"/>
          <w:tab w:val="left" w:pos="5040"/>
          <w:tab w:val="right" w:pos="10080"/>
        </w:tabs>
        <w:rPr>
          <w:bCs/>
        </w:rPr>
      </w:pPr>
    </w:p>
    <w:p w14:paraId="2EC945B0" w14:textId="05C75178" w:rsidR="00E36C5C" w:rsidRPr="00D92395" w:rsidRDefault="00E36C5C" w:rsidP="00E36C5C">
      <w:pPr>
        <w:tabs>
          <w:tab w:val="left" w:pos="360"/>
          <w:tab w:val="left" w:pos="907"/>
          <w:tab w:val="left" w:pos="1440"/>
          <w:tab w:val="left" w:pos="1800"/>
          <w:tab w:val="left" w:pos="5040"/>
          <w:tab w:val="right" w:pos="10080"/>
        </w:tabs>
        <w:ind w:left="360" w:hanging="360"/>
        <w:rPr>
          <w:bCs/>
        </w:rPr>
      </w:pPr>
      <w:r w:rsidRPr="003356B8">
        <w:rPr>
          <w:bCs/>
        </w:rPr>
        <w:tab/>
      </w:r>
      <w:r>
        <w:rPr>
          <w:bCs/>
        </w:rPr>
        <w:t xml:space="preserve">Each </w:t>
      </w:r>
      <w:r>
        <w:t xml:space="preserve">Vendor Submission </w:t>
      </w:r>
      <w:r w:rsidRPr="003356B8">
        <w:rPr>
          <w:bCs/>
        </w:rPr>
        <w:t xml:space="preserve">shall be delivered to the following address on or before 11:00 a.m. ET, on or before the </w:t>
      </w:r>
      <w:r>
        <w:rPr>
          <w:bCs/>
        </w:rPr>
        <w:t>Submission Due</w:t>
      </w:r>
      <w:r w:rsidRPr="003356B8">
        <w:rPr>
          <w:bCs/>
        </w:rPr>
        <w:t xml:space="preserve"> date</w:t>
      </w:r>
      <w:r>
        <w:rPr>
          <w:bCs/>
        </w:rPr>
        <w:t xml:space="preserve"> </w:t>
      </w:r>
      <w:r w:rsidRPr="003356B8">
        <w:rPr>
          <w:bCs/>
        </w:rPr>
        <w:t>as stated in</w:t>
      </w:r>
      <w:r>
        <w:rPr>
          <w:bCs/>
        </w:rPr>
        <w:t xml:space="preserve"> Section -</w:t>
      </w:r>
      <w:r w:rsidRPr="003356B8">
        <w:rPr>
          <w:bCs/>
          <w:i/>
        </w:rPr>
        <w:t>Key Events/Dates:</w:t>
      </w:r>
    </w:p>
    <w:p w14:paraId="7A832AB4" w14:textId="77777777" w:rsidR="00E36C5C" w:rsidRPr="003356B8" w:rsidRDefault="00E36C5C" w:rsidP="00E36C5C">
      <w:pPr>
        <w:tabs>
          <w:tab w:val="left" w:pos="360"/>
          <w:tab w:val="left" w:pos="907"/>
          <w:tab w:val="left" w:pos="1440"/>
          <w:tab w:val="left" w:pos="1800"/>
          <w:tab w:val="left" w:pos="5040"/>
          <w:tab w:val="right" w:pos="10080"/>
        </w:tabs>
        <w:rPr>
          <w:bCs/>
          <w:i/>
        </w:rPr>
      </w:pPr>
    </w:p>
    <w:p w14:paraId="150A3D52" w14:textId="77777777" w:rsidR="00E36C5C" w:rsidRPr="003356B8" w:rsidRDefault="00E36C5C" w:rsidP="00E36C5C">
      <w:pPr>
        <w:tabs>
          <w:tab w:val="left" w:pos="360"/>
          <w:tab w:val="left" w:pos="907"/>
          <w:tab w:val="left" w:pos="1440"/>
          <w:tab w:val="left" w:pos="1800"/>
          <w:tab w:val="left" w:pos="5040"/>
          <w:tab w:val="right" w:pos="10080"/>
        </w:tabs>
        <w:jc w:val="center"/>
        <w:rPr>
          <w:bCs/>
        </w:rPr>
      </w:pPr>
      <w:r w:rsidRPr="003356B8">
        <w:rPr>
          <w:bCs/>
        </w:rPr>
        <w:t>State of New York Executive Department</w:t>
      </w:r>
    </w:p>
    <w:p w14:paraId="44DF2511" w14:textId="77777777" w:rsidR="00E36C5C" w:rsidRPr="003356B8" w:rsidRDefault="00E36C5C" w:rsidP="00E36C5C">
      <w:pPr>
        <w:tabs>
          <w:tab w:val="left" w:pos="360"/>
          <w:tab w:val="left" w:pos="907"/>
          <w:tab w:val="left" w:pos="1440"/>
          <w:tab w:val="left" w:pos="1800"/>
          <w:tab w:val="left" w:pos="5040"/>
          <w:tab w:val="right" w:pos="10080"/>
        </w:tabs>
        <w:jc w:val="center"/>
        <w:rPr>
          <w:bCs/>
        </w:rPr>
      </w:pPr>
      <w:r w:rsidRPr="003356B8">
        <w:rPr>
          <w:bCs/>
        </w:rPr>
        <w:t>Office of General Services</w:t>
      </w:r>
    </w:p>
    <w:p w14:paraId="3F9DD272" w14:textId="77777777" w:rsidR="00E36C5C" w:rsidRPr="003356B8" w:rsidRDefault="00E36C5C" w:rsidP="00E36C5C">
      <w:pPr>
        <w:tabs>
          <w:tab w:val="left" w:pos="360"/>
          <w:tab w:val="left" w:pos="907"/>
          <w:tab w:val="left" w:pos="1440"/>
          <w:tab w:val="left" w:pos="1800"/>
          <w:tab w:val="left" w:pos="5040"/>
          <w:tab w:val="right" w:pos="10080"/>
        </w:tabs>
        <w:jc w:val="center"/>
        <w:rPr>
          <w:bCs/>
        </w:rPr>
      </w:pPr>
      <w:r w:rsidRPr="003356B8">
        <w:rPr>
          <w:bCs/>
        </w:rPr>
        <w:t>Procurement Services</w:t>
      </w:r>
    </w:p>
    <w:p w14:paraId="249F2E04" w14:textId="77777777" w:rsidR="00E36C5C" w:rsidRPr="003356B8" w:rsidRDefault="00E36C5C" w:rsidP="00E36C5C">
      <w:pPr>
        <w:tabs>
          <w:tab w:val="left" w:pos="360"/>
          <w:tab w:val="left" w:pos="907"/>
          <w:tab w:val="left" w:pos="1440"/>
          <w:tab w:val="left" w:pos="1800"/>
          <w:tab w:val="left" w:pos="5040"/>
          <w:tab w:val="right" w:pos="10080"/>
        </w:tabs>
        <w:jc w:val="center"/>
        <w:rPr>
          <w:bCs/>
        </w:rPr>
      </w:pPr>
      <w:r w:rsidRPr="003356B8">
        <w:rPr>
          <w:bCs/>
        </w:rPr>
        <w:t>Corning Tower - 38th Floor Reception Desk</w:t>
      </w:r>
    </w:p>
    <w:p w14:paraId="09B517B0" w14:textId="77777777" w:rsidR="00E36C5C" w:rsidRPr="003356B8" w:rsidRDefault="00E36C5C" w:rsidP="00E36C5C">
      <w:pPr>
        <w:tabs>
          <w:tab w:val="left" w:pos="360"/>
          <w:tab w:val="left" w:pos="907"/>
          <w:tab w:val="left" w:pos="1440"/>
          <w:tab w:val="left" w:pos="1800"/>
          <w:tab w:val="left" w:pos="5040"/>
          <w:tab w:val="right" w:pos="10080"/>
        </w:tabs>
        <w:jc w:val="center"/>
        <w:rPr>
          <w:bCs/>
        </w:rPr>
      </w:pPr>
      <w:r w:rsidRPr="003356B8">
        <w:rPr>
          <w:bCs/>
        </w:rPr>
        <w:t>Empire State Plaza</w:t>
      </w:r>
    </w:p>
    <w:p w14:paraId="035A7250" w14:textId="77777777" w:rsidR="00E36C5C" w:rsidRPr="003356B8" w:rsidRDefault="00E36C5C" w:rsidP="00E36C5C">
      <w:pPr>
        <w:tabs>
          <w:tab w:val="left" w:pos="360"/>
          <w:tab w:val="left" w:pos="907"/>
          <w:tab w:val="left" w:pos="1440"/>
          <w:tab w:val="left" w:pos="1800"/>
          <w:tab w:val="left" w:pos="5040"/>
          <w:tab w:val="right" w:pos="10080"/>
        </w:tabs>
        <w:jc w:val="center"/>
        <w:rPr>
          <w:bCs/>
        </w:rPr>
      </w:pPr>
      <w:r w:rsidRPr="003356B8">
        <w:rPr>
          <w:bCs/>
        </w:rPr>
        <w:t>Albany, NY 12242</w:t>
      </w:r>
    </w:p>
    <w:p w14:paraId="3FE02374" w14:textId="77777777" w:rsidR="00E36C5C" w:rsidRPr="003356B8" w:rsidRDefault="00E36C5C" w:rsidP="00E36C5C">
      <w:pPr>
        <w:tabs>
          <w:tab w:val="left" w:pos="360"/>
          <w:tab w:val="left" w:pos="907"/>
          <w:tab w:val="left" w:pos="1440"/>
          <w:tab w:val="left" w:pos="1800"/>
          <w:tab w:val="left" w:pos="5040"/>
          <w:tab w:val="right" w:pos="10080"/>
        </w:tabs>
        <w:rPr>
          <w:bCs/>
        </w:rPr>
      </w:pPr>
    </w:p>
    <w:p w14:paraId="14BD026B" w14:textId="167933DA" w:rsidR="00E36C5C" w:rsidRDefault="00E36C5C" w:rsidP="00E36C5C">
      <w:pPr>
        <w:tabs>
          <w:tab w:val="left" w:pos="360"/>
          <w:tab w:val="left" w:pos="907"/>
          <w:tab w:val="left" w:pos="1440"/>
          <w:tab w:val="left" w:pos="1800"/>
          <w:tab w:val="left" w:pos="5040"/>
          <w:tab w:val="right" w:pos="10080"/>
        </w:tabs>
        <w:ind w:left="360" w:hanging="360"/>
        <w:rPr>
          <w:bCs/>
        </w:rPr>
      </w:pPr>
      <w:r w:rsidRPr="003356B8">
        <w:rPr>
          <w:bCs/>
        </w:rPr>
        <w:tab/>
      </w:r>
      <w:r>
        <w:rPr>
          <w:bCs/>
        </w:rPr>
        <w:t>Vendor</w:t>
      </w:r>
      <w:r w:rsidRPr="003356B8">
        <w:rPr>
          <w:bCs/>
        </w:rPr>
        <w:t xml:space="preserve"> assumes all risks for timely, properly submitted deliveries.  The time of </w:t>
      </w:r>
      <w:r>
        <w:rPr>
          <w:bCs/>
        </w:rPr>
        <w:t>Vendor Submission</w:t>
      </w:r>
      <w:r w:rsidRPr="003356B8">
        <w:rPr>
          <w:bCs/>
        </w:rPr>
        <w:t xml:space="preserve"> receipt is determined by OGS according to the clock at the above-noted location.  A </w:t>
      </w:r>
      <w:r>
        <w:rPr>
          <w:bCs/>
        </w:rPr>
        <w:t>Vendor</w:t>
      </w:r>
      <w:r w:rsidRPr="003356B8">
        <w:rPr>
          <w:bCs/>
        </w:rPr>
        <w:t xml:space="preserve"> is strongly encouraged to arrange for delivery of </w:t>
      </w:r>
      <w:r>
        <w:rPr>
          <w:bCs/>
        </w:rPr>
        <w:t>Vendor Submissions</w:t>
      </w:r>
      <w:r w:rsidRPr="003356B8">
        <w:rPr>
          <w:bCs/>
        </w:rPr>
        <w:t xml:space="preserve"> to OGS prior to the </w:t>
      </w:r>
      <w:r w:rsidR="00BB07D8">
        <w:rPr>
          <w:bCs/>
        </w:rPr>
        <w:t>Submission Due Date</w:t>
      </w:r>
      <w:r w:rsidRPr="003356B8">
        <w:rPr>
          <w:bCs/>
        </w:rPr>
        <w:t xml:space="preserve">.  Late </w:t>
      </w:r>
      <w:r w:rsidR="00BB07D8">
        <w:rPr>
          <w:bCs/>
        </w:rPr>
        <w:t>submissions</w:t>
      </w:r>
      <w:r w:rsidRPr="003356B8">
        <w:rPr>
          <w:bCs/>
        </w:rPr>
        <w:t xml:space="preserve"> shall be rejected, except as provided in Appendix B, </w:t>
      </w:r>
      <w:r w:rsidRPr="001B3B00">
        <w:rPr>
          <w:bCs/>
          <w:i/>
        </w:rPr>
        <w:t>Late Bids</w:t>
      </w:r>
      <w:r w:rsidRPr="003356B8">
        <w:rPr>
          <w:bCs/>
        </w:rPr>
        <w:t xml:space="preserve">.  All </w:t>
      </w:r>
      <w:r w:rsidR="007654ED">
        <w:rPr>
          <w:bCs/>
        </w:rPr>
        <w:t>submissions</w:t>
      </w:r>
      <w:r w:rsidRPr="003356B8">
        <w:rPr>
          <w:bCs/>
        </w:rPr>
        <w:t xml:space="preserve"> and accompanying documentation shall become the property of the State of New York and shall not be returned.</w:t>
      </w:r>
    </w:p>
    <w:p w14:paraId="2C825CEF" w14:textId="20340E46" w:rsidR="006F0021" w:rsidRPr="00690818" w:rsidRDefault="006F0021" w:rsidP="00E36C5C">
      <w:pPr>
        <w:tabs>
          <w:tab w:val="left" w:pos="360"/>
          <w:tab w:val="left" w:pos="907"/>
          <w:tab w:val="left" w:pos="1440"/>
          <w:tab w:val="left" w:pos="1800"/>
          <w:tab w:val="left" w:pos="5040"/>
          <w:tab w:val="right" w:pos="10080"/>
        </w:tabs>
        <w:ind w:left="360" w:hanging="360"/>
        <w:rPr>
          <w:bCs/>
        </w:rPr>
      </w:pPr>
    </w:p>
    <w:p w14:paraId="081457EB" w14:textId="68109480" w:rsidR="00670AC8" w:rsidRDefault="006F0021" w:rsidP="009A04F9">
      <w:pPr>
        <w:tabs>
          <w:tab w:val="left" w:pos="360"/>
          <w:tab w:val="left" w:pos="907"/>
          <w:tab w:val="left" w:pos="1440"/>
          <w:tab w:val="left" w:pos="1800"/>
          <w:tab w:val="left" w:pos="5040"/>
          <w:tab w:val="right" w:pos="10080"/>
        </w:tabs>
        <w:ind w:left="360" w:hanging="360"/>
        <w:jc w:val="center"/>
        <w:rPr>
          <w:b/>
          <w:bCs/>
          <w:sz w:val="28"/>
          <w:szCs w:val="36"/>
          <w:u w:val="single"/>
        </w:rPr>
      </w:pPr>
      <w:r w:rsidRPr="009A04F9">
        <w:rPr>
          <w:b/>
          <w:bCs/>
          <w:sz w:val="28"/>
          <w:szCs w:val="36"/>
          <w:u w:val="single"/>
        </w:rPr>
        <w:t>OGS Procurement Services will not be accepting hand-delivered bids.</w:t>
      </w:r>
    </w:p>
    <w:p w14:paraId="5F1DE956" w14:textId="77777777" w:rsidR="00670AC8" w:rsidRDefault="00670AC8">
      <w:pPr>
        <w:rPr>
          <w:b/>
          <w:bCs/>
          <w:sz w:val="28"/>
          <w:szCs w:val="36"/>
          <w:u w:val="single"/>
        </w:rPr>
      </w:pPr>
      <w:r>
        <w:rPr>
          <w:b/>
          <w:bCs/>
          <w:sz w:val="28"/>
          <w:szCs w:val="36"/>
          <w:u w:val="single"/>
        </w:rPr>
        <w:br w:type="page"/>
      </w:r>
    </w:p>
    <w:p w14:paraId="5D45B4B2" w14:textId="77777777" w:rsidR="00EC4517" w:rsidRDefault="00EC4517" w:rsidP="00B34D4B">
      <w:pPr>
        <w:pStyle w:val="Heading1"/>
      </w:pPr>
      <w:bookmarkStart w:id="331" w:name="_Toc401208974"/>
      <w:bookmarkStart w:id="332" w:name="_Toc490648741"/>
      <w:bookmarkStart w:id="333" w:name="_Toc74657021"/>
      <w:r>
        <w:lastRenderedPageBreak/>
        <w:t>General Information</w:t>
      </w:r>
      <w:bookmarkEnd w:id="331"/>
      <w:bookmarkEnd w:id="332"/>
      <w:bookmarkEnd w:id="333"/>
    </w:p>
    <w:p w14:paraId="563209BF" w14:textId="77777777" w:rsidR="00EC7AC7" w:rsidRDefault="00EC7AC7" w:rsidP="00B34D4B">
      <w:pPr>
        <w:ind w:left="720"/>
      </w:pPr>
      <w:bookmarkStart w:id="334" w:name="_Toc383504555"/>
      <w:bookmarkStart w:id="335" w:name="_Ref386114996"/>
      <w:bookmarkStart w:id="336" w:name="_Toc392516443"/>
      <w:bookmarkStart w:id="337" w:name="_Toc392578087"/>
      <w:bookmarkStart w:id="338" w:name="_Toc383500577"/>
      <w:bookmarkStart w:id="339" w:name="_Toc383504544"/>
    </w:p>
    <w:p w14:paraId="58ACD29B" w14:textId="77777777" w:rsidR="00EC7AC7" w:rsidRPr="00C42319" w:rsidRDefault="00EC7AC7" w:rsidP="008A05BD">
      <w:pPr>
        <w:pStyle w:val="Heading2"/>
        <w:ind w:left="720" w:hanging="540"/>
      </w:pPr>
      <w:bookmarkStart w:id="340" w:name="_Toc392516449"/>
      <w:bookmarkStart w:id="341" w:name="_Toc392578093"/>
      <w:bookmarkStart w:id="342" w:name="_Toc401208975"/>
      <w:bookmarkStart w:id="343" w:name="_Toc490648742"/>
      <w:bookmarkStart w:id="344" w:name="_Toc74657022"/>
      <w:r w:rsidRPr="001B7972">
        <w:t>N</w:t>
      </w:r>
      <w:r>
        <w:t xml:space="preserve">OTICE TO </w:t>
      </w:r>
      <w:r w:rsidR="00E0466B">
        <w:t>VENDOR</w:t>
      </w:r>
      <w:r>
        <w:t>S</w:t>
      </w:r>
      <w:bookmarkEnd w:id="340"/>
      <w:bookmarkEnd w:id="341"/>
      <w:bookmarkEnd w:id="342"/>
      <w:bookmarkEnd w:id="343"/>
      <w:bookmarkEnd w:id="344"/>
    </w:p>
    <w:p w14:paraId="79186590" w14:textId="77777777" w:rsidR="00EC7AC7" w:rsidRDefault="00EC7AC7" w:rsidP="00B34D4B">
      <w:pPr>
        <w:rPr>
          <w:rFonts w:cs="Arial"/>
        </w:rPr>
      </w:pPr>
    </w:p>
    <w:p w14:paraId="37FD3CAD" w14:textId="745B7C50" w:rsidR="00EC7AC7" w:rsidRPr="002609F0" w:rsidRDefault="00EC7AC7" w:rsidP="00B34D4B">
      <w:pPr>
        <w:ind w:left="720"/>
        <w:rPr>
          <w:rFonts w:cs="Arial"/>
        </w:rPr>
      </w:pPr>
      <w:r w:rsidRPr="002609F0">
        <w:rPr>
          <w:rFonts w:cs="Arial"/>
        </w:rPr>
        <w:t xml:space="preserve">All </w:t>
      </w:r>
      <w:r w:rsidR="00B01F1A">
        <w:rPr>
          <w:rFonts w:cs="Arial"/>
        </w:rPr>
        <w:t>Vendor Submissions</w:t>
      </w:r>
      <w:r>
        <w:rPr>
          <w:rFonts w:cs="Arial"/>
        </w:rPr>
        <w:t xml:space="preserve"> </w:t>
      </w:r>
      <w:r w:rsidRPr="002609F0">
        <w:rPr>
          <w:rFonts w:cs="Arial"/>
        </w:rPr>
        <w:t xml:space="preserve">and accompanying documentation shall become the property of the State of New York and shall not be returned. </w:t>
      </w:r>
    </w:p>
    <w:p w14:paraId="090D79F7" w14:textId="77777777" w:rsidR="00EC7AC7" w:rsidRPr="002609F0" w:rsidRDefault="00EC7AC7" w:rsidP="00B34D4B">
      <w:pPr>
        <w:rPr>
          <w:rFonts w:cs="Arial"/>
        </w:rPr>
      </w:pPr>
    </w:p>
    <w:p w14:paraId="650CA649" w14:textId="77777777" w:rsidR="00EC7AC7" w:rsidRPr="002609F0" w:rsidRDefault="007E72E9" w:rsidP="00B34D4B">
      <w:pPr>
        <w:ind w:left="720"/>
        <w:rPr>
          <w:rFonts w:cs="Arial"/>
        </w:rPr>
      </w:pPr>
      <w:r>
        <w:rPr>
          <w:rFonts w:cs="Arial"/>
        </w:rPr>
        <w:t>Vendor</w:t>
      </w:r>
      <w:r w:rsidRPr="002609F0">
        <w:rPr>
          <w:rFonts w:cs="Arial"/>
        </w:rPr>
        <w:t xml:space="preserve">s are </w:t>
      </w:r>
      <w:r w:rsidR="00EC7AC7" w:rsidRPr="002609F0">
        <w:rPr>
          <w:rFonts w:cs="Arial"/>
        </w:rPr>
        <w:t>responsible for the accuracy of their</w:t>
      </w:r>
      <w:r w:rsidR="00EC7AC7">
        <w:rPr>
          <w:rFonts w:cs="Arial"/>
        </w:rPr>
        <w:t xml:space="preserve"> </w:t>
      </w:r>
      <w:r w:rsidR="00040E8A">
        <w:rPr>
          <w:rFonts w:cs="Arial"/>
        </w:rPr>
        <w:t>Vendor Submissions</w:t>
      </w:r>
      <w:r w:rsidR="00EC7AC7" w:rsidRPr="002609F0">
        <w:rPr>
          <w:rFonts w:cs="Arial"/>
        </w:rPr>
        <w:t xml:space="preserve">. All </w:t>
      </w:r>
      <w:r w:rsidR="00E0466B">
        <w:rPr>
          <w:rFonts w:cs="Arial"/>
        </w:rPr>
        <w:t>Vendor</w:t>
      </w:r>
      <w:r w:rsidR="00EC7AC7" w:rsidRPr="002609F0">
        <w:rPr>
          <w:rFonts w:cs="Arial"/>
        </w:rPr>
        <w:t xml:space="preserve">s are directed to take extreme care in developing their </w:t>
      </w:r>
      <w:r w:rsidR="00040E8A">
        <w:rPr>
          <w:rFonts w:cs="Arial"/>
        </w:rPr>
        <w:t>Vendor Submissions</w:t>
      </w:r>
      <w:r w:rsidR="00EC7AC7" w:rsidRPr="002609F0">
        <w:rPr>
          <w:rFonts w:cs="Arial"/>
        </w:rPr>
        <w:t xml:space="preserve">. </w:t>
      </w:r>
      <w:r w:rsidR="00040E8A">
        <w:rPr>
          <w:rFonts w:cs="Arial"/>
        </w:rPr>
        <w:t xml:space="preserve">Prior to submission, </w:t>
      </w:r>
      <w:r>
        <w:rPr>
          <w:rFonts w:cs="Arial"/>
        </w:rPr>
        <w:t>Vendor</w:t>
      </w:r>
      <w:r w:rsidRPr="002609F0">
        <w:rPr>
          <w:rFonts w:cs="Arial"/>
        </w:rPr>
        <w:t xml:space="preserve">s are </w:t>
      </w:r>
      <w:r w:rsidR="00EC7AC7" w:rsidRPr="002609F0">
        <w:rPr>
          <w:rFonts w:cs="Arial"/>
        </w:rPr>
        <w:t xml:space="preserve">cautioned to carefully review their </w:t>
      </w:r>
      <w:r w:rsidR="00040E8A">
        <w:rPr>
          <w:rFonts w:cs="Arial"/>
        </w:rPr>
        <w:t>Vendor Submissions</w:t>
      </w:r>
      <w:r w:rsidR="00EC7AC7" w:rsidRPr="002609F0">
        <w:rPr>
          <w:rFonts w:cs="Arial"/>
        </w:rPr>
        <w:t>.</w:t>
      </w:r>
    </w:p>
    <w:p w14:paraId="31542925" w14:textId="77777777" w:rsidR="00EC7AC7" w:rsidRPr="002609F0" w:rsidRDefault="00EC7AC7" w:rsidP="00B34D4B">
      <w:pPr>
        <w:rPr>
          <w:rFonts w:cs="Arial"/>
        </w:rPr>
      </w:pPr>
    </w:p>
    <w:p w14:paraId="04BB3621" w14:textId="77777777" w:rsidR="00EC7AC7" w:rsidRDefault="00EC7AC7" w:rsidP="008A05BD">
      <w:pPr>
        <w:pStyle w:val="Heading2"/>
        <w:ind w:left="720" w:hanging="540"/>
      </w:pPr>
      <w:bookmarkStart w:id="345" w:name="_Toc383500580"/>
      <w:bookmarkStart w:id="346" w:name="_Toc383504547"/>
      <w:bookmarkStart w:id="347" w:name="_Toc392516450"/>
      <w:bookmarkStart w:id="348" w:name="_Toc392578094"/>
      <w:bookmarkStart w:id="349" w:name="_Toc401208976"/>
      <w:bookmarkStart w:id="350" w:name="_Toc490648743"/>
      <w:bookmarkStart w:id="351" w:name="_Toc74657023"/>
      <w:r w:rsidRPr="001B7972">
        <w:t>I</w:t>
      </w:r>
      <w:r>
        <w:t>NCORPORATION</w:t>
      </w:r>
      <w:bookmarkEnd w:id="345"/>
      <w:bookmarkEnd w:id="346"/>
      <w:bookmarkEnd w:id="347"/>
      <w:bookmarkEnd w:id="348"/>
      <w:bookmarkEnd w:id="349"/>
      <w:bookmarkEnd w:id="350"/>
      <w:bookmarkEnd w:id="351"/>
    </w:p>
    <w:p w14:paraId="1D18409F" w14:textId="77777777" w:rsidR="00EC7AC7" w:rsidRPr="00791952" w:rsidRDefault="00EC7AC7" w:rsidP="00B34D4B"/>
    <w:p w14:paraId="6B385F9C" w14:textId="181A84F9" w:rsidR="001F5FE6" w:rsidRDefault="00EC7AC7" w:rsidP="0042041E">
      <w:pPr>
        <w:ind w:left="720"/>
      </w:pPr>
      <w:r w:rsidRPr="002609F0">
        <w:rPr>
          <w:rFonts w:cs="Arial"/>
        </w:rPr>
        <w:t xml:space="preserve">Portions of the successful </w:t>
      </w:r>
      <w:r w:rsidR="00E0466B">
        <w:rPr>
          <w:rFonts w:cs="Arial"/>
        </w:rPr>
        <w:t>Vendor</w:t>
      </w:r>
      <w:r w:rsidRPr="002609F0">
        <w:rPr>
          <w:rFonts w:cs="Arial"/>
        </w:rPr>
        <w:t xml:space="preserve">’s </w:t>
      </w:r>
      <w:r w:rsidR="00040E8A">
        <w:rPr>
          <w:rFonts w:cs="Arial"/>
        </w:rPr>
        <w:t xml:space="preserve">Submission </w:t>
      </w:r>
      <w:r w:rsidRPr="002609F0">
        <w:rPr>
          <w:rFonts w:cs="Arial"/>
        </w:rPr>
        <w:t xml:space="preserve">and of this </w:t>
      </w:r>
      <w:r>
        <w:rPr>
          <w:rFonts w:cs="Arial"/>
        </w:rPr>
        <w:t>Solicitation</w:t>
      </w:r>
      <w:r w:rsidRPr="002609F0">
        <w:rPr>
          <w:rFonts w:cs="Arial"/>
        </w:rPr>
        <w:t xml:space="preserve"> </w:t>
      </w:r>
      <w:r w:rsidR="00A6323C">
        <w:rPr>
          <w:rFonts w:cs="Arial"/>
        </w:rPr>
        <w:t>will</w:t>
      </w:r>
      <w:r w:rsidRPr="002609F0">
        <w:rPr>
          <w:rFonts w:cs="Arial"/>
        </w:rPr>
        <w:t xml:space="preserve"> be incorporated into a Contract</w:t>
      </w:r>
      <w:r w:rsidR="005B0AEA">
        <w:rPr>
          <w:rFonts w:cs="Arial"/>
        </w:rPr>
        <w:t xml:space="preserve"> </w:t>
      </w:r>
      <w:r w:rsidR="007E72E9">
        <w:rPr>
          <w:rFonts w:cs="Arial"/>
        </w:rPr>
        <w:t>to be</w:t>
      </w:r>
      <w:r w:rsidRPr="002609F0">
        <w:rPr>
          <w:rFonts w:cs="Arial"/>
        </w:rPr>
        <w:t xml:space="preserve"> executed by the Contractor and OGS. </w:t>
      </w:r>
    </w:p>
    <w:p w14:paraId="1577D3A2" w14:textId="77777777" w:rsidR="001F5FE6" w:rsidRPr="005A2CE9" w:rsidRDefault="001F5FE6" w:rsidP="00B34D4B"/>
    <w:p w14:paraId="0E1C9D39" w14:textId="77777777" w:rsidR="00600F44" w:rsidRDefault="00600F44" w:rsidP="008A05BD">
      <w:pPr>
        <w:pStyle w:val="Heading2"/>
        <w:ind w:left="720" w:hanging="540"/>
      </w:pPr>
      <w:bookmarkStart w:id="352" w:name="_Toc401208977"/>
      <w:bookmarkStart w:id="353" w:name="_Toc490648744"/>
      <w:bookmarkStart w:id="354" w:name="_Toc74657024"/>
      <w:r>
        <w:t>IMPORTANT BUILDING ACCESS PROCEDURES</w:t>
      </w:r>
      <w:bookmarkEnd w:id="334"/>
      <w:bookmarkEnd w:id="335"/>
      <w:bookmarkEnd w:id="336"/>
      <w:bookmarkEnd w:id="337"/>
      <w:bookmarkEnd w:id="352"/>
      <w:bookmarkEnd w:id="353"/>
      <w:bookmarkEnd w:id="354"/>
    </w:p>
    <w:p w14:paraId="7AC84BD3" w14:textId="77777777" w:rsidR="00600F44" w:rsidRPr="00E867C3" w:rsidRDefault="00600F44" w:rsidP="00B34D4B"/>
    <w:p w14:paraId="78854945" w14:textId="57A8B370" w:rsidR="00296488" w:rsidRDefault="002F7F94" w:rsidP="008641E4">
      <w:pPr>
        <w:ind w:left="720"/>
      </w:pPr>
      <w:r>
        <w:t>Vendors</w:t>
      </w:r>
      <w:r w:rsidR="00296488">
        <w:t xml:space="preserve"> are hereby advised that due to COVID-19, </w:t>
      </w:r>
      <w:r w:rsidR="00296488" w:rsidRPr="00690818">
        <w:rPr>
          <w:b/>
          <w:bCs/>
          <w:u w:val="single"/>
        </w:rPr>
        <w:t>OGS Procurement Services will not be accepting hand-delivered bids</w:t>
      </w:r>
      <w:r w:rsidR="00296488" w:rsidRPr="00690818">
        <w:rPr>
          <w:b/>
          <w:bCs/>
        </w:rPr>
        <w:t xml:space="preserve"> </w:t>
      </w:r>
      <w:r w:rsidR="00296488">
        <w:t xml:space="preserve">(mail services are still allowed to access the building). </w:t>
      </w:r>
    </w:p>
    <w:p w14:paraId="16F6D982" w14:textId="77777777" w:rsidR="00600F44" w:rsidRPr="004268B4" w:rsidRDefault="00600F44" w:rsidP="00B34D4B">
      <w:pPr>
        <w:rPr>
          <w:rFonts w:cs="Arial"/>
        </w:rPr>
      </w:pPr>
    </w:p>
    <w:p w14:paraId="0D451DBD" w14:textId="20272939" w:rsidR="00600F44" w:rsidRPr="004A518A" w:rsidRDefault="008F345C" w:rsidP="008A05BD">
      <w:pPr>
        <w:pStyle w:val="Heading2"/>
        <w:ind w:left="720" w:hanging="540"/>
      </w:pPr>
      <w:bookmarkStart w:id="355" w:name="_Toc383500590"/>
      <w:bookmarkStart w:id="356" w:name="_Toc383504556"/>
      <w:bookmarkStart w:id="357" w:name="_Toc392516444"/>
      <w:bookmarkStart w:id="358" w:name="_Toc392578088"/>
      <w:bookmarkStart w:id="359" w:name="_Toc490648745"/>
      <w:bookmarkStart w:id="360" w:name="_Toc74657025"/>
      <w:r>
        <w:t xml:space="preserve">PUBLIC </w:t>
      </w:r>
      <w:r w:rsidR="00110A8D">
        <w:t>SUBMISSION</w:t>
      </w:r>
      <w:r w:rsidR="001E04EB">
        <w:t xml:space="preserve"> </w:t>
      </w:r>
      <w:r>
        <w:t xml:space="preserve">OPENING AND </w:t>
      </w:r>
      <w:r w:rsidR="00600F44" w:rsidRPr="004A518A">
        <w:t xml:space="preserve">ELECTRONIC </w:t>
      </w:r>
      <w:r w:rsidR="00110A8D">
        <w:t>SUBMISSION</w:t>
      </w:r>
      <w:r w:rsidR="001E04EB">
        <w:t xml:space="preserve"> </w:t>
      </w:r>
      <w:r w:rsidR="00600F44" w:rsidRPr="004A518A">
        <w:t>RESULTS</w:t>
      </w:r>
      <w:bookmarkEnd w:id="355"/>
      <w:bookmarkEnd w:id="356"/>
      <w:bookmarkEnd w:id="357"/>
      <w:bookmarkEnd w:id="358"/>
      <w:bookmarkEnd w:id="359"/>
      <w:bookmarkEnd w:id="360"/>
    </w:p>
    <w:p w14:paraId="2F92853F" w14:textId="77777777" w:rsidR="00600F44" w:rsidRDefault="00600F44" w:rsidP="00B34D4B">
      <w:pPr>
        <w:rPr>
          <w:rFonts w:cs="Arial"/>
        </w:rPr>
      </w:pPr>
    </w:p>
    <w:p w14:paraId="230E9476" w14:textId="528F6B4B" w:rsidR="008F345C" w:rsidRPr="004E3081" w:rsidRDefault="006E05CE" w:rsidP="00B34D4B">
      <w:pPr>
        <w:ind w:left="720"/>
        <w:rPr>
          <w:rFonts w:cs="Arial"/>
          <w:b/>
        </w:rPr>
      </w:pPr>
      <w:r w:rsidRPr="006E05CE">
        <w:rPr>
          <w:rFonts w:cs="Arial"/>
          <w:b/>
        </w:rPr>
        <w:t xml:space="preserve">Due to the large volume of submissions anticipated in response to this </w:t>
      </w:r>
      <w:r w:rsidR="00EC3DDE">
        <w:rPr>
          <w:rFonts w:cs="Arial"/>
          <w:b/>
        </w:rPr>
        <w:t>S</w:t>
      </w:r>
      <w:r w:rsidRPr="006E05CE">
        <w:rPr>
          <w:rFonts w:cs="Arial"/>
          <w:b/>
        </w:rPr>
        <w:t xml:space="preserve">olicitation, there will be no public observation of the </w:t>
      </w:r>
      <w:r w:rsidR="003C555A">
        <w:rPr>
          <w:rFonts w:cs="Arial"/>
          <w:b/>
        </w:rPr>
        <w:t>s</w:t>
      </w:r>
      <w:r w:rsidRPr="006E05CE">
        <w:rPr>
          <w:rFonts w:cs="Arial"/>
          <w:b/>
        </w:rPr>
        <w:t>ubmission opening process.</w:t>
      </w:r>
      <w:r>
        <w:rPr>
          <w:rFonts w:cs="Arial"/>
          <w:b/>
        </w:rPr>
        <w:t xml:space="preserve"> </w:t>
      </w:r>
    </w:p>
    <w:p w14:paraId="01622CCA" w14:textId="77777777" w:rsidR="008F345C" w:rsidRPr="004A518A" w:rsidRDefault="008F345C" w:rsidP="00B34D4B">
      <w:pPr>
        <w:ind w:left="720"/>
        <w:rPr>
          <w:rFonts w:cs="Arial"/>
        </w:rPr>
      </w:pPr>
    </w:p>
    <w:p w14:paraId="3B6E79E6" w14:textId="75608CD4" w:rsidR="00BB07D8" w:rsidRPr="003356B8" w:rsidRDefault="00BB07D8" w:rsidP="008641E4">
      <w:pPr>
        <w:ind w:left="720"/>
        <w:rPr>
          <w:bCs/>
        </w:rPr>
      </w:pPr>
      <w:r w:rsidRPr="003356B8">
        <w:rPr>
          <w:bCs/>
        </w:rPr>
        <w:t xml:space="preserve">OGS Procurement </w:t>
      </w:r>
      <w:r w:rsidRPr="008641E4">
        <w:rPr>
          <w:rFonts w:cs="Arial"/>
        </w:rPr>
        <w:t>Services</w:t>
      </w:r>
      <w:r w:rsidRPr="003356B8">
        <w:rPr>
          <w:bCs/>
        </w:rPr>
        <w:t xml:space="preserve"> posts Bid information on the OGS Procurement Services web</w:t>
      </w:r>
      <w:r>
        <w:rPr>
          <w:bCs/>
        </w:rPr>
        <w:t>site</w:t>
      </w:r>
      <w:r w:rsidRPr="003356B8">
        <w:rPr>
          <w:bCs/>
        </w:rPr>
        <w:t xml:space="preserve">.  The </w:t>
      </w:r>
      <w:r>
        <w:rPr>
          <w:bCs/>
        </w:rPr>
        <w:t>Bid Opening Results web</w:t>
      </w:r>
      <w:r w:rsidRPr="003356B8">
        <w:rPr>
          <w:bCs/>
        </w:rPr>
        <w:t xml:space="preserve">page makes available the list of </w:t>
      </w:r>
      <w:r>
        <w:rPr>
          <w:bCs/>
        </w:rPr>
        <w:t>Vendors</w:t>
      </w:r>
      <w:r w:rsidRPr="003356B8">
        <w:rPr>
          <w:bCs/>
        </w:rPr>
        <w:t xml:space="preserve"> that responded to </w:t>
      </w:r>
      <w:r>
        <w:rPr>
          <w:bCs/>
        </w:rPr>
        <w:t>this</w:t>
      </w:r>
      <w:r w:rsidRPr="003356B8">
        <w:rPr>
          <w:bCs/>
        </w:rPr>
        <w:t xml:space="preserve"> Solicitation.  Such information is anticipated to be available online within two business days after the Bid opening.  </w:t>
      </w:r>
    </w:p>
    <w:p w14:paraId="18474619" w14:textId="477292E1" w:rsidR="00BB07D8" w:rsidRPr="003356B8" w:rsidRDefault="00BB07D8" w:rsidP="008641E4">
      <w:pPr>
        <w:ind w:left="720"/>
        <w:rPr>
          <w:bCs/>
        </w:rPr>
      </w:pPr>
    </w:p>
    <w:p w14:paraId="0158E2E2" w14:textId="6DE5C5A0" w:rsidR="00BB07D8" w:rsidRPr="003356B8" w:rsidRDefault="00BB07D8" w:rsidP="008641E4">
      <w:pPr>
        <w:ind w:left="720"/>
        <w:rPr>
          <w:bCs/>
        </w:rPr>
      </w:pPr>
      <w:r w:rsidRPr="003356B8">
        <w:rPr>
          <w:bCs/>
        </w:rPr>
        <w:t xml:space="preserve">The Bid Opening Results Page is available at: </w:t>
      </w:r>
      <w:r>
        <w:rPr>
          <w:bCs/>
        </w:rPr>
        <w:t>https://ogs.ny.gov/procurement/bid-opening-results-0</w:t>
      </w:r>
      <w:r w:rsidRPr="003356B8">
        <w:rPr>
          <w:bCs/>
        </w:rPr>
        <w:t xml:space="preserve">. </w:t>
      </w:r>
    </w:p>
    <w:p w14:paraId="3AFDF360" w14:textId="77777777" w:rsidR="00BB07D8" w:rsidRDefault="00BB07D8" w:rsidP="00B34D4B">
      <w:pPr>
        <w:ind w:left="720"/>
        <w:rPr>
          <w:rFonts w:cs="Arial"/>
        </w:rPr>
      </w:pPr>
    </w:p>
    <w:p w14:paraId="2EED06E9" w14:textId="77777777" w:rsidR="00600F44" w:rsidRPr="00C42319" w:rsidRDefault="00600F44" w:rsidP="008A05BD">
      <w:pPr>
        <w:pStyle w:val="Heading2"/>
        <w:ind w:left="720" w:hanging="540"/>
      </w:pPr>
      <w:bookmarkStart w:id="361" w:name="_Toc381342848"/>
      <w:bookmarkStart w:id="362" w:name="_Toc381343051"/>
      <w:bookmarkStart w:id="363" w:name="_Toc381615750"/>
      <w:bookmarkStart w:id="364" w:name="_Toc381342849"/>
      <w:bookmarkStart w:id="365" w:name="_Toc381343052"/>
      <w:bookmarkStart w:id="366" w:name="_Toc381615751"/>
      <w:bookmarkStart w:id="367" w:name="_Toc383500575"/>
      <w:bookmarkStart w:id="368" w:name="_Toc383504541"/>
      <w:bookmarkStart w:id="369" w:name="_Toc392516448"/>
      <w:bookmarkStart w:id="370" w:name="_Toc392578092"/>
      <w:bookmarkStart w:id="371" w:name="_Toc401208982"/>
      <w:bookmarkStart w:id="372" w:name="_Toc490648746"/>
      <w:bookmarkStart w:id="373" w:name="_Toc74657026"/>
      <w:bookmarkStart w:id="374" w:name="_Toc389745987"/>
      <w:bookmarkStart w:id="375" w:name="_Toc397432727"/>
      <w:bookmarkStart w:id="376" w:name="_Toc397432802"/>
      <w:bookmarkEnd w:id="361"/>
      <w:bookmarkEnd w:id="362"/>
      <w:bookmarkEnd w:id="363"/>
      <w:bookmarkEnd w:id="364"/>
      <w:bookmarkEnd w:id="365"/>
      <w:bookmarkEnd w:id="366"/>
      <w:r w:rsidRPr="001B7972">
        <w:t>P</w:t>
      </w:r>
      <w:r>
        <w:t xml:space="preserve">ERFORMANCE AND </w:t>
      </w:r>
      <w:r w:rsidR="005A3571">
        <w:t xml:space="preserve">BID </w:t>
      </w:r>
      <w:r>
        <w:t>BONDS</w:t>
      </w:r>
      <w:bookmarkEnd w:id="367"/>
      <w:bookmarkEnd w:id="368"/>
      <w:bookmarkEnd w:id="369"/>
      <w:bookmarkEnd w:id="370"/>
      <w:bookmarkEnd w:id="371"/>
      <w:bookmarkEnd w:id="372"/>
      <w:bookmarkEnd w:id="373"/>
    </w:p>
    <w:p w14:paraId="562EF4BB" w14:textId="77777777" w:rsidR="00600F44" w:rsidRDefault="00600F44" w:rsidP="00B34D4B">
      <w:pPr>
        <w:rPr>
          <w:rFonts w:cs="Arial"/>
        </w:rPr>
      </w:pPr>
    </w:p>
    <w:p w14:paraId="626F8CD6" w14:textId="38C64ABA" w:rsidR="00AB5990" w:rsidRPr="00FE46F9" w:rsidRDefault="00AB5990" w:rsidP="00B34D4B">
      <w:pPr>
        <w:ind w:left="720"/>
        <w:rPr>
          <w:rFonts w:cs="Arial"/>
        </w:rPr>
      </w:pPr>
      <w:r w:rsidRPr="00AB5990">
        <w:rPr>
          <w:rFonts w:cs="Arial"/>
        </w:rPr>
        <w:t xml:space="preserve">There are no </w:t>
      </w:r>
      <w:r w:rsidR="00EE12A3">
        <w:rPr>
          <w:rFonts w:cs="Arial"/>
        </w:rPr>
        <w:t>bonds</w:t>
      </w:r>
      <w:r w:rsidRPr="00AB5990">
        <w:rPr>
          <w:rFonts w:cs="Arial"/>
        </w:rPr>
        <w:t xml:space="preserve"> for this Solicitation</w:t>
      </w:r>
      <w:r w:rsidR="00E54A08">
        <w:rPr>
          <w:rFonts w:cs="Arial"/>
        </w:rPr>
        <w:t xml:space="preserve"> or the</w:t>
      </w:r>
      <w:r w:rsidR="00E77AD4">
        <w:rPr>
          <w:rFonts w:cs="Arial"/>
        </w:rPr>
        <w:t xml:space="preserve"> resulting</w:t>
      </w:r>
      <w:r w:rsidR="00E54A08">
        <w:rPr>
          <w:rFonts w:cs="Arial"/>
        </w:rPr>
        <w:t xml:space="preserve"> Contract</w:t>
      </w:r>
      <w:r w:rsidRPr="00AB5990">
        <w:rPr>
          <w:rFonts w:cs="Arial"/>
        </w:rPr>
        <w:t>.</w:t>
      </w:r>
      <w:r>
        <w:rPr>
          <w:rFonts w:cs="Arial"/>
        </w:rPr>
        <w:t xml:space="preserve">  </w:t>
      </w:r>
      <w:r w:rsidR="00E54A08">
        <w:rPr>
          <w:rFonts w:cs="Arial"/>
        </w:rPr>
        <w:t>However, a</w:t>
      </w:r>
      <w:r>
        <w:rPr>
          <w:rFonts w:cs="Arial"/>
        </w:rPr>
        <w:t xml:space="preserve">n Authorized User may require in an RFQ a </w:t>
      </w:r>
      <w:r w:rsidRPr="00AB5990">
        <w:rPr>
          <w:rFonts w:cs="Arial"/>
        </w:rPr>
        <w:t xml:space="preserve">performance, payment or Bid bond, or negotiable irrevocable letter of credit or other form of security for the faithful performance for the resultant </w:t>
      </w:r>
      <w:r w:rsidR="00163A20">
        <w:rPr>
          <w:rFonts w:cs="Arial"/>
        </w:rPr>
        <w:t>Authorized User Agreement</w:t>
      </w:r>
      <w:r w:rsidR="00D44EA3">
        <w:rPr>
          <w:rFonts w:cs="Arial"/>
        </w:rPr>
        <w:t>.</w:t>
      </w:r>
      <w:r>
        <w:rPr>
          <w:rFonts w:cs="Arial"/>
        </w:rPr>
        <w:t xml:space="preserve"> </w:t>
      </w:r>
    </w:p>
    <w:bookmarkEnd w:id="338"/>
    <w:bookmarkEnd w:id="339"/>
    <w:bookmarkEnd w:id="374"/>
    <w:bookmarkEnd w:id="375"/>
    <w:bookmarkEnd w:id="376"/>
    <w:p w14:paraId="6C7AE4F3" w14:textId="77777777" w:rsidR="00847732" w:rsidRDefault="00847732" w:rsidP="00B34D4B">
      <w:pPr>
        <w:rPr>
          <w:rFonts w:cs="Arial"/>
        </w:rPr>
      </w:pPr>
    </w:p>
    <w:p w14:paraId="41AE3E1B" w14:textId="77777777" w:rsidR="00211F04" w:rsidRDefault="00211F04" w:rsidP="008A05BD">
      <w:pPr>
        <w:pStyle w:val="Heading2"/>
        <w:ind w:left="720" w:hanging="540"/>
      </w:pPr>
      <w:bookmarkStart w:id="377" w:name="_Toc392516451"/>
      <w:bookmarkStart w:id="378" w:name="_Toc392578095"/>
      <w:bookmarkStart w:id="379" w:name="_Toc401208983"/>
      <w:bookmarkStart w:id="380" w:name="_Toc490648747"/>
      <w:bookmarkStart w:id="381" w:name="_Toc74657027"/>
      <w:bookmarkStart w:id="382" w:name="_Toc383500591"/>
      <w:bookmarkStart w:id="383" w:name="_Toc383504557"/>
      <w:r>
        <w:t>NEW YORK STATE RIGHTS</w:t>
      </w:r>
      <w:bookmarkEnd w:id="377"/>
      <w:bookmarkEnd w:id="378"/>
      <w:bookmarkEnd w:id="379"/>
      <w:bookmarkEnd w:id="380"/>
      <w:bookmarkEnd w:id="381"/>
    </w:p>
    <w:p w14:paraId="54916727" w14:textId="77777777" w:rsidR="00211F04" w:rsidRPr="003E7550" w:rsidRDefault="00211F04" w:rsidP="00B34D4B"/>
    <w:p w14:paraId="692F18BC" w14:textId="77777777" w:rsidR="00211F04" w:rsidRPr="00E867C3" w:rsidRDefault="00211F04" w:rsidP="00A93738">
      <w:pPr>
        <w:pStyle w:val="Heading3"/>
        <w:ind w:left="1440"/>
      </w:pPr>
      <w:bookmarkStart w:id="384" w:name="_Toc392516452"/>
      <w:bookmarkStart w:id="385" w:name="_Toc490648748"/>
      <w:bookmarkStart w:id="386" w:name="_Toc74657028"/>
      <w:r w:rsidRPr="00E867C3">
        <w:t xml:space="preserve">New York State </w:t>
      </w:r>
      <w:bookmarkEnd w:id="382"/>
      <w:bookmarkEnd w:id="383"/>
      <w:r w:rsidR="0071719F">
        <w:t>r</w:t>
      </w:r>
      <w:r>
        <w:t xml:space="preserve">eserves the </w:t>
      </w:r>
      <w:r w:rsidR="0071719F">
        <w:t>r</w:t>
      </w:r>
      <w:r>
        <w:t>ight to:</w:t>
      </w:r>
      <w:bookmarkEnd w:id="384"/>
      <w:bookmarkEnd w:id="385"/>
      <w:bookmarkEnd w:id="386"/>
    </w:p>
    <w:p w14:paraId="4ED4CEC5" w14:textId="77777777" w:rsidR="00211F04" w:rsidRDefault="00211F04" w:rsidP="00B34D4B">
      <w:pPr>
        <w:rPr>
          <w:rFonts w:cs="Arial"/>
        </w:rPr>
      </w:pPr>
    </w:p>
    <w:p w14:paraId="550D39AD" w14:textId="57678882" w:rsidR="001E04EB" w:rsidRPr="001E04EB" w:rsidRDefault="00211F04" w:rsidP="001E04EB">
      <w:pPr>
        <w:pStyle w:val="ListParagraph"/>
        <w:numPr>
          <w:ilvl w:val="0"/>
          <w:numId w:val="1"/>
        </w:numPr>
        <w:ind w:left="2160" w:hanging="720"/>
        <w:rPr>
          <w:rFonts w:cs="Arial"/>
        </w:rPr>
      </w:pPr>
      <w:r w:rsidRPr="0065247E">
        <w:rPr>
          <w:rFonts w:cs="Arial"/>
        </w:rPr>
        <w:t xml:space="preserve">Reject any or all </w:t>
      </w:r>
      <w:r w:rsidR="00EE12A3">
        <w:rPr>
          <w:rFonts w:cs="Arial"/>
        </w:rPr>
        <w:t>Vendor Submission</w:t>
      </w:r>
      <w:r w:rsidRPr="0065247E">
        <w:rPr>
          <w:rFonts w:cs="Arial"/>
        </w:rPr>
        <w:t xml:space="preserve"> received in response to the</w:t>
      </w:r>
      <w:r>
        <w:rPr>
          <w:rFonts w:cs="Arial"/>
        </w:rPr>
        <w:t xml:space="preserve"> Solicitation</w:t>
      </w:r>
      <w:r w:rsidR="001E04EB">
        <w:rPr>
          <w:rFonts w:cs="Arial"/>
        </w:rPr>
        <w:t xml:space="preserve">; </w:t>
      </w:r>
    </w:p>
    <w:p w14:paraId="776A8114" w14:textId="39ECCE73" w:rsidR="001E04EB" w:rsidRPr="001E04EB" w:rsidRDefault="00133FA7" w:rsidP="001E04EB">
      <w:pPr>
        <w:pStyle w:val="ListParagraph"/>
        <w:numPr>
          <w:ilvl w:val="0"/>
          <w:numId w:val="1"/>
        </w:numPr>
        <w:ind w:left="2160" w:hanging="720"/>
        <w:rPr>
          <w:rFonts w:cs="Arial"/>
        </w:rPr>
      </w:pPr>
      <w:r>
        <w:rPr>
          <w:rFonts w:cs="Arial"/>
        </w:rPr>
        <w:t>Wit</w:t>
      </w:r>
      <w:r w:rsidR="00211F04" w:rsidRPr="00133FA7">
        <w:rPr>
          <w:rFonts w:cs="Arial"/>
        </w:rPr>
        <w:t xml:space="preserve">hdraw the </w:t>
      </w:r>
      <w:r w:rsidR="00741AC6">
        <w:rPr>
          <w:rFonts w:cs="Arial"/>
        </w:rPr>
        <w:t xml:space="preserve">Solicitation </w:t>
      </w:r>
      <w:r w:rsidR="00211F04" w:rsidRPr="00133FA7">
        <w:rPr>
          <w:rFonts w:cs="Arial"/>
        </w:rPr>
        <w:t xml:space="preserve">at any time, </w:t>
      </w:r>
      <w:r w:rsidR="00741AC6">
        <w:rPr>
          <w:rFonts w:cs="Arial"/>
        </w:rPr>
        <w:t xml:space="preserve">in whole or in part, </w:t>
      </w:r>
      <w:r w:rsidR="00211F04" w:rsidRPr="00133FA7">
        <w:rPr>
          <w:rFonts w:cs="Arial"/>
        </w:rPr>
        <w:t xml:space="preserve">at the sole discretion of the </w:t>
      </w:r>
      <w:r w:rsidR="00EE12A3">
        <w:rPr>
          <w:rFonts w:cs="Arial"/>
        </w:rPr>
        <w:t>OGS</w:t>
      </w:r>
      <w:r w:rsidR="001E04EB">
        <w:rPr>
          <w:rFonts w:cs="Arial"/>
        </w:rPr>
        <w:t xml:space="preserve">; </w:t>
      </w:r>
    </w:p>
    <w:p w14:paraId="4BE6D74C" w14:textId="77777777" w:rsidR="001E04EB" w:rsidRPr="001E04EB" w:rsidRDefault="00211F04" w:rsidP="001E04EB">
      <w:pPr>
        <w:pStyle w:val="ListParagraph"/>
        <w:numPr>
          <w:ilvl w:val="0"/>
          <w:numId w:val="1"/>
        </w:numPr>
        <w:ind w:left="2160" w:hanging="720"/>
        <w:rPr>
          <w:rFonts w:cs="Arial"/>
        </w:rPr>
      </w:pPr>
      <w:r w:rsidRPr="00133FA7">
        <w:rPr>
          <w:rFonts w:cs="Arial"/>
        </w:rPr>
        <w:t>Make an award under the Solicitation in whole or in part</w:t>
      </w:r>
      <w:r w:rsidR="001E04EB">
        <w:rPr>
          <w:rFonts w:cs="Arial"/>
        </w:rPr>
        <w:t>;</w:t>
      </w:r>
    </w:p>
    <w:p w14:paraId="71DE6256" w14:textId="36289BC8" w:rsidR="001E04EB" w:rsidRPr="001E04EB" w:rsidRDefault="00211F04" w:rsidP="001E04EB">
      <w:pPr>
        <w:pStyle w:val="ListParagraph"/>
        <w:numPr>
          <w:ilvl w:val="0"/>
          <w:numId w:val="1"/>
        </w:numPr>
        <w:ind w:left="2160" w:hanging="720"/>
        <w:rPr>
          <w:rFonts w:cs="Arial"/>
        </w:rPr>
      </w:pPr>
      <w:r w:rsidRPr="00133FA7">
        <w:rPr>
          <w:rFonts w:cs="Arial"/>
        </w:rPr>
        <w:t xml:space="preserve">Disqualify any </w:t>
      </w:r>
      <w:r w:rsidR="00E0466B" w:rsidRPr="00133FA7">
        <w:rPr>
          <w:rFonts w:cs="Arial"/>
        </w:rPr>
        <w:t>Vendor</w:t>
      </w:r>
      <w:r w:rsidRPr="00133FA7">
        <w:rPr>
          <w:rFonts w:cs="Arial"/>
        </w:rPr>
        <w:t xml:space="preserve"> whose conduct and/or </w:t>
      </w:r>
      <w:r w:rsidR="0004223D">
        <w:rPr>
          <w:rFonts w:cs="Arial"/>
        </w:rPr>
        <w:t>Vendor Submission</w:t>
      </w:r>
      <w:r w:rsidRPr="00133FA7">
        <w:rPr>
          <w:rFonts w:cs="Arial"/>
        </w:rPr>
        <w:t xml:space="preserve"> fails to conform to the requirements of the Solicitation</w:t>
      </w:r>
      <w:r w:rsidR="001E04EB">
        <w:rPr>
          <w:rFonts w:cs="Arial"/>
        </w:rPr>
        <w:t>;</w:t>
      </w:r>
    </w:p>
    <w:p w14:paraId="7B6F7460" w14:textId="77777777" w:rsidR="001E04EB" w:rsidRPr="001E04EB" w:rsidRDefault="00211F04" w:rsidP="001E04EB">
      <w:pPr>
        <w:pStyle w:val="ListParagraph"/>
        <w:numPr>
          <w:ilvl w:val="0"/>
          <w:numId w:val="1"/>
        </w:numPr>
        <w:ind w:left="2160" w:hanging="720"/>
        <w:rPr>
          <w:rFonts w:cs="Arial"/>
        </w:rPr>
      </w:pPr>
      <w:r w:rsidRPr="0065247E">
        <w:rPr>
          <w:rFonts w:cs="Arial"/>
        </w:rPr>
        <w:t>Seek clarifications and revisions of</w:t>
      </w:r>
      <w:r>
        <w:rPr>
          <w:rFonts w:cs="Arial"/>
        </w:rPr>
        <w:t xml:space="preserve"> the Solicitation</w:t>
      </w:r>
      <w:r w:rsidR="000E7047">
        <w:rPr>
          <w:rFonts w:cs="Arial"/>
        </w:rPr>
        <w:t xml:space="preserve"> response</w:t>
      </w:r>
      <w:r w:rsidR="001E04EB">
        <w:rPr>
          <w:rFonts w:cs="Arial"/>
        </w:rPr>
        <w:t>;</w:t>
      </w:r>
    </w:p>
    <w:p w14:paraId="7DD07FE1" w14:textId="77777777" w:rsidR="001E04EB" w:rsidRPr="001E04EB" w:rsidRDefault="00211F04" w:rsidP="001E04EB">
      <w:pPr>
        <w:pStyle w:val="ListParagraph"/>
        <w:numPr>
          <w:ilvl w:val="0"/>
          <w:numId w:val="1"/>
        </w:numPr>
        <w:ind w:left="2160" w:hanging="720"/>
        <w:rPr>
          <w:rFonts w:cs="Arial"/>
        </w:rPr>
      </w:pPr>
      <w:r w:rsidRPr="00133FA7">
        <w:rPr>
          <w:rFonts w:cs="Arial"/>
        </w:rPr>
        <w:t xml:space="preserve">Prior to the </w:t>
      </w:r>
      <w:r w:rsidR="00840C84" w:rsidRPr="00133FA7">
        <w:rPr>
          <w:rFonts w:cs="Arial"/>
        </w:rPr>
        <w:t>Solicitation Responses</w:t>
      </w:r>
      <w:r w:rsidRPr="00133FA7">
        <w:rPr>
          <w:rFonts w:cs="Arial"/>
        </w:rPr>
        <w:t xml:space="preserve"> opening, amend the Solicitation to correct errors or oversights, or to supply additional information, as it becomes available</w:t>
      </w:r>
      <w:r w:rsidR="001E04EB">
        <w:rPr>
          <w:rFonts w:cs="Arial"/>
        </w:rPr>
        <w:t>;</w:t>
      </w:r>
    </w:p>
    <w:p w14:paraId="42C6E86E" w14:textId="77777777" w:rsidR="001E04EB" w:rsidRPr="001E04EB" w:rsidRDefault="00211F04" w:rsidP="001E04EB">
      <w:pPr>
        <w:pStyle w:val="ListParagraph"/>
        <w:numPr>
          <w:ilvl w:val="0"/>
          <w:numId w:val="1"/>
        </w:numPr>
        <w:ind w:left="2160" w:hanging="720"/>
        <w:rPr>
          <w:rFonts w:cs="Arial"/>
        </w:rPr>
      </w:pPr>
      <w:r w:rsidRPr="00133FA7">
        <w:rPr>
          <w:rFonts w:cs="Arial"/>
        </w:rPr>
        <w:t xml:space="preserve">Prior to the </w:t>
      </w:r>
      <w:r w:rsidR="002822DA" w:rsidRPr="00133FA7">
        <w:rPr>
          <w:rFonts w:cs="Arial"/>
        </w:rPr>
        <w:t xml:space="preserve">proposal </w:t>
      </w:r>
      <w:r w:rsidRPr="00133FA7">
        <w:rPr>
          <w:rFonts w:cs="Arial"/>
        </w:rPr>
        <w:t xml:space="preserve">opening, direct </w:t>
      </w:r>
      <w:r w:rsidR="00E0466B" w:rsidRPr="00133FA7">
        <w:rPr>
          <w:rFonts w:cs="Arial"/>
        </w:rPr>
        <w:t>Vendor</w:t>
      </w:r>
      <w:r w:rsidRPr="00133FA7">
        <w:rPr>
          <w:rFonts w:cs="Arial"/>
        </w:rPr>
        <w:t xml:space="preserve">s to submit </w:t>
      </w:r>
      <w:r w:rsidR="00840C84" w:rsidRPr="00133FA7">
        <w:rPr>
          <w:rFonts w:cs="Arial"/>
        </w:rPr>
        <w:t xml:space="preserve">Solicitation </w:t>
      </w:r>
      <w:r w:rsidR="002822DA" w:rsidRPr="00133FA7">
        <w:rPr>
          <w:rFonts w:cs="Arial"/>
        </w:rPr>
        <w:t>r</w:t>
      </w:r>
      <w:r w:rsidR="00840C84" w:rsidRPr="00133FA7">
        <w:rPr>
          <w:rFonts w:cs="Arial"/>
        </w:rPr>
        <w:t>esponse</w:t>
      </w:r>
      <w:r w:rsidRPr="00133FA7">
        <w:rPr>
          <w:rFonts w:cs="Arial"/>
        </w:rPr>
        <w:t xml:space="preserve"> modifications addressing subsequent amendments</w:t>
      </w:r>
      <w:r w:rsidR="001E04EB">
        <w:rPr>
          <w:rFonts w:cs="Arial"/>
        </w:rPr>
        <w:t>;</w:t>
      </w:r>
    </w:p>
    <w:p w14:paraId="63CF8A04" w14:textId="77777777" w:rsidR="001E04EB" w:rsidRPr="001E04EB" w:rsidRDefault="00211F04" w:rsidP="001E04EB">
      <w:pPr>
        <w:pStyle w:val="ListParagraph"/>
        <w:numPr>
          <w:ilvl w:val="0"/>
          <w:numId w:val="1"/>
        </w:numPr>
        <w:ind w:left="2160" w:hanging="720"/>
        <w:rPr>
          <w:rFonts w:cs="Arial"/>
        </w:rPr>
      </w:pPr>
      <w:r w:rsidRPr="00133FA7">
        <w:rPr>
          <w:rFonts w:cs="Arial"/>
        </w:rPr>
        <w:t>Change any of the schedule dates with notification through the New York State Contract Reporter</w:t>
      </w:r>
      <w:r w:rsidR="001E04EB">
        <w:rPr>
          <w:rFonts w:cs="Arial"/>
        </w:rPr>
        <w:t>;</w:t>
      </w:r>
    </w:p>
    <w:p w14:paraId="2BEEB54A" w14:textId="77777777" w:rsidR="001E04EB" w:rsidRPr="001E04EB" w:rsidRDefault="00211F04" w:rsidP="001E04EB">
      <w:pPr>
        <w:pStyle w:val="ListParagraph"/>
        <w:numPr>
          <w:ilvl w:val="0"/>
          <w:numId w:val="1"/>
        </w:numPr>
        <w:ind w:left="2160" w:hanging="720"/>
        <w:rPr>
          <w:rFonts w:cs="Arial"/>
        </w:rPr>
      </w:pPr>
      <w:r w:rsidRPr="0065247E">
        <w:rPr>
          <w:rFonts w:cs="Arial"/>
        </w:rPr>
        <w:t>Eliminate any mandatory, non-material specifications that cannot be complied with by</w:t>
      </w:r>
      <w:r>
        <w:rPr>
          <w:rFonts w:cs="Arial"/>
        </w:rPr>
        <w:t xml:space="preserve"> all of the prospective </w:t>
      </w:r>
      <w:r w:rsidR="00E0466B">
        <w:rPr>
          <w:rFonts w:cs="Arial"/>
        </w:rPr>
        <w:t>Vendor</w:t>
      </w:r>
      <w:r>
        <w:rPr>
          <w:rFonts w:cs="Arial"/>
        </w:rPr>
        <w:t>s</w:t>
      </w:r>
      <w:r w:rsidR="001E04EB">
        <w:rPr>
          <w:rFonts w:cs="Arial"/>
        </w:rPr>
        <w:t>;</w:t>
      </w:r>
    </w:p>
    <w:p w14:paraId="7FAD98B1" w14:textId="77777777" w:rsidR="001E04EB" w:rsidRPr="001E04EB" w:rsidRDefault="00211F04" w:rsidP="001E04EB">
      <w:pPr>
        <w:pStyle w:val="ListParagraph"/>
        <w:numPr>
          <w:ilvl w:val="0"/>
          <w:numId w:val="1"/>
        </w:numPr>
        <w:ind w:left="2160" w:hanging="720"/>
        <w:rPr>
          <w:rFonts w:cs="Arial"/>
        </w:rPr>
      </w:pPr>
      <w:r w:rsidRPr="00133FA7">
        <w:rPr>
          <w:rFonts w:cs="Arial"/>
        </w:rPr>
        <w:t>Waive any requirements that are not material</w:t>
      </w:r>
      <w:r w:rsidR="001E04EB">
        <w:rPr>
          <w:rFonts w:cs="Arial"/>
        </w:rPr>
        <w:t>;</w:t>
      </w:r>
    </w:p>
    <w:p w14:paraId="41C7C313" w14:textId="77777777" w:rsidR="00133FA7" w:rsidRDefault="00211F04" w:rsidP="00B34D4B">
      <w:pPr>
        <w:pStyle w:val="ListParagraph"/>
        <w:numPr>
          <w:ilvl w:val="0"/>
          <w:numId w:val="1"/>
        </w:numPr>
        <w:ind w:left="2160" w:hanging="720"/>
        <w:rPr>
          <w:rFonts w:cs="Arial"/>
        </w:rPr>
      </w:pPr>
      <w:r w:rsidRPr="00133FA7">
        <w:rPr>
          <w:rFonts w:cs="Arial"/>
        </w:rPr>
        <w:t xml:space="preserve">Utilize any and all ideas submitted </w:t>
      </w:r>
      <w:r w:rsidR="00DA7C67" w:rsidRPr="00133FA7">
        <w:rPr>
          <w:rFonts w:cs="Arial"/>
        </w:rPr>
        <w:t xml:space="preserve">in </w:t>
      </w:r>
      <w:r w:rsidR="004E4521" w:rsidRPr="00133FA7">
        <w:rPr>
          <w:rFonts w:cs="Arial"/>
        </w:rPr>
        <w:t xml:space="preserve">a Vendor’s response to the </w:t>
      </w:r>
      <w:r w:rsidR="0045263A" w:rsidRPr="00133FA7">
        <w:rPr>
          <w:rFonts w:cs="Arial"/>
        </w:rPr>
        <w:t>Solicitation Document</w:t>
      </w:r>
      <w:r w:rsidR="001E04EB">
        <w:rPr>
          <w:rFonts w:cs="Arial"/>
        </w:rPr>
        <w:t>;</w:t>
      </w:r>
    </w:p>
    <w:p w14:paraId="279384A6" w14:textId="77777777" w:rsidR="00133FA7" w:rsidRDefault="00211F04" w:rsidP="00B34D4B">
      <w:pPr>
        <w:pStyle w:val="ListParagraph"/>
        <w:numPr>
          <w:ilvl w:val="0"/>
          <w:numId w:val="1"/>
        </w:numPr>
        <w:ind w:left="2160" w:hanging="720"/>
        <w:rPr>
          <w:rFonts w:cs="Arial"/>
        </w:rPr>
      </w:pPr>
      <w:r w:rsidRPr="00133FA7">
        <w:rPr>
          <w:rFonts w:cs="Arial"/>
        </w:rPr>
        <w:lastRenderedPageBreak/>
        <w:t xml:space="preserve">Adopt all or any part of a </w:t>
      </w:r>
      <w:r w:rsidR="00E0466B" w:rsidRPr="00133FA7">
        <w:rPr>
          <w:rFonts w:cs="Arial"/>
        </w:rPr>
        <w:t>Vendor</w:t>
      </w:r>
      <w:r w:rsidRPr="00133FA7">
        <w:rPr>
          <w:rFonts w:cs="Arial"/>
        </w:rPr>
        <w:t xml:space="preserve">'s </w:t>
      </w:r>
      <w:r w:rsidR="00840C84" w:rsidRPr="00133FA7">
        <w:rPr>
          <w:rFonts w:cs="Arial"/>
        </w:rPr>
        <w:t>Solicitation Responses</w:t>
      </w:r>
      <w:r w:rsidR="001E04EB">
        <w:rPr>
          <w:rFonts w:cs="Arial"/>
        </w:rPr>
        <w:t>;</w:t>
      </w:r>
    </w:p>
    <w:p w14:paraId="6154987D" w14:textId="4EED1EB9" w:rsidR="00133FA7" w:rsidRDefault="00211F04" w:rsidP="00B34D4B">
      <w:pPr>
        <w:pStyle w:val="ListParagraph"/>
        <w:numPr>
          <w:ilvl w:val="0"/>
          <w:numId w:val="1"/>
        </w:numPr>
        <w:ind w:left="2160" w:hanging="720"/>
        <w:rPr>
          <w:rFonts w:cs="Arial"/>
        </w:rPr>
      </w:pPr>
      <w:r w:rsidRPr="00133FA7">
        <w:rPr>
          <w:rFonts w:cs="Arial"/>
        </w:rPr>
        <w:t xml:space="preserve">Negotiate with the </w:t>
      </w:r>
      <w:r w:rsidR="00E0466B" w:rsidRPr="00133FA7">
        <w:rPr>
          <w:rFonts w:cs="Arial"/>
        </w:rPr>
        <w:t>Vendor</w:t>
      </w:r>
      <w:r w:rsidRPr="00133FA7">
        <w:rPr>
          <w:rFonts w:cs="Arial"/>
        </w:rPr>
        <w:t xml:space="preserve"> responding to this Solicitation within the Solicitation requirements to serve the best interests of the State. This includes requesting clarifications of any or all </w:t>
      </w:r>
      <w:r w:rsidR="00E0466B" w:rsidRPr="00133FA7">
        <w:rPr>
          <w:rFonts w:cs="Arial"/>
        </w:rPr>
        <w:t>Vendor</w:t>
      </w:r>
      <w:r w:rsidRPr="00133FA7">
        <w:rPr>
          <w:rFonts w:cs="Arial"/>
        </w:rPr>
        <w:t xml:space="preserve">s’ </w:t>
      </w:r>
      <w:r w:rsidR="00840C84" w:rsidRPr="00133FA7">
        <w:rPr>
          <w:rFonts w:cs="Arial"/>
        </w:rPr>
        <w:t>Solicitation Responses</w:t>
      </w:r>
      <w:r w:rsidR="001E04EB">
        <w:rPr>
          <w:rFonts w:cs="Arial"/>
        </w:rPr>
        <w:t>;</w:t>
      </w:r>
    </w:p>
    <w:p w14:paraId="056AD87E" w14:textId="77777777" w:rsidR="00133FA7" w:rsidRDefault="00211F04" w:rsidP="00B34D4B">
      <w:pPr>
        <w:pStyle w:val="ListParagraph"/>
        <w:numPr>
          <w:ilvl w:val="0"/>
          <w:numId w:val="1"/>
        </w:numPr>
        <w:ind w:left="2160" w:hanging="720"/>
        <w:rPr>
          <w:rFonts w:cs="Arial"/>
        </w:rPr>
      </w:pPr>
      <w:r w:rsidRPr="00133FA7">
        <w:rPr>
          <w:rFonts w:cs="Arial"/>
        </w:rPr>
        <w:t xml:space="preserve">Require clarification at any time during the procurement process and/or require correction of arithmetic or other apparent errors for the purpose of assuring a full and complete understanding of a </w:t>
      </w:r>
      <w:r w:rsidR="00E0466B" w:rsidRPr="00133FA7">
        <w:rPr>
          <w:rFonts w:cs="Arial"/>
        </w:rPr>
        <w:t>Vendor</w:t>
      </w:r>
      <w:r w:rsidRPr="00133FA7">
        <w:rPr>
          <w:rFonts w:cs="Arial"/>
        </w:rPr>
        <w:t xml:space="preserve">’s </w:t>
      </w:r>
      <w:r w:rsidR="00840C84" w:rsidRPr="00133FA7">
        <w:rPr>
          <w:rFonts w:cs="Arial"/>
        </w:rPr>
        <w:t xml:space="preserve">Solicitation Responses </w:t>
      </w:r>
      <w:r w:rsidRPr="00133FA7">
        <w:rPr>
          <w:rFonts w:cs="Arial"/>
        </w:rPr>
        <w:t xml:space="preserve">and/or to determine a </w:t>
      </w:r>
      <w:r w:rsidR="00E0466B" w:rsidRPr="00133FA7">
        <w:rPr>
          <w:rFonts w:cs="Arial"/>
        </w:rPr>
        <w:t>Vendor</w:t>
      </w:r>
      <w:r w:rsidRPr="00133FA7">
        <w:rPr>
          <w:rFonts w:cs="Arial"/>
        </w:rPr>
        <w:t>’s compliance with the requirements of the Solicitation</w:t>
      </w:r>
      <w:r w:rsidR="001E04EB">
        <w:rPr>
          <w:rFonts w:cs="Arial"/>
        </w:rPr>
        <w:t>;</w:t>
      </w:r>
    </w:p>
    <w:p w14:paraId="7039FFB8" w14:textId="138F11A8" w:rsidR="00053A72" w:rsidRDefault="001E04EB" w:rsidP="00B34D4B">
      <w:pPr>
        <w:pStyle w:val="ListParagraph"/>
        <w:numPr>
          <w:ilvl w:val="0"/>
          <w:numId w:val="1"/>
        </w:numPr>
        <w:ind w:left="2160" w:hanging="720"/>
        <w:rPr>
          <w:rFonts w:cs="Arial"/>
        </w:rPr>
      </w:pPr>
      <w:r>
        <w:rPr>
          <w:rFonts w:cs="Arial"/>
        </w:rPr>
        <w:t>E</w:t>
      </w:r>
      <w:r w:rsidR="00053A72" w:rsidRPr="00133FA7">
        <w:rPr>
          <w:rFonts w:cs="Arial"/>
        </w:rPr>
        <w:t>xclude any price lists or individual Products and services that do not fall within the scope of the Solicitation</w:t>
      </w:r>
      <w:r w:rsidR="00103E0F">
        <w:rPr>
          <w:rFonts w:cs="Arial"/>
        </w:rPr>
        <w:t>, including any post-audit review</w:t>
      </w:r>
      <w:r>
        <w:rPr>
          <w:rFonts w:cs="Arial"/>
        </w:rPr>
        <w:t>;</w:t>
      </w:r>
    </w:p>
    <w:p w14:paraId="2C0344A1" w14:textId="5491E6A2" w:rsidR="00604F08" w:rsidRDefault="00604F08" w:rsidP="00EE12A3">
      <w:pPr>
        <w:pStyle w:val="CommentText"/>
        <w:numPr>
          <w:ilvl w:val="0"/>
          <w:numId w:val="1"/>
        </w:numPr>
        <w:ind w:left="2160" w:hanging="720"/>
      </w:pPr>
      <w:r w:rsidRPr="00604F08">
        <w:t>Upon discovery of non-material completeness or conformance issues with a</w:t>
      </w:r>
      <w:r w:rsidR="00C84D05">
        <w:t xml:space="preserve"> Vendor’s Submission</w:t>
      </w:r>
      <w:r w:rsidRPr="00604F08">
        <w:t xml:space="preserve">, contact the </w:t>
      </w:r>
      <w:r w:rsidR="00C84D05">
        <w:t xml:space="preserve">Vendor </w:t>
      </w:r>
      <w:r w:rsidRPr="00604F08">
        <w:t xml:space="preserve">to attempt to cure the issue prior to completion of the evaluation of the </w:t>
      </w:r>
      <w:r w:rsidR="00C84D05">
        <w:t>Vendor’s</w:t>
      </w:r>
      <w:r w:rsidR="00AC5193">
        <w:t xml:space="preserve"> Submission.</w:t>
      </w:r>
    </w:p>
    <w:p w14:paraId="146CA7BD" w14:textId="77777777" w:rsidR="00DA7C67" w:rsidRDefault="00DA7C67" w:rsidP="00B34D4B">
      <w:pPr>
        <w:ind w:left="1440"/>
      </w:pPr>
    </w:p>
    <w:p w14:paraId="754DF540" w14:textId="7B838DE0" w:rsidR="00EA2131" w:rsidRPr="00670AC8" w:rsidRDefault="0020616D" w:rsidP="00670AC8">
      <w:pPr>
        <w:pStyle w:val="Heading2"/>
        <w:ind w:left="720" w:hanging="540"/>
      </w:pPr>
      <w:bookmarkStart w:id="387" w:name="_Toc490648750"/>
      <w:bookmarkStart w:id="388" w:name="_Toc74657029"/>
      <w:r w:rsidRPr="00E51D57">
        <w:t>CONTRACTOR REQUIREMENTS AND PROCEDURES FOR PARTICIPATION BY NEW YORK STATE CERTIFIED MINORITY- AND WOMEN-OWNED BUSINESS ENTERPRISES AND EQUAL EMPLOYMENT OPPORTUNITIES FOR MINORITY GROUP MEMBERS AND WOMEN</w:t>
      </w:r>
      <w:bookmarkEnd w:id="387"/>
      <w:bookmarkEnd w:id="388"/>
      <w:bookmarkEnd w:id="274"/>
    </w:p>
    <w:p w14:paraId="3C6CEF84" w14:textId="7DF8D4D1" w:rsidR="00BF6324" w:rsidRPr="00E51D57" w:rsidRDefault="00BF6324" w:rsidP="00EA2131">
      <w:pPr>
        <w:pStyle w:val="Default"/>
        <w:tabs>
          <w:tab w:val="left" w:pos="360"/>
        </w:tabs>
        <w:rPr>
          <w:rFonts w:ascii="Arial" w:hAnsi="Arial" w:cs="Arial"/>
          <w:b/>
          <w:sz w:val="20"/>
        </w:rPr>
      </w:pPr>
    </w:p>
    <w:p w14:paraId="4AC698E7" w14:textId="77777777" w:rsidR="00EA2131" w:rsidRPr="00F13D1C" w:rsidRDefault="00EA2131" w:rsidP="00212829">
      <w:pPr>
        <w:pStyle w:val="ListParagraph"/>
        <w:numPr>
          <w:ilvl w:val="0"/>
          <w:numId w:val="81"/>
        </w:numPr>
        <w:rPr>
          <w:b/>
        </w:rPr>
      </w:pPr>
      <w:bookmarkStart w:id="389" w:name="_Toc490648751"/>
      <w:r w:rsidRPr="00F13D1C">
        <w:rPr>
          <w:rFonts w:eastAsia="Times New Roman" w:cs="Times New Roman"/>
          <w:b/>
          <w:color w:val="000000"/>
        </w:rPr>
        <w:t>New York State Law</w:t>
      </w:r>
      <w:bookmarkEnd w:id="389"/>
    </w:p>
    <w:p w14:paraId="3FE4AB1D" w14:textId="77777777" w:rsidR="00EA2131" w:rsidRPr="00E51D57" w:rsidRDefault="00EA2131" w:rsidP="00EA2131">
      <w:pPr>
        <w:ind w:left="360"/>
      </w:pPr>
      <w:r w:rsidRPr="00E51D57">
        <w:t xml:space="preserve">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 </w:t>
      </w:r>
    </w:p>
    <w:p w14:paraId="42853F2B" w14:textId="77777777" w:rsidR="00EA2131" w:rsidRPr="00E51D57" w:rsidRDefault="00EA2131" w:rsidP="00EA2131">
      <w:pPr>
        <w:pStyle w:val="Default"/>
        <w:tabs>
          <w:tab w:val="left" w:pos="360"/>
        </w:tabs>
        <w:rPr>
          <w:rFonts w:ascii="Arial" w:hAnsi="Arial" w:cs="Arial"/>
          <w:b/>
          <w:sz w:val="20"/>
        </w:rPr>
      </w:pPr>
    </w:p>
    <w:p w14:paraId="0CD520FA" w14:textId="77777777" w:rsidR="00EA2131" w:rsidRPr="00F13D1C" w:rsidRDefault="00EA2131" w:rsidP="00212829">
      <w:pPr>
        <w:pStyle w:val="ListParagraph"/>
        <w:numPr>
          <w:ilvl w:val="0"/>
          <w:numId w:val="81"/>
        </w:numPr>
        <w:rPr>
          <w:b/>
        </w:rPr>
      </w:pPr>
      <w:bookmarkStart w:id="390" w:name="_Toc490648752"/>
      <w:r w:rsidRPr="00F13D1C">
        <w:rPr>
          <w:rFonts w:eastAsia="Times New Roman" w:cs="Times New Roman"/>
          <w:b/>
          <w:color w:val="000000"/>
        </w:rPr>
        <w:t>General Provisions</w:t>
      </w:r>
      <w:bookmarkEnd w:id="390"/>
    </w:p>
    <w:p w14:paraId="675ECDD1" w14:textId="77777777" w:rsidR="00EA2131" w:rsidRPr="00E51D57" w:rsidRDefault="00EA2131" w:rsidP="008A7745">
      <w:pPr>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t xml:space="preserve">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  </w:t>
      </w:r>
    </w:p>
    <w:p w14:paraId="3B0AB134" w14:textId="77777777" w:rsidR="00EA2131" w:rsidRPr="00E51D57" w:rsidRDefault="00EA2131" w:rsidP="00EA21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Times New Roman"/>
          <w:color w:val="000000"/>
        </w:rPr>
      </w:pPr>
    </w:p>
    <w:p w14:paraId="243CEF69" w14:textId="77777777" w:rsidR="00EA2131" w:rsidRPr="00E51D57" w:rsidRDefault="00EA2131" w:rsidP="008A7745">
      <w:pPr>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t>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50B9489D" w14:textId="77777777" w:rsidR="00EA2131" w:rsidRPr="00E51D57" w:rsidRDefault="00EA2131" w:rsidP="00EA21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p>
    <w:p w14:paraId="6F239516" w14:textId="77777777" w:rsidR="00EA2131" w:rsidRPr="00E51D57" w:rsidRDefault="00EA2131" w:rsidP="008A7745">
      <w:pPr>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t>Failure to comply with all of the requirements herein may result in a finding of non-responsiveness, a finding of non-responsibility, breach of contract, withholding of funds, liquidated damages pursuant to clause IX of this section, and/or enforcement proceedings as allowed by the Contract and applicable law.</w:t>
      </w:r>
    </w:p>
    <w:p w14:paraId="30FEB170" w14:textId="77777777" w:rsidR="001F5FE6" w:rsidRPr="00E51D57" w:rsidRDefault="001F5FE6" w:rsidP="00EA2131">
      <w:pPr>
        <w:pStyle w:val="Default"/>
        <w:tabs>
          <w:tab w:val="left" w:pos="360"/>
        </w:tabs>
        <w:rPr>
          <w:rFonts w:ascii="Arial" w:hAnsi="Arial" w:cs="Arial"/>
          <w:b/>
          <w:sz w:val="20"/>
        </w:rPr>
      </w:pPr>
    </w:p>
    <w:p w14:paraId="0ABDD101" w14:textId="5C69D44E" w:rsidR="00EA2131" w:rsidRPr="00F13D1C" w:rsidRDefault="00EA2131" w:rsidP="00212829">
      <w:pPr>
        <w:pStyle w:val="ListParagraph"/>
        <w:numPr>
          <w:ilvl w:val="0"/>
          <w:numId w:val="81"/>
        </w:numPr>
        <w:rPr>
          <w:b/>
          <w:bCs/>
        </w:rPr>
      </w:pPr>
      <w:bookmarkStart w:id="391" w:name="_Toc490648753"/>
      <w:r w:rsidRPr="00F13D1C">
        <w:rPr>
          <w:b/>
          <w:bCs/>
        </w:rPr>
        <w:t>Equal Employment Opportunity (EEO)</w:t>
      </w:r>
      <w:bookmarkEnd w:id="391"/>
    </w:p>
    <w:p w14:paraId="63029225" w14:textId="77777777" w:rsidR="00FA1B4E" w:rsidRPr="00E51D57" w:rsidRDefault="00FA1B4E" w:rsidP="00FA1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080"/>
        <w:textAlignment w:val="baseline"/>
        <w:outlineLvl w:val="1"/>
        <w:rPr>
          <w:rFonts w:eastAsia="Times New Roman" w:cs="Times New Roman"/>
          <w:b/>
          <w:color w:val="000000"/>
        </w:rPr>
      </w:pPr>
    </w:p>
    <w:p w14:paraId="2F07D8E6" w14:textId="77777777" w:rsidR="00EA2131" w:rsidRPr="00E51D57" w:rsidRDefault="00EA2131" w:rsidP="00F13D1C">
      <w:pPr>
        <w:numPr>
          <w:ilvl w:val="0"/>
          <w:numId w:val="6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color w:val="000000" w:themeColor="text1" w:themeShade="80"/>
        </w:rPr>
        <w:t>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5B18B89C" w14:textId="77777777" w:rsidR="00EA2131" w:rsidRPr="00E51D57" w:rsidRDefault="00EA2131" w:rsidP="008A7745">
      <w:pPr>
        <w:numPr>
          <w:ilvl w:val="0"/>
          <w:numId w:val="46"/>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rFonts w:eastAsia="Times New Roman" w:cs="Times New Roman"/>
          <w:color w:val="000000"/>
        </w:rPr>
      </w:pPr>
      <w:r w:rsidRPr="00E51D57">
        <w:rPr>
          <w:rFonts w:eastAsia="Times New Roman" w:cs="Times New Roman"/>
          <w:color w:val="000000"/>
        </w:rPr>
        <w:t xml:space="preserve">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w:t>
      </w:r>
      <w:r w:rsidRPr="00E51D57">
        <w:rPr>
          <w:rFonts w:eastAsia="Times New Roman" w:cs="Times New Roman"/>
          <w:color w:val="000000"/>
        </w:rPr>
        <w:lastRenderedPageBreak/>
        <w:t xml:space="preserve">to: (i) </w:t>
      </w:r>
      <w:r w:rsidRPr="00E51D57">
        <w:rPr>
          <w:color w:val="000000"/>
        </w:rPr>
        <w:t>the performance of work or the provision of services or any other activity that is unrelated, separate, or distinct from the Contract</w:t>
      </w:r>
      <w:r w:rsidRPr="00E51D57">
        <w:rPr>
          <w:rFonts w:eastAsia="Times New Roman" w:cs="Times New Roman"/>
          <w:color w:val="000000"/>
        </w:rPr>
        <w:t>; or (ii) employment outside New York State.</w:t>
      </w:r>
    </w:p>
    <w:p w14:paraId="5E6F1655" w14:textId="77777777" w:rsidR="00EA2131" w:rsidRPr="00E51D57" w:rsidRDefault="00EA2131" w:rsidP="008A7745">
      <w:pPr>
        <w:pStyle w:val="ListParagraph"/>
        <w:numPr>
          <w:ilvl w:val="0"/>
          <w:numId w:val="4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contextualSpacing w:val="0"/>
        <w:jc w:val="both"/>
        <w:textAlignment w:val="baseline"/>
        <w:rPr>
          <w:color w:val="000000" w:themeColor="text1"/>
        </w:rPr>
      </w:pPr>
      <w:r w:rsidRPr="00E51D57">
        <w:t xml:space="preserve">By entering into this Contract, Contractor </w:t>
      </w:r>
      <w:r w:rsidRPr="00E51D57">
        <w:rPr>
          <w:color w:val="000000" w:themeColor="text1"/>
        </w:rPr>
        <w:t xml:space="preserve">certifies that the text set forth in clause 12 of Appendix A, attached hereto and made a part hereof, is Contractor’s equal employment opportunity policy.  In addition, Contractor agrees to comply with the Non-Discrimination Requirements set forth in clause 5 of Appendix A. </w:t>
      </w:r>
    </w:p>
    <w:p w14:paraId="66B896AA" w14:textId="77777777" w:rsidR="00EA2131" w:rsidRPr="00E51D57" w:rsidRDefault="00EA2131" w:rsidP="00EA213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p>
    <w:p w14:paraId="5278E527" w14:textId="77777777" w:rsidR="00EA2131" w:rsidRPr="00E51D57" w:rsidRDefault="00EA2131" w:rsidP="00F13D1C">
      <w:pPr>
        <w:pStyle w:val="ListParagraph"/>
        <w:widowControl w:val="0"/>
        <w:numPr>
          <w:ilvl w:val="0"/>
          <w:numId w:val="64"/>
        </w:numPr>
        <w:tabs>
          <w:tab w:val="left" w:pos="-13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t xml:space="preserve">Form EEO 100 - Staffing Plan. 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  </w:t>
      </w:r>
    </w:p>
    <w:p w14:paraId="02FBEA81" w14:textId="77777777" w:rsidR="00EA2131" w:rsidRPr="00E51D57" w:rsidRDefault="00EA2131" w:rsidP="00EA2131">
      <w:pPr>
        <w:widowControl w:val="0"/>
        <w:tabs>
          <w:tab w:val="left" w:pos="-13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rFonts w:eastAsia="Times New Roman" w:cs="Times New Roman"/>
          <w:color w:val="000000"/>
        </w:rPr>
      </w:pPr>
    </w:p>
    <w:p w14:paraId="15600878" w14:textId="0AAB51A5" w:rsidR="00EA2131" w:rsidRPr="00E51D57" w:rsidRDefault="009D76AB" w:rsidP="00F13D1C">
      <w:pPr>
        <w:widowControl w:val="0"/>
        <w:numPr>
          <w:ilvl w:val="0"/>
          <w:numId w:val="64"/>
        </w:numPr>
        <w:tabs>
          <w:tab w:val="left" w:pos="360"/>
        </w:tabs>
        <w:autoSpaceDE w:val="0"/>
        <w:autoSpaceDN w:val="0"/>
        <w:adjustRightInd w:val="0"/>
        <w:rPr>
          <w:rFonts w:eastAsia="Times New Roman" w:cs="Times New Roman"/>
          <w:color w:val="000000"/>
        </w:rPr>
      </w:pPr>
      <w:r>
        <w:rPr>
          <w:rFonts w:eastAsia="Times New Roman" w:cs="Times New Roman"/>
          <w:color w:val="000000"/>
        </w:rPr>
        <w:t>NYS Contract System</w:t>
      </w:r>
      <w:r w:rsidR="00EA2131" w:rsidRPr="00E51D57">
        <w:rPr>
          <w:rFonts w:eastAsia="Times New Roman" w:cs="Times New Roman"/>
          <w:color w:val="000000"/>
        </w:rPr>
        <w:t xml:space="preserve"> - Workforce Utilization Reporting </w:t>
      </w:r>
      <w:r>
        <w:rPr>
          <w:rFonts w:eastAsia="Times New Roman" w:cs="Times New Roman"/>
          <w:color w:val="000000"/>
        </w:rPr>
        <w:t>Module</w:t>
      </w:r>
      <w:r w:rsidRPr="00E51D57">
        <w:rPr>
          <w:rFonts w:eastAsia="Times New Roman" w:cs="Times New Roman"/>
          <w:color w:val="000000"/>
        </w:rPr>
        <w:t xml:space="preserve"> </w:t>
      </w:r>
      <w:r w:rsidR="00EA2131" w:rsidRPr="00E51D57">
        <w:rPr>
          <w:rFonts w:eastAsia="Times New Roman" w:cs="Times New Roman"/>
          <w:color w:val="000000"/>
        </w:rPr>
        <w:t xml:space="preserve">(Commodities and Services) </w:t>
      </w:r>
    </w:p>
    <w:p w14:paraId="2031A084" w14:textId="2402F4EC" w:rsidR="00EA2131" w:rsidRPr="00E51D57" w:rsidRDefault="00EA2131" w:rsidP="00F13D1C">
      <w:pPr>
        <w:pStyle w:val="ListParagraph"/>
        <w:numPr>
          <w:ilvl w:val="0"/>
          <w:numId w:val="65"/>
        </w:numPr>
        <w:rPr>
          <w:rFonts w:eastAsia="Times New Roman" w:cs="Times New Roman"/>
          <w:color w:val="000000"/>
        </w:rPr>
      </w:pPr>
      <w:r w:rsidRPr="00E51D57">
        <w:rPr>
          <w:rFonts w:eastAsia="Times New Roman" w:cs="Times New Roman"/>
          <w:color w:val="000000"/>
        </w:rPr>
        <w:t xml:space="preserve">The Contractor shall submit, and shall require each of its subcontractors to submit, a </w:t>
      </w:r>
      <w:r w:rsidR="009D76AB">
        <w:rPr>
          <w:rFonts w:eastAsia="Times New Roman" w:cs="Times New Roman"/>
          <w:color w:val="000000"/>
        </w:rPr>
        <w:t>Workforce Audit</w:t>
      </w:r>
      <w:r w:rsidRPr="00E51D57">
        <w:rPr>
          <w:rFonts w:cs="Times New Roman"/>
        </w:rPr>
        <w:t xml:space="preserve"> to report the actual workforce utilized in the performance of the Contract by the specified categories listed including ethnic background, gender, and Federal occupational categories</w:t>
      </w:r>
      <w:r w:rsidRPr="00E51D57">
        <w:rPr>
          <w:rFonts w:eastAsia="Times New Roman" w:cs="Times New Roman"/>
          <w:color w:val="000000"/>
        </w:rPr>
        <w:t xml:space="preserve">.  </w:t>
      </w:r>
      <w:r w:rsidR="009D76AB">
        <w:rPr>
          <w:rFonts w:eastAsia="Times New Roman" w:cs="Times New Roman"/>
          <w:color w:val="000000"/>
        </w:rPr>
        <w:t xml:space="preserve">The Workforce Audits must be submitted electronically in the NYS Contract System through the Workforce Audit Module found at the following website: </w:t>
      </w:r>
      <w:hyperlink r:id="rId36" w:history="1">
        <w:r w:rsidR="009D76AB" w:rsidRPr="0009408F">
          <w:rPr>
            <w:rStyle w:val="Hyperlink"/>
            <w:rFonts w:eastAsia="Times New Roman" w:cs="Times New Roman"/>
          </w:rPr>
          <w:t>https://ny.newnycontracts.com</w:t>
        </w:r>
      </w:hyperlink>
      <w:r w:rsidRPr="00E51D57">
        <w:rPr>
          <w:rFonts w:eastAsia="Times New Roman" w:cs="Times New Roman"/>
          <w:color w:val="000000"/>
        </w:rPr>
        <w:t xml:space="preserve"> </w:t>
      </w:r>
      <w:r w:rsidR="009D76AB">
        <w:rPr>
          <w:rFonts w:eastAsia="Times New Roman" w:cs="Times New Roman"/>
          <w:color w:val="000000"/>
        </w:rPr>
        <w:t xml:space="preserve">and must be submitted </w:t>
      </w:r>
      <w:r w:rsidRPr="00E51D57">
        <w:rPr>
          <w:rFonts w:eastAsia="Times New Roman" w:cs="Times New Roman"/>
          <w:color w:val="000000"/>
        </w:rPr>
        <w:t>on a quarterly basis during the term of the Contract by the 10th day of April, July, October, and January.</w:t>
      </w:r>
    </w:p>
    <w:p w14:paraId="2AE7A5EC" w14:textId="207AC852" w:rsidR="00EA2131" w:rsidRPr="00E51D57" w:rsidRDefault="00EA2131" w:rsidP="00F13D1C">
      <w:pPr>
        <w:pStyle w:val="ListParagraph"/>
        <w:numPr>
          <w:ilvl w:val="0"/>
          <w:numId w:val="65"/>
        </w:numPr>
        <w:rPr>
          <w:rFonts w:eastAsia="Times New Roman" w:cs="Times New Roman"/>
          <w:color w:val="000000"/>
        </w:rPr>
      </w:pPr>
      <w:r w:rsidRPr="00E51D57">
        <w:rPr>
          <w:rFonts w:eastAsia="Times New Roman" w:cs="Times New Roman"/>
          <w:color w:val="000000"/>
        </w:rPr>
        <w:t xml:space="preserve">Separate </w:t>
      </w:r>
      <w:r w:rsidR="009D76AB">
        <w:rPr>
          <w:rFonts w:eastAsia="Times New Roman" w:cs="Times New Roman"/>
          <w:color w:val="000000"/>
        </w:rPr>
        <w:t>audit</w:t>
      </w:r>
      <w:r w:rsidR="009D76AB" w:rsidRPr="00E51D57">
        <w:rPr>
          <w:rFonts w:eastAsia="Times New Roman" w:cs="Times New Roman"/>
          <w:color w:val="000000"/>
        </w:rPr>
        <w:t xml:space="preserve">s </w:t>
      </w:r>
      <w:r w:rsidRPr="00E51D57">
        <w:rPr>
          <w:rFonts w:eastAsia="Times New Roman" w:cs="Times New Roman"/>
          <w:color w:val="000000"/>
        </w:rPr>
        <w:t>shall be completed by Contractor and all subcontractors.</w:t>
      </w:r>
    </w:p>
    <w:p w14:paraId="13D50A88" w14:textId="02AAD95D" w:rsidR="00EA2131" w:rsidRPr="00E51D57" w:rsidRDefault="00EA2131" w:rsidP="00F13D1C">
      <w:pPr>
        <w:pStyle w:val="ListParagraph"/>
        <w:numPr>
          <w:ilvl w:val="0"/>
          <w:numId w:val="65"/>
        </w:numPr>
        <w:rPr>
          <w:rFonts w:eastAsia="Times New Roman" w:cs="Times New Roman"/>
          <w:color w:val="000000"/>
        </w:rPr>
      </w:pPr>
      <w:r w:rsidRPr="00E51D57">
        <w:rPr>
          <w:rFonts w:eastAsia="Times New Roman" w:cs="Times New Roman"/>
          <w:color w:val="000000"/>
        </w:rPr>
        <w:t xml:space="preserve">In limited instances, the Contractor or subcontractor may not be able to separate out the workforce utilized in the performance of the Contract from its total workforce. When a separation can be made, the Contractor or subcontractor shall submit the </w:t>
      </w:r>
      <w:r w:rsidR="009D76AB">
        <w:rPr>
          <w:rFonts w:eastAsia="Times New Roman" w:cs="Times New Roman"/>
          <w:color w:val="000000"/>
        </w:rPr>
        <w:t>Workforce Audit</w:t>
      </w:r>
      <w:r w:rsidRPr="00E51D57">
        <w:rPr>
          <w:rFonts w:eastAsia="Times New Roman" w:cs="Times New Roman"/>
          <w:color w:val="000000"/>
        </w:rPr>
        <w:t xml:space="preserve"> and indicate that the information provided relates to the actual workforce utilized on the Contract. When the workforce to be utilized on the Contract cannot be separated out from the Contractor's or subcontractor's total workforce, the Contractor or subcontractor shall submit the </w:t>
      </w:r>
      <w:r w:rsidR="009D76AB">
        <w:rPr>
          <w:rFonts w:eastAsia="Times New Roman" w:cs="Times New Roman"/>
          <w:color w:val="000000"/>
        </w:rPr>
        <w:t>Workforce Audit</w:t>
      </w:r>
      <w:r w:rsidRPr="00E51D57">
        <w:rPr>
          <w:rFonts w:eastAsia="Times New Roman" w:cs="Times New Roman"/>
          <w:color w:val="000000"/>
        </w:rPr>
        <w:t xml:space="preserve"> and indicate that the information provided is the Contractor's or subcontractor’s total workforce during the subject time frame, not limited to work specifically performed under the Contract. </w:t>
      </w:r>
    </w:p>
    <w:p w14:paraId="6F01B4EE" w14:textId="77777777" w:rsidR="00EA2131" w:rsidRPr="00E51D57" w:rsidRDefault="00EA2131" w:rsidP="00EA2131">
      <w:pPr>
        <w:widowControl w:val="0"/>
        <w:tabs>
          <w:tab w:val="left" w:pos="360"/>
        </w:tabs>
        <w:autoSpaceDE w:val="0"/>
        <w:autoSpaceDN w:val="0"/>
        <w:adjustRightInd w:val="0"/>
        <w:ind w:left="720"/>
        <w:rPr>
          <w:rFonts w:eastAsia="Times New Roman" w:cs="Times New Roman"/>
          <w:color w:val="000000"/>
        </w:rPr>
      </w:pPr>
    </w:p>
    <w:p w14:paraId="2F871123" w14:textId="60ABCC65" w:rsidR="00EA2131" w:rsidRPr="00E51D57" w:rsidRDefault="00EA2131" w:rsidP="00F13D1C">
      <w:pPr>
        <w:numPr>
          <w:ilvl w:val="0"/>
          <w:numId w:val="6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t>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83AD8CE" w14:textId="77777777" w:rsidR="003A0E3C" w:rsidRPr="00E51D57" w:rsidRDefault="003A0E3C">
      <w:pPr>
        <w:rPr>
          <w:rFonts w:eastAsia="Times New Roman" w:cs="Times New Roman"/>
          <w:color w:val="000000"/>
        </w:rPr>
      </w:pPr>
    </w:p>
    <w:p w14:paraId="5A8C5A2A" w14:textId="49747E53" w:rsidR="00FA1B4E" w:rsidRPr="00F13D1C" w:rsidRDefault="00F6382D" w:rsidP="00212829">
      <w:pPr>
        <w:pStyle w:val="ListParagraph"/>
        <w:numPr>
          <w:ilvl w:val="0"/>
          <w:numId w:val="81"/>
        </w:numPr>
        <w:rPr>
          <w:b/>
          <w:bCs/>
        </w:rPr>
      </w:pPr>
      <w:bookmarkStart w:id="392" w:name="_Toc490648754"/>
      <w:r w:rsidRPr="00F13D1C">
        <w:rPr>
          <w:rFonts w:eastAsia="Times New Roman" w:cs="Times New Roman"/>
          <w:b/>
          <w:color w:val="000000"/>
        </w:rPr>
        <w:t>Contract Goals</w:t>
      </w:r>
      <w:bookmarkEnd w:id="392"/>
    </w:p>
    <w:p w14:paraId="4239ABC3" w14:textId="10E27417" w:rsidR="00F6382D" w:rsidRPr="00E51D57" w:rsidRDefault="00F6382D" w:rsidP="00F13D1C">
      <w:pPr>
        <w:numPr>
          <w:ilvl w:val="0"/>
          <w:numId w:val="6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t>For purposes of this procurement, OGS hereby establishes the following goals for Minority-owned Business Enterprises (MBE) participation. Women-owned Business Enterprises (WBE) participation, and total Minority- and Women-Owned Business Enterprises (collectively referred to as MWBE) participation:</w:t>
      </w:r>
    </w:p>
    <w:p w14:paraId="397F3068" w14:textId="77777777" w:rsidR="00F6382D" w:rsidRPr="00E51D57" w:rsidRDefault="00F6382D" w:rsidP="00F6382D">
      <w:pPr>
        <w:jc w:val="both"/>
      </w:pPr>
    </w:p>
    <w:tbl>
      <w:tblPr>
        <w:tblStyle w:val="TableGrid"/>
        <w:tblW w:w="8275" w:type="dxa"/>
        <w:tblInd w:w="1406" w:type="dxa"/>
        <w:tblCellMar>
          <w:top w:w="29" w:type="dxa"/>
          <w:left w:w="29" w:type="dxa"/>
          <w:bottom w:w="29" w:type="dxa"/>
          <w:right w:w="29" w:type="dxa"/>
        </w:tblCellMar>
        <w:tblLook w:val="04A0" w:firstRow="1" w:lastRow="0" w:firstColumn="1" w:lastColumn="0" w:noHBand="0" w:noVBand="1"/>
      </w:tblPr>
      <w:tblGrid>
        <w:gridCol w:w="839"/>
        <w:gridCol w:w="2486"/>
        <w:gridCol w:w="1650"/>
        <w:gridCol w:w="1650"/>
        <w:gridCol w:w="1650"/>
      </w:tblGrid>
      <w:tr w:rsidR="00F6382D" w:rsidRPr="00E51D57" w14:paraId="6CA17F9C" w14:textId="77777777" w:rsidTr="00FA1B4E">
        <w:trPr>
          <w:tblHeader/>
        </w:trPr>
        <w:tc>
          <w:tcPr>
            <w:tcW w:w="839" w:type="dxa"/>
            <w:shd w:val="clear" w:color="auto" w:fill="002060"/>
            <w:vAlign w:val="center"/>
          </w:tcPr>
          <w:p w14:paraId="5F70D414" w14:textId="77777777" w:rsidR="00F6382D" w:rsidRPr="00E51D57" w:rsidRDefault="00F6382D" w:rsidP="00F42A64">
            <w:pPr>
              <w:jc w:val="center"/>
              <w:rPr>
                <w:rFonts w:cs="Arial"/>
                <w:b/>
                <w:color w:val="FFFFFF" w:themeColor="background1"/>
              </w:rPr>
            </w:pPr>
            <w:r w:rsidRPr="00E51D57">
              <w:rPr>
                <w:rFonts w:cs="Arial"/>
                <w:b/>
                <w:color w:val="FFFFFF" w:themeColor="background1"/>
              </w:rPr>
              <w:t>Lot No.</w:t>
            </w:r>
          </w:p>
        </w:tc>
        <w:tc>
          <w:tcPr>
            <w:tcW w:w="2486" w:type="dxa"/>
            <w:shd w:val="clear" w:color="auto" w:fill="002060"/>
            <w:vAlign w:val="center"/>
          </w:tcPr>
          <w:p w14:paraId="0684FC5B" w14:textId="77777777" w:rsidR="00F6382D" w:rsidRPr="00E51D57" w:rsidRDefault="00F6382D" w:rsidP="00F42A64">
            <w:pPr>
              <w:jc w:val="center"/>
              <w:rPr>
                <w:rFonts w:cs="Arial"/>
                <w:b/>
                <w:color w:val="FFFFFF" w:themeColor="background1"/>
              </w:rPr>
            </w:pPr>
            <w:r w:rsidRPr="00E51D57">
              <w:rPr>
                <w:rFonts w:cs="Arial"/>
                <w:b/>
                <w:color w:val="FFFFFF" w:themeColor="background1"/>
              </w:rPr>
              <w:t>Lot Description</w:t>
            </w:r>
          </w:p>
        </w:tc>
        <w:tc>
          <w:tcPr>
            <w:tcW w:w="1650" w:type="dxa"/>
            <w:shd w:val="clear" w:color="auto" w:fill="002060"/>
            <w:vAlign w:val="center"/>
          </w:tcPr>
          <w:p w14:paraId="36D1D08D" w14:textId="77777777" w:rsidR="00F6382D" w:rsidRPr="00E51D57" w:rsidRDefault="00F6382D" w:rsidP="00F42A64">
            <w:pPr>
              <w:jc w:val="center"/>
              <w:rPr>
                <w:rFonts w:cs="Arial"/>
                <w:b/>
                <w:color w:val="FFFFFF" w:themeColor="background1"/>
              </w:rPr>
            </w:pPr>
            <w:r w:rsidRPr="00E51D57">
              <w:rPr>
                <w:rFonts w:cs="Arial"/>
                <w:b/>
                <w:color w:val="FFFFFF" w:themeColor="background1"/>
              </w:rPr>
              <w:t>MBE Goal</w:t>
            </w:r>
          </w:p>
        </w:tc>
        <w:tc>
          <w:tcPr>
            <w:tcW w:w="1650" w:type="dxa"/>
            <w:shd w:val="clear" w:color="auto" w:fill="002060"/>
            <w:vAlign w:val="center"/>
          </w:tcPr>
          <w:p w14:paraId="2A3A927B" w14:textId="77777777" w:rsidR="00F6382D" w:rsidRPr="00E51D57" w:rsidRDefault="00F6382D" w:rsidP="00F42A64">
            <w:pPr>
              <w:jc w:val="center"/>
              <w:rPr>
                <w:rFonts w:cs="Arial"/>
                <w:b/>
                <w:color w:val="FFFFFF" w:themeColor="background1"/>
              </w:rPr>
            </w:pPr>
            <w:r w:rsidRPr="00E51D57">
              <w:rPr>
                <w:rFonts w:cs="Arial"/>
                <w:b/>
                <w:color w:val="FFFFFF" w:themeColor="background1"/>
              </w:rPr>
              <w:t>WBE Goal</w:t>
            </w:r>
          </w:p>
        </w:tc>
        <w:tc>
          <w:tcPr>
            <w:tcW w:w="1650" w:type="dxa"/>
            <w:shd w:val="clear" w:color="auto" w:fill="002060"/>
            <w:vAlign w:val="center"/>
          </w:tcPr>
          <w:p w14:paraId="241249AF" w14:textId="77777777" w:rsidR="00F6382D" w:rsidRPr="00E51D57" w:rsidRDefault="00F6382D" w:rsidP="00F42A64">
            <w:pPr>
              <w:jc w:val="center"/>
              <w:rPr>
                <w:rFonts w:cs="Arial"/>
                <w:b/>
                <w:color w:val="FFFFFF" w:themeColor="background1"/>
              </w:rPr>
            </w:pPr>
            <w:r w:rsidRPr="00E51D57">
              <w:rPr>
                <w:rFonts w:cs="Arial"/>
                <w:b/>
                <w:color w:val="FFFFFF" w:themeColor="background1"/>
              </w:rPr>
              <w:t>Total MWBE Goal</w:t>
            </w:r>
          </w:p>
        </w:tc>
      </w:tr>
      <w:tr w:rsidR="00F6382D" w:rsidRPr="00E51D57" w14:paraId="1D4F6ED8" w14:textId="77777777" w:rsidTr="00FA1B4E">
        <w:tc>
          <w:tcPr>
            <w:tcW w:w="839" w:type="dxa"/>
            <w:vAlign w:val="center"/>
          </w:tcPr>
          <w:p w14:paraId="0AA976FD" w14:textId="77777777" w:rsidR="00F6382D" w:rsidRPr="00E51D57" w:rsidRDefault="00F6382D" w:rsidP="00F42A64">
            <w:pPr>
              <w:jc w:val="center"/>
              <w:rPr>
                <w:rFonts w:cs="Arial"/>
              </w:rPr>
            </w:pPr>
            <w:r w:rsidRPr="00E51D57">
              <w:t>1</w:t>
            </w:r>
          </w:p>
        </w:tc>
        <w:tc>
          <w:tcPr>
            <w:tcW w:w="2486" w:type="dxa"/>
            <w:vAlign w:val="center"/>
          </w:tcPr>
          <w:p w14:paraId="2246905E" w14:textId="77777777" w:rsidR="00F6382D" w:rsidRPr="00E51D57" w:rsidRDefault="00F6382D" w:rsidP="00F42A64">
            <w:pPr>
              <w:rPr>
                <w:rFonts w:cs="Arial"/>
              </w:rPr>
            </w:pPr>
            <w:r w:rsidRPr="00E51D57">
              <w:rPr>
                <w:rFonts w:cs="Arial"/>
              </w:rPr>
              <w:t>Software</w:t>
            </w:r>
          </w:p>
        </w:tc>
        <w:tc>
          <w:tcPr>
            <w:tcW w:w="1650" w:type="dxa"/>
            <w:vAlign w:val="center"/>
          </w:tcPr>
          <w:p w14:paraId="081D326E" w14:textId="77777777" w:rsidR="00F6382D" w:rsidRPr="00E51D57" w:rsidRDefault="00F6382D" w:rsidP="00F42A64">
            <w:pPr>
              <w:jc w:val="center"/>
              <w:rPr>
                <w:rFonts w:cs="Arial"/>
              </w:rPr>
            </w:pPr>
            <w:r w:rsidRPr="00E51D57">
              <w:rPr>
                <w:rFonts w:cs="Arial"/>
              </w:rPr>
              <w:t>10 %</w:t>
            </w:r>
          </w:p>
        </w:tc>
        <w:tc>
          <w:tcPr>
            <w:tcW w:w="1650" w:type="dxa"/>
            <w:vAlign w:val="center"/>
          </w:tcPr>
          <w:p w14:paraId="632455FD" w14:textId="77777777" w:rsidR="00F6382D" w:rsidRPr="00E51D57" w:rsidRDefault="00F6382D" w:rsidP="00F42A64">
            <w:pPr>
              <w:jc w:val="center"/>
              <w:rPr>
                <w:rFonts w:cs="Arial"/>
              </w:rPr>
            </w:pPr>
            <w:r w:rsidRPr="00E51D57">
              <w:rPr>
                <w:rFonts w:cs="Arial"/>
              </w:rPr>
              <w:t>10 %</w:t>
            </w:r>
          </w:p>
        </w:tc>
        <w:tc>
          <w:tcPr>
            <w:tcW w:w="1650" w:type="dxa"/>
            <w:vAlign w:val="center"/>
          </w:tcPr>
          <w:p w14:paraId="0403B550" w14:textId="77777777" w:rsidR="00F6382D" w:rsidRPr="00E51D57" w:rsidRDefault="00F6382D" w:rsidP="00F42A64">
            <w:pPr>
              <w:jc w:val="center"/>
              <w:rPr>
                <w:rFonts w:cs="Arial"/>
              </w:rPr>
            </w:pPr>
            <w:r w:rsidRPr="00E51D57">
              <w:rPr>
                <w:rFonts w:cs="Arial"/>
              </w:rPr>
              <w:t>20 %</w:t>
            </w:r>
          </w:p>
        </w:tc>
      </w:tr>
      <w:tr w:rsidR="00F6382D" w:rsidRPr="00E51D57" w14:paraId="3A9C3950" w14:textId="77777777" w:rsidTr="00FA1B4E">
        <w:tc>
          <w:tcPr>
            <w:tcW w:w="839" w:type="dxa"/>
            <w:vAlign w:val="center"/>
          </w:tcPr>
          <w:p w14:paraId="0B5C1177" w14:textId="77777777" w:rsidR="00F6382D" w:rsidRPr="00E51D57" w:rsidRDefault="00F6382D" w:rsidP="00F42A64">
            <w:pPr>
              <w:jc w:val="center"/>
              <w:rPr>
                <w:rFonts w:cs="Arial"/>
              </w:rPr>
            </w:pPr>
            <w:r w:rsidRPr="00E51D57">
              <w:t>2</w:t>
            </w:r>
          </w:p>
        </w:tc>
        <w:tc>
          <w:tcPr>
            <w:tcW w:w="2486" w:type="dxa"/>
            <w:vAlign w:val="center"/>
          </w:tcPr>
          <w:p w14:paraId="6616B029" w14:textId="77777777" w:rsidR="00F6382D" w:rsidRPr="00E51D57" w:rsidRDefault="00F6382D" w:rsidP="00F42A64">
            <w:pPr>
              <w:rPr>
                <w:rFonts w:cs="Arial"/>
              </w:rPr>
            </w:pPr>
            <w:r w:rsidRPr="00E51D57">
              <w:rPr>
                <w:rFonts w:cs="Arial"/>
              </w:rPr>
              <w:t>Hardware</w:t>
            </w:r>
          </w:p>
        </w:tc>
        <w:tc>
          <w:tcPr>
            <w:tcW w:w="1650" w:type="dxa"/>
            <w:vAlign w:val="center"/>
          </w:tcPr>
          <w:p w14:paraId="0F70FC00" w14:textId="77777777" w:rsidR="00F6382D" w:rsidRPr="00E51D57" w:rsidRDefault="00F6382D" w:rsidP="00F42A64">
            <w:pPr>
              <w:jc w:val="center"/>
              <w:rPr>
                <w:rFonts w:cs="Arial"/>
              </w:rPr>
            </w:pPr>
            <w:r w:rsidRPr="00E51D57">
              <w:rPr>
                <w:rFonts w:cs="Arial"/>
              </w:rPr>
              <w:t>10 %</w:t>
            </w:r>
          </w:p>
        </w:tc>
        <w:tc>
          <w:tcPr>
            <w:tcW w:w="1650" w:type="dxa"/>
            <w:vAlign w:val="center"/>
          </w:tcPr>
          <w:p w14:paraId="7C803D13" w14:textId="77777777" w:rsidR="00F6382D" w:rsidRPr="00E51D57" w:rsidRDefault="00F6382D" w:rsidP="00F42A64">
            <w:pPr>
              <w:jc w:val="center"/>
              <w:rPr>
                <w:rFonts w:cs="Arial"/>
              </w:rPr>
            </w:pPr>
            <w:r w:rsidRPr="00E51D57">
              <w:rPr>
                <w:rFonts w:cs="Arial"/>
              </w:rPr>
              <w:t>10 %</w:t>
            </w:r>
          </w:p>
        </w:tc>
        <w:tc>
          <w:tcPr>
            <w:tcW w:w="1650" w:type="dxa"/>
            <w:vAlign w:val="center"/>
          </w:tcPr>
          <w:p w14:paraId="5EB40121" w14:textId="77777777" w:rsidR="00F6382D" w:rsidRPr="00E51D57" w:rsidRDefault="00F6382D" w:rsidP="00F42A64">
            <w:pPr>
              <w:jc w:val="center"/>
              <w:rPr>
                <w:rFonts w:cs="Arial"/>
              </w:rPr>
            </w:pPr>
            <w:r w:rsidRPr="00E51D57">
              <w:rPr>
                <w:rFonts w:cs="Arial"/>
              </w:rPr>
              <w:t>20 %</w:t>
            </w:r>
          </w:p>
        </w:tc>
      </w:tr>
      <w:tr w:rsidR="00F6382D" w:rsidRPr="00E51D57" w14:paraId="77428A4F" w14:textId="77777777" w:rsidTr="00FA1B4E">
        <w:tc>
          <w:tcPr>
            <w:tcW w:w="839" w:type="dxa"/>
            <w:vAlign w:val="center"/>
          </w:tcPr>
          <w:p w14:paraId="164F823D" w14:textId="77777777" w:rsidR="00F6382D" w:rsidRPr="00E51D57" w:rsidRDefault="00F6382D" w:rsidP="00F42A64">
            <w:pPr>
              <w:jc w:val="center"/>
              <w:rPr>
                <w:rFonts w:cs="Arial"/>
              </w:rPr>
            </w:pPr>
            <w:r w:rsidRPr="00E51D57">
              <w:t>3</w:t>
            </w:r>
          </w:p>
        </w:tc>
        <w:tc>
          <w:tcPr>
            <w:tcW w:w="2486" w:type="dxa"/>
            <w:vAlign w:val="center"/>
          </w:tcPr>
          <w:p w14:paraId="03441F47" w14:textId="4E0B6717" w:rsidR="00F6382D" w:rsidRPr="00E51D57" w:rsidRDefault="00F6382D" w:rsidP="005141B8">
            <w:pPr>
              <w:rPr>
                <w:rFonts w:cs="Arial"/>
              </w:rPr>
            </w:pPr>
            <w:r w:rsidRPr="00E51D57">
              <w:rPr>
                <w:rFonts w:cs="Arial"/>
              </w:rPr>
              <w:t>Cloud</w:t>
            </w:r>
          </w:p>
        </w:tc>
        <w:tc>
          <w:tcPr>
            <w:tcW w:w="1650" w:type="dxa"/>
            <w:vAlign w:val="center"/>
          </w:tcPr>
          <w:p w14:paraId="67709459" w14:textId="77777777" w:rsidR="00F6382D" w:rsidRPr="00E51D57" w:rsidRDefault="00F6382D" w:rsidP="00F42A64">
            <w:pPr>
              <w:jc w:val="center"/>
              <w:rPr>
                <w:rFonts w:cs="Arial"/>
              </w:rPr>
            </w:pPr>
            <w:r w:rsidRPr="00E51D57">
              <w:rPr>
                <w:rFonts w:cs="Arial"/>
              </w:rPr>
              <w:t>0 %</w:t>
            </w:r>
          </w:p>
        </w:tc>
        <w:tc>
          <w:tcPr>
            <w:tcW w:w="1650" w:type="dxa"/>
            <w:vAlign w:val="center"/>
          </w:tcPr>
          <w:p w14:paraId="64F804F5" w14:textId="77777777" w:rsidR="00F6382D" w:rsidRPr="00E51D57" w:rsidRDefault="00F6382D" w:rsidP="00F42A64">
            <w:pPr>
              <w:jc w:val="center"/>
              <w:rPr>
                <w:rFonts w:cs="Arial"/>
              </w:rPr>
            </w:pPr>
            <w:r w:rsidRPr="00E51D57">
              <w:rPr>
                <w:rFonts w:cs="Arial"/>
              </w:rPr>
              <w:t>0 %</w:t>
            </w:r>
          </w:p>
        </w:tc>
        <w:tc>
          <w:tcPr>
            <w:tcW w:w="1650" w:type="dxa"/>
            <w:vAlign w:val="center"/>
          </w:tcPr>
          <w:p w14:paraId="19E307B1" w14:textId="77777777" w:rsidR="00F6382D" w:rsidRPr="00E51D57" w:rsidRDefault="00F6382D" w:rsidP="00F42A64">
            <w:pPr>
              <w:jc w:val="center"/>
              <w:rPr>
                <w:rFonts w:cs="Arial"/>
              </w:rPr>
            </w:pPr>
            <w:r w:rsidRPr="00E51D57">
              <w:rPr>
                <w:rFonts w:cs="Arial"/>
              </w:rPr>
              <w:t>0 %</w:t>
            </w:r>
          </w:p>
          <w:p w14:paraId="35AADF3A" w14:textId="77777777" w:rsidR="00F6382D" w:rsidRPr="00E51D57" w:rsidRDefault="00F6382D" w:rsidP="00F42A64">
            <w:pPr>
              <w:jc w:val="center"/>
              <w:rPr>
                <w:rFonts w:cs="Arial"/>
              </w:rPr>
            </w:pPr>
            <w:r w:rsidRPr="00E51D57">
              <w:rPr>
                <w:rFonts w:cs="Arial"/>
              </w:rPr>
              <w:t>(see note below)</w:t>
            </w:r>
          </w:p>
        </w:tc>
      </w:tr>
      <w:tr w:rsidR="00F6382D" w:rsidRPr="00E51D57" w14:paraId="440DBB45" w14:textId="77777777" w:rsidTr="00FA1B4E">
        <w:tc>
          <w:tcPr>
            <w:tcW w:w="839" w:type="dxa"/>
            <w:vAlign w:val="center"/>
          </w:tcPr>
          <w:p w14:paraId="4EC0FB86" w14:textId="77777777" w:rsidR="00F6382D" w:rsidRPr="00E51D57" w:rsidRDefault="00F6382D" w:rsidP="00F42A64">
            <w:pPr>
              <w:jc w:val="center"/>
              <w:rPr>
                <w:rFonts w:cs="Arial"/>
              </w:rPr>
            </w:pPr>
            <w:r w:rsidRPr="00E51D57">
              <w:t>4</w:t>
            </w:r>
          </w:p>
        </w:tc>
        <w:tc>
          <w:tcPr>
            <w:tcW w:w="2486" w:type="dxa"/>
            <w:vAlign w:val="center"/>
          </w:tcPr>
          <w:p w14:paraId="5C7E2336" w14:textId="51996E2F" w:rsidR="00F6382D" w:rsidRPr="00E51D57" w:rsidRDefault="00F6382D" w:rsidP="00F42A64">
            <w:pPr>
              <w:rPr>
                <w:rFonts w:cs="Arial"/>
              </w:rPr>
            </w:pPr>
            <w:r w:rsidRPr="00E51D57">
              <w:rPr>
                <w:rFonts w:cs="Arial"/>
              </w:rPr>
              <w:t xml:space="preserve">Implementation Services </w:t>
            </w:r>
          </w:p>
        </w:tc>
        <w:tc>
          <w:tcPr>
            <w:tcW w:w="1650" w:type="dxa"/>
            <w:vAlign w:val="center"/>
          </w:tcPr>
          <w:p w14:paraId="6E19BF28" w14:textId="77777777" w:rsidR="00F6382D" w:rsidRPr="00E51D57" w:rsidRDefault="00F6382D" w:rsidP="00F42A64">
            <w:pPr>
              <w:jc w:val="center"/>
              <w:rPr>
                <w:rFonts w:cs="Arial"/>
              </w:rPr>
            </w:pPr>
            <w:r w:rsidRPr="00E51D57">
              <w:rPr>
                <w:rFonts w:cs="Arial"/>
              </w:rPr>
              <w:t>15 %</w:t>
            </w:r>
          </w:p>
        </w:tc>
        <w:tc>
          <w:tcPr>
            <w:tcW w:w="1650" w:type="dxa"/>
            <w:vAlign w:val="center"/>
          </w:tcPr>
          <w:p w14:paraId="6CC75AFD" w14:textId="77777777" w:rsidR="00F6382D" w:rsidRPr="00E51D57" w:rsidRDefault="00F6382D" w:rsidP="00F42A64">
            <w:pPr>
              <w:jc w:val="center"/>
              <w:rPr>
                <w:rFonts w:cs="Arial"/>
              </w:rPr>
            </w:pPr>
            <w:r w:rsidRPr="00E51D57">
              <w:rPr>
                <w:rFonts w:cs="Arial"/>
              </w:rPr>
              <w:t>15 %</w:t>
            </w:r>
          </w:p>
        </w:tc>
        <w:tc>
          <w:tcPr>
            <w:tcW w:w="1650" w:type="dxa"/>
            <w:vAlign w:val="center"/>
          </w:tcPr>
          <w:p w14:paraId="36FA86AF" w14:textId="77777777" w:rsidR="00F6382D" w:rsidRPr="00E51D57" w:rsidRDefault="00F6382D" w:rsidP="00F42A64">
            <w:pPr>
              <w:jc w:val="center"/>
              <w:rPr>
                <w:rFonts w:cs="Arial"/>
              </w:rPr>
            </w:pPr>
            <w:r w:rsidRPr="00E51D57">
              <w:rPr>
                <w:rFonts w:cs="Arial"/>
              </w:rPr>
              <w:t>30 %</w:t>
            </w:r>
          </w:p>
        </w:tc>
      </w:tr>
    </w:tbl>
    <w:p w14:paraId="4E862466" w14:textId="77777777" w:rsidR="001F5FE6" w:rsidRPr="00E51D57" w:rsidRDefault="001F5FE6" w:rsidP="006C7177">
      <w:pPr>
        <w:rPr>
          <w:b/>
        </w:rPr>
      </w:pPr>
    </w:p>
    <w:p w14:paraId="52940D30" w14:textId="0B8B5973" w:rsidR="00F6382D" w:rsidRPr="00E51D57" w:rsidRDefault="00F6382D" w:rsidP="00F6382D">
      <w:pPr>
        <w:ind w:left="720"/>
      </w:pPr>
      <w:r w:rsidRPr="00E51D57">
        <w:rPr>
          <w:b/>
        </w:rPr>
        <w:t xml:space="preserve">Note that with respect to Lot Number 3 </w:t>
      </w:r>
      <w:r w:rsidRPr="00E51D57">
        <w:t xml:space="preserve">Cloud only:  OGS has conducted a comprehensive search and has determined that the Contract does not offer sufficient opportunities to set goals for participation by MWBEs as subcontractors, service providers and suppliers to the awarded Contractors.  Contractors are, however, encouraged to make every good faith effort to promote and assist the participation of MWBEs for Lot 3, Cloud, who perform commercially useful functions on this Contract for the provision of services and materials.  </w:t>
      </w:r>
    </w:p>
    <w:p w14:paraId="14CADF2E"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Times New Roman"/>
          <w:color w:val="000000"/>
        </w:rPr>
      </w:pPr>
    </w:p>
    <w:p w14:paraId="45E09B09"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Times New Roman"/>
          <w:color w:val="000000"/>
        </w:rPr>
      </w:pPr>
      <w:r w:rsidRPr="00E51D57">
        <w:rPr>
          <w:rFonts w:eastAsia="Times New Roman" w:cs="Times New Roman"/>
          <w:color w:val="000000"/>
        </w:rPr>
        <w:t>The total Contract goal can be obtained by utilizing any combination of MBE and/or WBE participation for subcontracting and supplies acquired under the Contract.</w:t>
      </w:r>
    </w:p>
    <w:p w14:paraId="54A8925E"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Times New Roman"/>
          <w:color w:val="000000"/>
        </w:rPr>
      </w:pPr>
    </w:p>
    <w:p w14:paraId="620401C7" w14:textId="6F6180E0" w:rsidR="00F6382D" w:rsidRPr="00E51D57" w:rsidRDefault="00F6382D" w:rsidP="00F13D1C">
      <w:pPr>
        <w:numPr>
          <w:ilvl w:val="0"/>
          <w:numId w:val="6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Times New Roman"/>
          <w:color w:val="000000"/>
        </w:rPr>
      </w:pPr>
      <w:r w:rsidRPr="00E51D57">
        <w:rPr>
          <w:rFonts w:eastAsia="Times New Roman" w:cs="Times New Roman"/>
          <w:color w:val="000000"/>
        </w:rPr>
        <w:lastRenderedPageBreak/>
        <w:t xml:space="preserve">For purposes of providing meaningful participation by MWBEs on the Contract and achieving the Contract goals established in clause IV-A hereof, Contractor should reference the directory of New York State Certified MWBEs found at the following internet address: </w:t>
      </w:r>
      <w:hyperlink r:id="rId37" w:history="1">
        <w:r w:rsidRPr="00E51D57">
          <w:rPr>
            <w:rStyle w:val="Hyperlink"/>
            <w:rFonts w:cs="Times New Roman"/>
            <w:color w:val="000000"/>
          </w:rPr>
          <w:t>https://ny.newnycontracts.com/FrontEnd/VendorSearchPublic.asp?TN=ny&amp;XID=2528</w:t>
        </w:r>
      </w:hyperlink>
      <w:r w:rsidRPr="00E51D57">
        <w:rPr>
          <w:rStyle w:val="Hyperlink"/>
          <w:rFonts w:cs="Times New Roman"/>
          <w:color w:val="000000"/>
        </w:rPr>
        <w:t>.</w:t>
      </w:r>
      <w:r w:rsidRPr="00E51D57">
        <w:rPr>
          <w:rFonts w:eastAsia="Times New Roman" w:cs="Times New Roman"/>
          <w:color w:val="000000"/>
        </w:rPr>
        <w:t xml:space="preserve">  </w:t>
      </w:r>
      <w:r w:rsidRPr="00E51D57">
        <w:rPr>
          <w:rStyle w:val="Hyperlink"/>
          <w:color w:val="auto"/>
          <w:u w:val="none"/>
        </w:rPr>
        <w:t xml:space="preserve">The MWBE Regulations are located at 5 NYCRR §§ 140 – 145.  </w:t>
      </w:r>
      <w:r w:rsidRPr="00E51D57">
        <w:rPr>
          <w:rFonts w:eastAsia="Times New Roman" w:cs="Times New Roman"/>
          <w:color w:val="000000"/>
        </w:rPr>
        <w:t xml:space="preserve">Questions regarding compliance with MWBE participation goals should be directed to the Designated Contacts within the OGS Office of </w:t>
      </w:r>
      <w:r w:rsidR="009D76AB">
        <w:rPr>
          <w:rFonts w:eastAsia="Times New Roman" w:cs="Times New Roman"/>
          <w:color w:val="000000"/>
        </w:rPr>
        <w:t>Business Diversity</w:t>
      </w:r>
      <w:r w:rsidRPr="00E51D57">
        <w:rPr>
          <w:rFonts w:eastAsia="Times New Roman" w:cs="Times New Roman"/>
          <w:color w:val="000000"/>
        </w:rPr>
        <w:t xml:space="preserve">.  Additionally, following Contract execution, Contractor is encouraged to contact the Division of Minority and Women’s Business Development ((518) 292-5250; (212) 803-2414; or (716) 846-8200) to discuss additional methods of maximizing participation by MWBEs on the Contract. </w:t>
      </w:r>
    </w:p>
    <w:p w14:paraId="4EC52322" w14:textId="77777777" w:rsidR="00F6382D" w:rsidRPr="00E51D57" w:rsidRDefault="00F6382D" w:rsidP="00F6382D">
      <w:pPr>
        <w:tabs>
          <w:tab w:val="left" w:pos="360"/>
        </w:tabs>
        <w:ind w:left="720"/>
        <w:rPr>
          <w:rFonts w:eastAsia="Times New Roman" w:cs="Times New Roman"/>
          <w:color w:val="000000"/>
        </w:rPr>
      </w:pPr>
    </w:p>
    <w:p w14:paraId="7BE1A225" w14:textId="3BA6C848" w:rsidR="00F6382D" w:rsidRPr="00E51D57" w:rsidRDefault="00F6382D" w:rsidP="00F13D1C">
      <w:pPr>
        <w:numPr>
          <w:ilvl w:val="0"/>
          <w:numId w:val="6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olor w:val="000000"/>
        </w:rPr>
      </w:pPr>
      <w:r w:rsidRPr="00E51D57">
        <w:rPr>
          <w:rFonts w:eastAsia="Times New Roman" w:cs="Times New Roman"/>
          <w:color w:val="000000"/>
        </w:rPr>
        <w:t>Contractor must document “good faith efforts” to provide meaningful participation by MWBEs as subcontractors or suppliers in the performance of the Contract (see clause VII below)</w:t>
      </w:r>
      <w:r w:rsidRPr="00E51D57">
        <w:rPr>
          <w:rFonts w:eastAsia="Times New Roman"/>
          <w:color w:val="000000"/>
        </w:rPr>
        <w:t xml:space="preserve">.  </w:t>
      </w:r>
    </w:p>
    <w:p w14:paraId="22406236" w14:textId="77777777" w:rsidR="00D94A7C" w:rsidRPr="00E51D57" w:rsidRDefault="00D94A7C" w:rsidP="00D94A7C">
      <w:pPr>
        <w:pStyle w:val="ListParagraph"/>
        <w:rPr>
          <w:rFonts w:eastAsia="Times New Roman"/>
          <w:color w:val="000000"/>
        </w:rPr>
      </w:pPr>
    </w:p>
    <w:p w14:paraId="3EF45369" w14:textId="1E353EF8" w:rsidR="00FA1B4E" w:rsidRPr="00E51D57" w:rsidRDefault="00F6382D" w:rsidP="00212829">
      <w:pPr>
        <w:pStyle w:val="ListParagraph"/>
        <w:numPr>
          <w:ilvl w:val="0"/>
          <w:numId w:val="81"/>
        </w:numPr>
        <w:rPr>
          <w:rFonts w:eastAsia="Times New Roman" w:cs="Times New Roman"/>
          <w:b/>
          <w:color w:val="000000"/>
        </w:rPr>
      </w:pPr>
      <w:r w:rsidRPr="00E51D57">
        <w:rPr>
          <w:rFonts w:eastAsia="Times New Roman" w:cs="Times New Roman"/>
          <w:b/>
          <w:color w:val="000000"/>
        </w:rPr>
        <w:t>MWBE Utilization Plan</w:t>
      </w:r>
    </w:p>
    <w:p w14:paraId="17215E80" w14:textId="74AD7F2A" w:rsidR="00F6382D" w:rsidRPr="00E51D57" w:rsidRDefault="00F6382D" w:rsidP="00FA1B4E">
      <w:pPr>
        <w:pStyle w:val="ListParagraph"/>
        <w:tabs>
          <w:tab w:val="left" w:pos="360"/>
        </w:tabs>
        <w:ind w:left="1080"/>
        <w:rPr>
          <w:rFonts w:eastAsia="Times New Roman" w:cs="Times New Roman"/>
          <w:b/>
          <w:color w:val="000000"/>
        </w:rPr>
      </w:pPr>
      <w:r w:rsidRPr="00E51D57">
        <w:rPr>
          <w:rFonts w:eastAsia="Times New Roman" w:cs="Times New Roman"/>
          <w:b/>
          <w:color w:val="000000"/>
        </w:rPr>
        <w:t xml:space="preserve"> </w:t>
      </w:r>
    </w:p>
    <w:p w14:paraId="76331203" w14:textId="77777777"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 xml:space="preserve">In accordance with 5 NYCRR § 142.4, Bidders are required to submit a completed Utilization Plan on Form MWBE 100 with their bid.  </w:t>
      </w:r>
    </w:p>
    <w:p w14:paraId="2047022A" w14:textId="77777777" w:rsidR="00F6382D" w:rsidRPr="00E51D57" w:rsidRDefault="00F6382D" w:rsidP="00F6382D">
      <w:pPr>
        <w:pStyle w:val="ListParagraph"/>
        <w:tabs>
          <w:tab w:val="left" w:pos="360"/>
        </w:tabs>
        <w:rPr>
          <w:rFonts w:eastAsia="Times New Roman" w:cs="Times New Roman"/>
          <w:color w:val="000000"/>
        </w:rPr>
      </w:pPr>
    </w:p>
    <w:p w14:paraId="5F2ACF83" w14:textId="77777777"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 xml:space="preserve">The Utilization Plan shall list the MWBEs the Bidder intends to use to perform the Contract, a description of the Contract scope of work the Bidder intends the MWBE to perform to meet the goals on the Contract, and the estimated or, if known, actual dollar amounts to be paid to an MWBE.  By signing the Utilization Plan, the Bidder acknowledges that making false representations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Any modifications or changes to the agreed participation by New York State Certified MWBEs after the Contract award and during the term of the Contract must be reported on a revised MWBE Utilization Plan and submitted to OGS. </w:t>
      </w:r>
    </w:p>
    <w:p w14:paraId="0867AEA8" w14:textId="77777777" w:rsidR="00F6382D" w:rsidRPr="00E51D57" w:rsidRDefault="00F6382D" w:rsidP="00F6382D">
      <w:pPr>
        <w:pStyle w:val="ListParagraph"/>
        <w:rPr>
          <w:rFonts w:eastAsia="Times New Roman" w:cs="Times New Roman"/>
          <w:color w:val="000000"/>
        </w:rPr>
      </w:pPr>
    </w:p>
    <w:p w14:paraId="0CA42340" w14:textId="77777777"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By entering into the Contract, Bidder/Contractor understands that only sums paid to MWBEs for the performance of a commercially useful function, as that term is defined in 5 NYCRR § 140.1, may be applied towards the achievement of the applicable MWBE participation goal.  When an MWBE is serving as a broker on the Contract, only 25 percent of all sums paid to a broker shall be deemed to represent the commercially useful function performed by the MWBE.</w:t>
      </w:r>
    </w:p>
    <w:p w14:paraId="0FE8F4EB" w14:textId="77777777" w:rsidR="00F6382D" w:rsidRPr="00E51D57" w:rsidRDefault="00F6382D" w:rsidP="00F6382D">
      <w:pPr>
        <w:pStyle w:val="ListParagraph"/>
        <w:tabs>
          <w:tab w:val="left" w:pos="360"/>
        </w:tabs>
        <w:rPr>
          <w:rFonts w:eastAsia="Times New Roman" w:cs="Times New Roman"/>
          <w:color w:val="000000"/>
        </w:rPr>
      </w:pPr>
    </w:p>
    <w:p w14:paraId="7708845B" w14:textId="77777777"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 xml:space="preserve">OGS will review the submitted MWBE Utilization Plan and advise the Bidder of OGS acceptance or issue a notice of deficiency within 30 days of receipt. </w:t>
      </w:r>
    </w:p>
    <w:p w14:paraId="1CCA7E9D" w14:textId="77777777" w:rsidR="00F6382D" w:rsidRPr="00E51D57" w:rsidRDefault="00F6382D" w:rsidP="00F6382D">
      <w:pPr>
        <w:pStyle w:val="ListParagraph"/>
        <w:tabs>
          <w:tab w:val="left" w:pos="360"/>
        </w:tabs>
        <w:rPr>
          <w:rFonts w:eastAsia="Times New Roman" w:cs="Times New Roman"/>
          <w:color w:val="000000"/>
        </w:rPr>
      </w:pPr>
    </w:p>
    <w:p w14:paraId="1F6801B6" w14:textId="47446198"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If a notice of deficiency is issued; Bidder agrees that it shall respond to the notice of deficiency, within 7 business days of receipt, by submitting to OGS a written remedy in response to the notice of deficiency.  If the written remedy that is submitted is not timely or is found by OGS to be inadequate, OGS shall notify the Bidder and direct the Bidder to submit, within 5 business days of notification by OGS, a request for a partial or total waiver of MWBE participation goals on Form BDC 333.  Failure to file the waiver form in a timely manner may be grounds for disqualification of the bid or proposal.</w:t>
      </w:r>
    </w:p>
    <w:p w14:paraId="74167131" w14:textId="77777777" w:rsidR="00F6382D" w:rsidRPr="00E51D57" w:rsidRDefault="00F6382D" w:rsidP="00F6382D">
      <w:pPr>
        <w:pStyle w:val="ListParagraph"/>
        <w:tabs>
          <w:tab w:val="left" w:pos="360"/>
        </w:tabs>
        <w:rPr>
          <w:rFonts w:eastAsia="Times New Roman" w:cs="Times New Roman"/>
          <w:color w:val="000000"/>
        </w:rPr>
      </w:pPr>
    </w:p>
    <w:p w14:paraId="1C0148FC" w14:textId="77777777"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 xml:space="preserve">OGS may disqualify a </w:t>
      </w:r>
      <w:r w:rsidR="00B01F1A" w:rsidRPr="00E51D57">
        <w:rPr>
          <w:rFonts w:eastAsia="Times New Roman" w:cs="Times New Roman"/>
          <w:color w:val="000000"/>
        </w:rPr>
        <w:t>Vendors Submission</w:t>
      </w:r>
      <w:r w:rsidRPr="00E51D57">
        <w:rPr>
          <w:rFonts w:eastAsia="Times New Roman" w:cs="Times New Roman"/>
          <w:color w:val="000000"/>
        </w:rPr>
        <w:t xml:space="preserve"> as being non-responsive under the following circumstances: </w:t>
      </w:r>
    </w:p>
    <w:p w14:paraId="7859997A" w14:textId="77777777" w:rsidR="00F6382D" w:rsidRPr="00E51D57" w:rsidRDefault="00F6382D" w:rsidP="00F6382D">
      <w:pPr>
        <w:pStyle w:val="ListParagraph"/>
        <w:tabs>
          <w:tab w:val="left" w:pos="360"/>
        </w:tabs>
        <w:rPr>
          <w:rFonts w:eastAsia="Times New Roman" w:cs="Times New Roman"/>
          <w:color w:val="000000"/>
        </w:rPr>
      </w:pPr>
    </w:p>
    <w:p w14:paraId="2061C46D" w14:textId="77777777" w:rsidR="00F6382D" w:rsidRPr="00E51D57" w:rsidRDefault="00F6382D" w:rsidP="00F6382D">
      <w:pPr>
        <w:pStyle w:val="ListParagraph"/>
        <w:tabs>
          <w:tab w:val="left" w:pos="360"/>
        </w:tabs>
        <w:rPr>
          <w:rFonts w:eastAsia="Times New Roman" w:cs="Times New Roman"/>
          <w:color w:val="000000"/>
        </w:rPr>
      </w:pPr>
      <w:r w:rsidRPr="00E51D57">
        <w:rPr>
          <w:rFonts w:eastAsia="Times New Roman" w:cs="Times New Roman"/>
          <w:color w:val="000000"/>
        </w:rPr>
        <w:t>(a)</w:t>
      </w:r>
      <w:r w:rsidRPr="00E51D57">
        <w:rPr>
          <w:rFonts w:eastAsia="Times New Roman" w:cs="Times New Roman"/>
          <w:color w:val="000000"/>
        </w:rPr>
        <w:tab/>
        <w:t xml:space="preserve">If a Bidder fails to submit an MWBE Utilization Plan; </w:t>
      </w:r>
    </w:p>
    <w:p w14:paraId="61B93AAD" w14:textId="77777777" w:rsidR="00F6382D" w:rsidRPr="00E51D57" w:rsidRDefault="00F6382D" w:rsidP="00F6382D">
      <w:pPr>
        <w:pStyle w:val="ListParagraph"/>
        <w:tabs>
          <w:tab w:val="left" w:pos="360"/>
        </w:tabs>
        <w:rPr>
          <w:rFonts w:eastAsia="Times New Roman" w:cs="Times New Roman"/>
          <w:color w:val="000000"/>
        </w:rPr>
      </w:pPr>
      <w:r w:rsidRPr="00E51D57">
        <w:rPr>
          <w:rFonts w:eastAsia="Times New Roman" w:cs="Times New Roman"/>
          <w:color w:val="000000"/>
        </w:rPr>
        <w:t>(b)</w:t>
      </w:r>
      <w:r w:rsidRPr="00E51D57">
        <w:rPr>
          <w:rFonts w:eastAsia="Times New Roman" w:cs="Times New Roman"/>
          <w:color w:val="000000"/>
        </w:rPr>
        <w:tab/>
        <w:t xml:space="preserve">If a Bidder fails to submit a written remedy to a notice of deficiency; </w:t>
      </w:r>
    </w:p>
    <w:p w14:paraId="1A0CD7B7" w14:textId="77777777" w:rsidR="00F6382D" w:rsidRPr="00E51D57" w:rsidRDefault="00F6382D" w:rsidP="00F6382D">
      <w:pPr>
        <w:pStyle w:val="ListParagraph"/>
        <w:tabs>
          <w:tab w:val="left" w:pos="360"/>
        </w:tabs>
        <w:rPr>
          <w:rFonts w:eastAsia="Times New Roman" w:cs="Times New Roman"/>
          <w:color w:val="000000"/>
        </w:rPr>
      </w:pPr>
      <w:r w:rsidRPr="00E51D57">
        <w:rPr>
          <w:rFonts w:eastAsia="Times New Roman" w:cs="Times New Roman"/>
          <w:color w:val="000000"/>
        </w:rPr>
        <w:t>(c)</w:t>
      </w:r>
      <w:r w:rsidRPr="00E51D57">
        <w:rPr>
          <w:rFonts w:eastAsia="Times New Roman" w:cs="Times New Roman"/>
          <w:color w:val="000000"/>
        </w:rPr>
        <w:tab/>
        <w:t xml:space="preserve">If a Bidder fails to submit a request for waiver; or </w:t>
      </w:r>
    </w:p>
    <w:p w14:paraId="79BC4B4A" w14:textId="77777777" w:rsidR="00F6382D" w:rsidRPr="00E51D57" w:rsidRDefault="00F6382D" w:rsidP="00F6382D">
      <w:pPr>
        <w:pStyle w:val="ListParagraph"/>
        <w:tabs>
          <w:tab w:val="left" w:pos="360"/>
        </w:tabs>
        <w:rPr>
          <w:rFonts w:eastAsia="Times New Roman" w:cs="Times New Roman"/>
          <w:color w:val="000000"/>
        </w:rPr>
      </w:pPr>
      <w:r w:rsidRPr="00E51D57">
        <w:rPr>
          <w:rFonts w:eastAsia="Times New Roman" w:cs="Times New Roman"/>
          <w:color w:val="000000"/>
        </w:rPr>
        <w:t>(d)</w:t>
      </w:r>
      <w:r w:rsidRPr="00E51D57">
        <w:rPr>
          <w:rFonts w:eastAsia="Times New Roman" w:cs="Times New Roman"/>
          <w:color w:val="000000"/>
        </w:rPr>
        <w:tab/>
        <w:t xml:space="preserve">If OGS determines that the Bidder has failed to document good faith efforts. </w:t>
      </w:r>
    </w:p>
    <w:p w14:paraId="47A13E7C" w14:textId="77777777" w:rsidR="00F6382D" w:rsidRPr="00E51D57" w:rsidRDefault="00F6382D" w:rsidP="00F6382D">
      <w:pPr>
        <w:pStyle w:val="ListParagraph"/>
        <w:tabs>
          <w:tab w:val="left" w:pos="360"/>
        </w:tabs>
        <w:rPr>
          <w:rFonts w:eastAsia="Times New Roman" w:cs="Times New Roman"/>
          <w:color w:val="000000"/>
        </w:rPr>
      </w:pPr>
    </w:p>
    <w:p w14:paraId="0FE6E468" w14:textId="77777777" w:rsidR="00F6382D" w:rsidRPr="00E51D57" w:rsidRDefault="00F6382D" w:rsidP="008A7745">
      <w:pPr>
        <w:pStyle w:val="ListParagraph"/>
        <w:numPr>
          <w:ilvl w:val="0"/>
          <w:numId w:val="49"/>
        </w:numPr>
        <w:tabs>
          <w:tab w:val="left" w:pos="360"/>
        </w:tabs>
        <w:rPr>
          <w:rFonts w:eastAsia="Times New Roman" w:cs="Times New Roman"/>
          <w:color w:val="000000"/>
        </w:rPr>
      </w:pPr>
      <w:r w:rsidRPr="00E51D57">
        <w:rPr>
          <w:rFonts w:eastAsia="Times New Roman" w:cs="Times New Roman"/>
          <w:color w:val="000000"/>
        </w:rPr>
        <w:t xml:space="preserve">If awarded a Contract, Contractor certifies that it will follow the submitted MWBE Utilization Plan for the performance of MWBEs on the Contract pursuant to the prescribed MWBE goals set forth in clause IV-A of this Section.  </w:t>
      </w:r>
    </w:p>
    <w:p w14:paraId="27D51697" w14:textId="77777777" w:rsidR="00F6382D" w:rsidRPr="00E51D57" w:rsidRDefault="00F6382D" w:rsidP="00F6382D">
      <w:pPr>
        <w:pStyle w:val="ListParagraph"/>
        <w:tabs>
          <w:tab w:val="left" w:pos="360"/>
        </w:tabs>
        <w:rPr>
          <w:rFonts w:cs="Times New Roman"/>
          <w:color w:val="000000"/>
          <w:u w:val="single"/>
        </w:rPr>
      </w:pPr>
    </w:p>
    <w:p w14:paraId="34D06A29" w14:textId="77777777" w:rsidR="00F6382D" w:rsidRPr="00E51D57" w:rsidRDefault="00F6382D" w:rsidP="008A7745">
      <w:pPr>
        <w:pStyle w:val="ListParagraph"/>
        <w:numPr>
          <w:ilvl w:val="0"/>
          <w:numId w:val="49"/>
        </w:numPr>
        <w:tabs>
          <w:tab w:val="left" w:pos="360"/>
        </w:tabs>
        <w:rPr>
          <w:rFonts w:cs="Times New Roman"/>
          <w:color w:val="000000"/>
          <w:u w:val="single"/>
        </w:rPr>
      </w:pPr>
      <w:r w:rsidRPr="00E51D57">
        <w:rPr>
          <w:rFonts w:eastAsia="Times New Roman" w:cs="Times New Roman"/>
          <w:color w:val="000000"/>
        </w:rPr>
        <w:t xml:space="preserve">Bidder/Contractor further agrees that a failure to submit and/or use such completed MWBE Utilization Plan shall constitute a material breach of the terms of the Contract.  Upon the occurrence of such a material breach, OGS </w:t>
      </w:r>
      <w:r w:rsidRPr="00E51D57">
        <w:rPr>
          <w:rFonts w:eastAsia="Times New Roman" w:cs="Times New Roman"/>
          <w:color w:val="000000"/>
        </w:rPr>
        <w:lastRenderedPageBreak/>
        <w:t xml:space="preserve">shall be entitled to any remedy provided herein, including but not limited to, a finding of Contractor non-responsiveness.  </w:t>
      </w:r>
    </w:p>
    <w:p w14:paraId="3A856F6D" w14:textId="77777777" w:rsidR="00F6382D" w:rsidRPr="00E51D57" w:rsidRDefault="00F6382D" w:rsidP="00F6382D">
      <w:pPr>
        <w:tabs>
          <w:tab w:val="left" w:pos="360"/>
        </w:tabs>
        <w:rPr>
          <w:rFonts w:cs="Times New Roman"/>
          <w:color w:val="000000"/>
          <w:u w:val="single"/>
        </w:rPr>
      </w:pPr>
    </w:p>
    <w:p w14:paraId="2C107BD8" w14:textId="0535A644" w:rsidR="00F6382D" w:rsidRPr="00E51D57" w:rsidRDefault="00F6382D" w:rsidP="00212829">
      <w:pPr>
        <w:pStyle w:val="ListParagraph"/>
        <w:numPr>
          <w:ilvl w:val="0"/>
          <w:numId w:val="81"/>
        </w:numPr>
        <w:rPr>
          <w:rFonts w:eastAsia="Times New Roman" w:cs="Times New Roman"/>
          <w:b/>
          <w:color w:val="000000"/>
        </w:rPr>
      </w:pPr>
      <w:r w:rsidRPr="00E51D57">
        <w:rPr>
          <w:rFonts w:eastAsia="Times New Roman" w:cs="Times New Roman"/>
          <w:b/>
          <w:color w:val="000000"/>
        </w:rPr>
        <w:t>Request for Waiver</w:t>
      </w:r>
    </w:p>
    <w:p w14:paraId="0F6BDFBE" w14:textId="77777777" w:rsidR="00F6382D" w:rsidRPr="00E51D57" w:rsidRDefault="00F6382D" w:rsidP="00F6382D">
      <w:pPr>
        <w:tabs>
          <w:tab w:val="left" w:pos="360"/>
        </w:tabs>
        <w:rPr>
          <w:rFonts w:eastAsia="Times New Roman" w:cs="Times New Roman"/>
          <w:color w:val="000000"/>
        </w:rPr>
      </w:pPr>
    </w:p>
    <w:p w14:paraId="3873406F" w14:textId="6AFC6C86" w:rsidR="00F6382D" w:rsidRPr="00E51D57" w:rsidRDefault="00F6382D" w:rsidP="00F6382D">
      <w:pPr>
        <w:tabs>
          <w:tab w:val="left" w:pos="360"/>
        </w:tabs>
        <w:ind w:left="720" w:hanging="360"/>
        <w:rPr>
          <w:rStyle w:val="Hyperlink"/>
          <w:b/>
          <w:color w:val="000000"/>
        </w:rPr>
      </w:pPr>
      <w:r w:rsidRPr="00E51D57">
        <w:rPr>
          <w:rFonts w:eastAsia="Times New Roman" w:cs="Times New Roman"/>
          <w:color w:val="000000"/>
        </w:rPr>
        <w:t xml:space="preserve">A. </w:t>
      </w:r>
      <w:r w:rsidRPr="00E51D57">
        <w:rPr>
          <w:color w:val="000000"/>
        </w:rPr>
        <w:t xml:space="preserve">Prior to submission of a request for a partial or total waiver, Bidder/Contractor shall speak to the Designated Contacts of the </w:t>
      </w:r>
      <w:r w:rsidRPr="00E51D57">
        <w:rPr>
          <w:rStyle w:val="Hyperlink"/>
          <w:color w:val="000000"/>
        </w:rPr>
        <w:t xml:space="preserve">OGS Office of </w:t>
      </w:r>
      <w:r w:rsidR="009D76AB">
        <w:rPr>
          <w:rStyle w:val="Hyperlink"/>
          <w:color w:val="000000"/>
        </w:rPr>
        <w:t>Business Diversity</w:t>
      </w:r>
      <w:r w:rsidRPr="00E51D57">
        <w:rPr>
          <w:rStyle w:val="Hyperlink"/>
          <w:color w:val="000000"/>
        </w:rPr>
        <w:t xml:space="preserve"> for guidance.</w:t>
      </w:r>
    </w:p>
    <w:p w14:paraId="387BB5F2" w14:textId="77777777" w:rsidR="00F6382D" w:rsidRPr="00E51D57" w:rsidRDefault="00F6382D" w:rsidP="00F6382D">
      <w:pPr>
        <w:tabs>
          <w:tab w:val="left" w:pos="360"/>
        </w:tabs>
        <w:ind w:left="720" w:hanging="360"/>
        <w:rPr>
          <w:rFonts w:eastAsia="Times New Roman" w:cs="Times New Roman"/>
          <w:color w:val="000000"/>
        </w:rPr>
      </w:pPr>
    </w:p>
    <w:p w14:paraId="7CFFD3A9" w14:textId="77777777" w:rsidR="00F6382D" w:rsidRPr="00E51D57" w:rsidRDefault="00F6382D" w:rsidP="00F6382D">
      <w:pPr>
        <w:tabs>
          <w:tab w:val="left" w:pos="360"/>
        </w:tabs>
        <w:ind w:left="720" w:hanging="360"/>
        <w:rPr>
          <w:rFonts w:eastAsia="Times New Roman" w:cs="Arial"/>
          <w:color w:val="000000"/>
        </w:rPr>
      </w:pPr>
      <w:r w:rsidRPr="00E51D57">
        <w:rPr>
          <w:rFonts w:eastAsia="Times New Roman" w:cs="Times New Roman"/>
          <w:color w:val="000000"/>
        </w:rPr>
        <w:t xml:space="preserve">B.  </w:t>
      </w:r>
      <w:r w:rsidRPr="00E51D57">
        <w:rPr>
          <w:color w:val="000000" w:themeColor="text1" w:themeShade="80"/>
        </w:rPr>
        <w:t>In accordance with 5 NYCRR § 142.7, a Bidder/Contractor who is able to document good faith efforts to meet the goal requirements, as set forth in clause VII below, may submit a request for a partial or total waiver on Form BDC 333, accompanied by supporting documentation.  A Bidder may submit the request for waiver at the same time it submits its MWBE Utilization Plan. If a request for waiver is submitted with the MWBE Utilization Plan and is not accepted by OGS at that time, the provisions of clauses V(C), (D) &amp; (E) will apply.</w:t>
      </w:r>
      <w:r w:rsidRPr="00E51D57">
        <w:rPr>
          <w:rFonts w:eastAsia="Times New Roman" w:cs="Times New Roman"/>
          <w:color w:val="000000"/>
        </w:rPr>
        <w:t xml:space="preserve">  If the documentation included with the Bidder’s/Contractor’s waiver request is complete, OGS shall evaluate the request and issue a written notice of acceptance or denial within twenty (20) business days of receipt.</w:t>
      </w:r>
    </w:p>
    <w:p w14:paraId="7D67F6EC" w14:textId="77777777" w:rsidR="00F6382D" w:rsidRPr="00E51D57" w:rsidRDefault="00F6382D" w:rsidP="00F6382D">
      <w:pPr>
        <w:tabs>
          <w:tab w:val="left" w:pos="360"/>
        </w:tabs>
        <w:ind w:left="720" w:hanging="360"/>
        <w:rPr>
          <w:rFonts w:eastAsia="Times New Roman" w:cs="Arial"/>
          <w:color w:val="000000"/>
        </w:rPr>
      </w:pPr>
    </w:p>
    <w:p w14:paraId="1878B7BE" w14:textId="77777777" w:rsidR="00F6382D" w:rsidRPr="00E51D57" w:rsidRDefault="00F6382D" w:rsidP="00F6382D">
      <w:pPr>
        <w:pStyle w:val="Default"/>
        <w:tabs>
          <w:tab w:val="left" w:pos="360"/>
        </w:tabs>
        <w:ind w:left="720" w:hanging="360"/>
        <w:rPr>
          <w:rFonts w:ascii="Arial" w:hAnsi="Arial" w:cs="Arial"/>
          <w:color w:val="000000" w:themeColor="text1" w:themeShade="80"/>
          <w:sz w:val="20"/>
        </w:rPr>
      </w:pPr>
      <w:r w:rsidRPr="00E51D57">
        <w:rPr>
          <w:rFonts w:ascii="Arial" w:hAnsi="Arial" w:cs="Arial"/>
          <w:sz w:val="20"/>
        </w:rPr>
        <w:t xml:space="preserve">C.  </w:t>
      </w:r>
      <w:r w:rsidRPr="00E51D57">
        <w:rPr>
          <w:rFonts w:ascii="Arial" w:hAnsi="Arial" w:cs="Arial"/>
          <w:color w:val="000000" w:themeColor="text1" w:themeShade="80"/>
          <w:sz w:val="20"/>
        </w:rPr>
        <w:t xml:space="preserve">Contractor shall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OGS, but must be made no later than prior to the submission of a request for final payment on the Contract. </w:t>
      </w:r>
    </w:p>
    <w:p w14:paraId="6A2DBF2D" w14:textId="77777777" w:rsidR="00F6382D" w:rsidRPr="00E51D57" w:rsidRDefault="00F6382D" w:rsidP="00F6382D">
      <w:pPr>
        <w:tabs>
          <w:tab w:val="left" w:pos="360"/>
        </w:tabs>
        <w:ind w:left="720" w:hanging="360"/>
        <w:rPr>
          <w:rFonts w:eastAsia="Times New Roman" w:cs="Arial"/>
          <w:color w:val="000000"/>
        </w:rPr>
      </w:pPr>
    </w:p>
    <w:p w14:paraId="780C024D" w14:textId="3DC02ED5" w:rsidR="00F6382D" w:rsidRPr="00E51D57" w:rsidRDefault="00F6382D" w:rsidP="00F13D1C">
      <w:pPr>
        <w:pStyle w:val="ListParagraph"/>
        <w:numPr>
          <w:ilvl w:val="0"/>
          <w:numId w:val="66"/>
        </w:numPr>
        <w:tabs>
          <w:tab w:val="left" w:pos="360"/>
        </w:tabs>
        <w:rPr>
          <w:rFonts w:eastAsia="Times New Roman" w:cs="Arial"/>
          <w:color w:val="000000"/>
        </w:rPr>
      </w:pPr>
      <w:r w:rsidRPr="00E51D57">
        <w:rPr>
          <w:rFonts w:eastAsia="Times New Roman" w:cs="Arial"/>
          <w:color w:val="000000"/>
        </w:rPr>
        <w:t xml:space="preserve">If OGS, upon review of the MWBE Utilization Plan and </w:t>
      </w:r>
      <w:r w:rsidRPr="00E51D57">
        <w:rPr>
          <w:rFonts w:cs="Arial"/>
        </w:rPr>
        <w:t xml:space="preserve">Monthly MWBE Contractor Compliance </w:t>
      </w:r>
      <w:r w:rsidRPr="00E51D57">
        <w:rPr>
          <w:rFonts w:eastAsia="Times New Roman" w:cs="Arial"/>
          <w:color w:val="000000"/>
        </w:rPr>
        <w:t>Reports, determines that Contractor is failing or refusing to comply with the contract goals and no waiver has been issued in regards to such non-compliance, OGS may issue a notice of deficiency to the Contractor.  The Contractor must respond to the notice of deficiency within 7 business days of receipt.  Such response may include a request for partial or total waiver of MWBE contract goals.</w:t>
      </w:r>
    </w:p>
    <w:p w14:paraId="2100F573" w14:textId="77777777" w:rsidR="006E39C8" w:rsidRPr="00E51D57" w:rsidRDefault="006E39C8" w:rsidP="003E7CA9"/>
    <w:p w14:paraId="34A08140" w14:textId="763841D6" w:rsidR="00F6382D" w:rsidRPr="00E51D57" w:rsidRDefault="00F6382D" w:rsidP="00212829">
      <w:pPr>
        <w:pStyle w:val="ListParagraph"/>
        <w:numPr>
          <w:ilvl w:val="0"/>
          <w:numId w:val="81"/>
        </w:numPr>
        <w:rPr>
          <w:rFonts w:eastAsia="Times New Roman" w:cs="Times New Roman"/>
          <w:b/>
          <w:color w:val="000000"/>
        </w:rPr>
      </w:pPr>
      <w:r w:rsidRPr="00E51D57">
        <w:rPr>
          <w:rFonts w:eastAsia="Times New Roman" w:cs="Times New Roman"/>
          <w:b/>
          <w:color w:val="000000"/>
        </w:rPr>
        <w:t>Required Good Faith Efforts</w:t>
      </w:r>
    </w:p>
    <w:p w14:paraId="4968889B" w14:textId="77777777" w:rsidR="00FA1B4E" w:rsidRPr="00E51D57" w:rsidRDefault="00FA1B4E" w:rsidP="00FA1B4E">
      <w:pPr>
        <w:pStyle w:val="ListParagraph"/>
        <w:tabs>
          <w:tab w:val="left" w:pos="450"/>
        </w:tabs>
        <w:ind w:left="1080"/>
        <w:rPr>
          <w:rFonts w:eastAsia="Times New Roman" w:cs="Arial"/>
          <w:b/>
          <w:color w:val="000000"/>
        </w:rPr>
      </w:pPr>
    </w:p>
    <w:p w14:paraId="0C8B46C0" w14:textId="77777777" w:rsidR="00F6382D" w:rsidRPr="00E51D57" w:rsidRDefault="00F6382D" w:rsidP="00F6382D">
      <w:pPr>
        <w:pStyle w:val="Default"/>
        <w:tabs>
          <w:tab w:val="left" w:pos="360"/>
        </w:tabs>
        <w:ind w:left="360"/>
        <w:rPr>
          <w:rFonts w:ascii="Arial" w:hAnsi="Arial" w:cs="Arial"/>
          <w:sz w:val="20"/>
        </w:rPr>
      </w:pPr>
      <w:r w:rsidRPr="00E51D57">
        <w:rPr>
          <w:rFonts w:ascii="Arial" w:hAnsi="Arial" w:cs="Arial"/>
          <w:sz w:val="20"/>
        </w:rPr>
        <w:t xml:space="preserve">In accordance with 5 NYCRR § 142.8, Contractors must document their good faith efforts toward utilizing MWBEs on the Contract. Evidence of required good faith efforts shall include, but not be limited to, the following: </w:t>
      </w:r>
    </w:p>
    <w:p w14:paraId="5625E6B3" w14:textId="77777777" w:rsidR="00F6382D" w:rsidRPr="00E51D57" w:rsidRDefault="00F6382D" w:rsidP="00F6382D">
      <w:pPr>
        <w:pStyle w:val="Default"/>
        <w:tabs>
          <w:tab w:val="left" w:pos="360"/>
        </w:tabs>
        <w:ind w:left="1440" w:hanging="360"/>
        <w:rPr>
          <w:rFonts w:ascii="Arial" w:hAnsi="Arial" w:cs="Arial"/>
          <w:sz w:val="20"/>
        </w:rPr>
      </w:pPr>
      <w:r w:rsidRPr="00E51D57">
        <w:rPr>
          <w:rFonts w:ascii="Arial" w:hAnsi="Arial" w:cs="Arial"/>
          <w:sz w:val="20"/>
        </w:rPr>
        <w:t xml:space="preserve">1.   A list of the general circulation, trade, and MWBE-oriented publications and dates of publications in which the Contractor solicited the participation of certified MWBEs as subcontractors/suppliers, copies of such solicitations, and any responses thereto. </w:t>
      </w:r>
    </w:p>
    <w:p w14:paraId="07104EA7" w14:textId="77777777" w:rsidR="00F6382D" w:rsidRPr="00E51D57" w:rsidRDefault="00F6382D" w:rsidP="00F6382D">
      <w:pPr>
        <w:pStyle w:val="Default"/>
        <w:tabs>
          <w:tab w:val="left" w:pos="360"/>
        </w:tabs>
        <w:ind w:left="1440" w:hanging="360"/>
        <w:rPr>
          <w:rFonts w:ascii="Arial" w:hAnsi="Arial" w:cs="Arial"/>
          <w:sz w:val="20"/>
        </w:rPr>
      </w:pPr>
      <w:r w:rsidRPr="00E51D57">
        <w:rPr>
          <w:rFonts w:ascii="Arial" w:hAnsi="Arial" w:cs="Arial"/>
          <w:sz w:val="20"/>
        </w:rPr>
        <w:t xml:space="preserve">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  </w:t>
      </w:r>
    </w:p>
    <w:p w14:paraId="17A6062E" w14:textId="77777777" w:rsidR="00F6382D" w:rsidRPr="00E51D57" w:rsidRDefault="00F6382D" w:rsidP="00F6382D">
      <w:pPr>
        <w:pStyle w:val="Default"/>
        <w:tabs>
          <w:tab w:val="left" w:pos="360"/>
        </w:tabs>
        <w:ind w:left="1440" w:hanging="360"/>
        <w:rPr>
          <w:rFonts w:ascii="Arial" w:hAnsi="Arial" w:cs="Arial"/>
          <w:sz w:val="20"/>
        </w:rPr>
      </w:pPr>
      <w:r w:rsidRPr="00E51D57">
        <w:rPr>
          <w:rFonts w:ascii="Arial" w:hAnsi="Arial" w:cs="Arial"/>
          <w:sz w:val="20"/>
        </w:rPr>
        <w:t xml:space="preserve">3.   Descriptions of the Contract documents/plans/specifications made available to certified MWBEs by the Contractor when soliciting their participation and steps taken to structure the scope of work for the purpose of subcontracting with, or obtaining supplies from, certified MWBEs. </w:t>
      </w:r>
    </w:p>
    <w:p w14:paraId="5747DE50" w14:textId="77777777" w:rsidR="00F6382D" w:rsidRPr="00E51D57" w:rsidRDefault="00F6382D" w:rsidP="00F6382D">
      <w:pPr>
        <w:pStyle w:val="Default"/>
        <w:tabs>
          <w:tab w:val="left" w:pos="360"/>
        </w:tabs>
        <w:ind w:left="1440" w:hanging="360"/>
        <w:rPr>
          <w:rFonts w:ascii="Arial" w:hAnsi="Arial" w:cs="Arial"/>
          <w:sz w:val="20"/>
        </w:rPr>
      </w:pPr>
      <w:r w:rsidRPr="00E51D57">
        <w:rPr>
          <w:rFonts w:ascii="Arial" w:hAnsi="Arial" w:cs="Arial"/>
          <w:sz w:val="20"/>
        </w:rPr>
        <w:t xml:space="preserve">4.   A description of the negotiations between the Contractor and certified MWBEs for the purposes of complying with the MWBE goals of this Contract.  </w:t>
      </w:r>
    </w:p>
    <w:p w14:paraId="7B288777" w14:textId="77777777" w:rsidR="00F6382D" w:rsidRPr="00E51D57" w:rsidRDefault="00F6382D" w:rsidP="00F6382D">
      <w:pPr>
        <w:pStyle w:val="Default"/>
        <w:tabs>
          <w:tab w:val="left" w:pos="360"/>
        </w:tabs>
        <w:ind w:left="1440" w:hanging="360"/>
        <w:rPr>
          <w:rFonts w:ascii="Arial" w:hAnsi="Arial" w:cs="Arial"/>
          <w:sz w:val="20"/>
        </w:rPr>
      </w:pPr>
      <w:r w:rsidRPr="00E51D57">
        <w:rPr>
          <w:rFonts w:ascii="Arial" w:hAnsi="Arial" w:cs="Arial"/>
          <w:sz w:val="20"/>
        </w:rPr>
        <w:t xml:space="preserve">5.   Dates of any pre-bid, pre-award, or other meetings attended by Contractor, if any, scheduled by OGS with certified MWBEs whom OGS determined were capable of fulfilling the MWBE goals set in the Contract. </w:t>
      </w:r>
    </w:p>
    <w:p w14:paraId="5CE1C95A" w14:textId="77777777" w:rsidR="00F6382D" w:rsidRPr="00E51D57" w:rsidRDefault="00F6382D" w:rsidP="00F6382D">
      <w:pPr>
        <w:pStyle w:val="Default"/>
        <w:tabs>
          <w:tab w:val="left" w:pos="360"/>
        </w:tabs>
        <w:ind w:left="1440" w:hanging="360"/>
        <w:rPr>
          <w:rFonts w:ascii="Arial" w:hAnsi="Arial" w:cs="Arial"/>
          <w:sz w:val="20"/>
        </w:rPr>
      </w:pPr>
      <w:r w:rsidRPr="00E51D57">
        <w:rPr>
          <w:rFonts w:ascii="Arial" w:hAnsi="Arial" w:cs="Arial"/>
          <w:sz w:val="20"/>
        </w:rPr>
        <w:t xml:space="preserve">6.   Other information deemed relevant to the request.  </w:t>
      </w:r>
    </w:p>
    <w:p w14:paraId="5CF67BE7" w14:textId="77777777" w:rsidR="00F6382D" w:rsidRPr="00E51D57" w:rsidRDefault="00F6382D" w:rsidP="003E7CA9"/>
    <w:p w14:paraId="76FC3092" w14:textId="6742A55A" w:rsidR="00F6382D" w:rsidRPr="00E51D57" w:rsidRDefault="00F6382D" w:rsidP="00212829">
      <w:pPr>
        <w:pStyle w:val="ListParagraph"/>
        <w:numPr>
          <w:ilvl w:val="0"/>
          <w:numId w:val="81"/>
        </w:numPr>
        <w:rPr>
          <w:rFonts w:eastAsia="Times New Roman" w:cs="Times New Roman"/>
          <w:b/>
          <w:color w:val="000000"/>
        </w:rPr>
      </w:pPr>
      <w:r w:rsidRPr="00E51D57">
        <w:rPr>
          <w:rFonts w:eastAsia="Times New Roman" w:cs="Times New Roman"/>
          <w:b/>
          <w:color w:val="000000"/>
        </w:rPr>
        <w:t xml:space="preserve">Monthly MWBE Contractor Compliance Report  </w:t>
      </w:r>
    </w:p>
    <w:p w14:paraId="25DB5F29" w14:textId="77777777" w:rsidR="00E51D57" w:rsidRPr="00E51D57" w:rsidRDefault="00E51D57" w:rsidP="00E51D57">
      <w:pPr>
        <w:pStyle w:val="ListParagraph"/>
        <w:rPr>
          <w:rFonts w:cs="Arial"/>
        </w:rPr>
      </w:pPr>
    </w:p>
    <w:p w14:paraId="43E04135" w14:textId="6D926FE4" w:rsidR="00F6382D" w:rsidRPr="00E51D57" w:rsidRDefault="00F6382D" w:rsidP="00F13D1C">
      <w:pPr>
        <w:pStyle w:val="ListParagraph"/>
        <w:numPr>
          <w:ilvl w:val="0"/>
          <w:numId w:val="67"/>
        </w:numPr>
        <w:rPr>
          <w:rFonts w:cs="Arial"/>
        </w:rPr>
      </w:pPr>
      <w:r w:rsidRPr="00E51D57">
        <w:rPr>
          <w:rFonts w:cs="Arial"/>
          <w:color w:val="000000" w:themeColor="text1" w:themeShade="80"/>
        </w:rPr>
        <w:t xml:space="preserve">In accordance with 5 NYCRR § 142.10, </w:t>
      </w:r>
      <w:r w:rsidRPr="00E51D57">
        <w:rPr>
          <w:rFonts w:cs="Arial"/>
          <w:color w:val="000000"/>
        </w:rPr>
        <w:t xml:space="preserve">Contractor is required to report Monthly MWBE Contractor Compliance to OGS during the term of the Contract for the preceding month’s activity, documenting progress made towards achievement of the Contract MWBE goals. OGS requests that all Contractors use the New York State Contract System (“NYSCS”) to report subcontractor and supplier payments made by Contractor to MWBEs performing work under the Contract. </w:t>
      </w:r>
      <w:r w:rsidRPr="00E51D57">
        <w:rPr>
          <w:rFonts w:cs="Arial"/>
        </w:rPr>
        <w:t xml:space="preserve"> The NYSCS may be accessed at https://ny.newnycontracts.com/. This is a New York State-based system that all State agencies and authorities will be implementing to ensure uniform contract compliance reporting throughout New York State.  </w:t>
      </w:r>
    </w:p>
    <w:p w14:paraId="0D3264F3" w14:textId="77777777" w:rsidR="00F6382D" w:rsidRPr="00E51D57" w:rsidRDefault="00F6382D" w:rsidP="00F6382D">
      <w:pPr>
        <w:pStyle w:val="ListParagraph"/>
        <w:tabs>
          <w:tab w:val="left" w:pos="360"/>
        </w:tabs>
        <w:rPr>
          <w:rFonts w:cs="Arial"/>
          <w:color w:val="000000"/>
        </w:rPr>
      </w:pPr>
    </w:p>
    <w:p w14:paraId="615777D2" w14:textId="77777777" w:rsidR="00F6382D" w:rsidRPr="00E51D57" w:rsidRDefault="00F6382D" w:rsidP="00F13D1C">
      <w:pPr>
        <w:pStyle w:val="ListParagraph"/>
        <w:numPr>
          <w:ilvl w:val="0"/>
          <w:numId w:val="67"/>
        </w:numPr>
        <w:tabs>
          <w:tab w:val="left" w:pos="360"/>
        </w:tabs>
        <w:rPr>
          <w:rFonts w:cs="Arial"/>
          <w:color w:val="000000"/>
        </w:rPr>
      </w:pPr>
      <w:r w:rsidRPr="00E51D57">
        <w:rPr>
          <w:rFonts w:cs="Arial"/>
          <w:color w:val="000000"/>
        </w:rPr>
        <w:lastRenderedPageBreak/>
        <w:t xml:space="preserve">When a Contractor receives a payment from a State agency, it is the Contractor’s responsibility to pay its subcontractors and suppliers in a timely manner.  On or after the first day of each month, the Contractor will receive an email or fax notification (“audit notice”) indicating that a representative of its company needs to log-in to the NYSCS to report the company’s MWBE subcontractor and supplier payments for the preceding month.  The Contractor must also report when no payments have been made to a subcontractor or supplier in a particular month with entry of a zero dollar value in the NYSCS.  Once subcontractor and supplier payments have been entered into the NYSCS, the subcontractor(s) and supplier(s) will receive an email or fax notification advising them to log into the NYSCS to confirm that they actually received the reported payments from the Contractor.  It is the Contractor’s responsibility to educate its MWBE subcontractors and suppliers about the NYSCS and the need to confirm payments made to them in the NYSCS.  </w:t>
      </w:r>
    </w:p>
    <w:p w14:paraId="739CA04F" w14:textId="77777777" w:rsidR="00F6382D" w:rsidRPr="00E51D57" w:rsidRDefault="00F6382D" w:rsidP="00F6382D">
      <w:pPr>
        <w:pStyle w:val="ListParagraph"/>
        <w:tabs>
          <w:tab w:val="left" w:pos="360"/>
        </w:tabs>
        <w:rPr>
          <w:rFonts w:cs="Arial"/>
          <w:color w:val="000000"/>
        </w:rPr>
      </w:pPr>
    </w:p>
    <w:p w14:paraId="5ABEDB8D" w14:textId="77777777" w:rsidR="00F6382D" w:rsidRPr="00E51D57" w:rsidRDefault="00F6382D" w:rsidP="00F13D1C">
      <w:pPr>
        <w:pStyle w:val="ListParagraph"/>
        <w:numPr>
          <w:ilvl w:val="0"/>
          <w:numId w:val="67"/>
        </w:numPr>
        <w:tabs>
          <w:tab w:val="left" w:pos="360"/>
        </w:tabs>
        <w:rPr>
          <w:rFonts w:cs="Arial"/>
          <w:color w:val="000000"/>
          <w:u w:val="single"/>
        </w:rPr>
      </w:pPr>
      <w:r w:rsidRPr="00E51D57">
        <w:rPr>
          <w:rFonts w:cs="Arial"/>
          <w:color w:val="000000"/>
        </w:rPr>
        <w:t>To assist in the use of the NYSCS, OGS recommends that all Contractors and MWBE subcontractors and suppliers sign up for the following two webinar trainings offered through the NYSCS: “</w:t>
      </w:r>
      <w:r w:rsidRPr="00E51D57">
        <w:rPr>
          <w:rFonts w:cs="Arial"/>
          <w:b/>
          <w:color w:val="000000"/>
        </w:rPr>
        <w:t>Introduction to the System – Vendor training</w:t>
      </w:r>
      <w:r w:rsidRPr="00E51D57">
        <w:rPr>
          <w:rFonts w:cs="Arial"/>
          <w:color w:val="000000"/>
        </w:rPr>
        <w:t>” and “</w:t>
      </w:r>
      <w:r w:rsidRPr="00E51D57">
        <w:rPr>
          <w:rFonts w:cs="Arial"/>
          <w:b/>
          <w:color w:val="000000"/>
        </w:rPr>
        <w:t>Contract Compliance Reporting - Vendor Training</w:t>
      </w:r>
      <w:r w:rsidRPr="00E51D57">
        <w:rPr>
          <w:rFonts w:cs="Arial"/>
          <w:color w:val="000000"/>
        </w:rPr>
        <w:t xml:space="preserve">” to become familiar with the NYSCS. To view the training schedule and to register visit: https://ny.newnycontracts.com/events.asp  </w:t>
      </w:r>
    </w:p>
    <w:p w14:paraId="66F99CF1" w14:textId="77777777" w:rsidR="00F6382D" w:rsidRPr="00E51D57" w:rsidRDefault="00F6382D" w:rsidP="00F6382D">
      <w:pPr>
        <w:pStyle w:val="ListParagraph"/>
        <w:tabs>
          <w:tab w:val="left" w:pos="360"/>
        </w:tabs>
        <w:rPr>
          <w:rFonts w:cs="Arial"/>
          <w:color w:val="000000"/>
          <w:u w:val="single"/>
        </w:rPr>
      </w:pPr>
    </w:p>
    <w:p w14:paraId="1106B8E6" w14:textId="77777777" w:rsidR="00F6382D" w:rsidRPr="00E51D57" w:rsidRDefault="00F6382D" w:rsidP="00F13D1C">
      <w:pPr>
        <w:pStyle w:val="ListParagraph"/>
        <w:numPr>
          <w:ilvl w:val="0"/>
          <w:numId w:val="67"/>
        </w:numPr>
        <w:tabs>
          <w:tab w:val="left" w:pos="360"/>
        </w:tabs>
        <w:rPr>
          <w:rFonts w:cs="Arial"/>
          <w:color w:val="000000"/>
          <w:u w:val="single"/>
        </w:rPr>
      </w:pPr>
      <w:r w:rsidRPr="00E51D57">
        <w:rPr>
          <w:rFonts w:cs="Arial"/>
          <w:color w:val="000000"/>
        </w:rPr>
        <w:t>As soon as possible after the Contract is approved, Contractor should visit https://ny.newnycontracts.com and click on “</w:t>
      </w:r>
      <w:r w:rsidRPr="00E51D57">
        <w:rPr>
          <w:rFonts w:cs="Arial"/>
          <w:b/>
          <w:color w:val="000000"/>
        </w:rPr>
        <w:t>Account Lookup</w:t>
      </w:r>
      <w:r w:rsidRPr="00E51D57">
        <w:rPr>
          <w:rFonts w:cs="Arial"/>
          <w:color w:val="000000"/>
        </w:rPr>
        <w:t>”</w:t>
      </w:r>
      <w:r w:rsidRPr="00E51D57">
        <w:rPr>
          <w:rFonts w:cs="Arial"/>
          <w:b/>
          <w:color w:val="000000"/>
        </w:rPr>
        <w:t xml:space="preserve"> </w:t>
      </w:r>
      <w:r w:rsidRPr="00E51D57">
        <w:rPr>
          <w:rFonts w:cs="Arial"/>
          <w:color w:val="000000"/>
        </w:rPr>
        <w:t>to identify the Contractor’s account by company name. Contact information should be reviewed and updated if necessary by choosing “</w:t>
      </w:r>
      <w:r w:rsidRPr="00E51D57">
        <w:rPr>
          <w:rFonts w:cs="Arial"/>
          <w:b/>
          <w:color w:val="000000"/>
        </w:rPr>
        <w:t>Change Info</w:t>
      </w:r>
      <w:r w:rsidRPr="00E51D57">
        <w:rPr>
          <w:rFonts w:cs="Arial"/>
          <w:color w:val="000000"/>
        </w:rPr>
        <w:t>.”  It is important that the staff member who is responsible for reporting payment information for the Contractor be listed as a user in the NYSCS.  Users who are not already listed may be added through “</w:t>
      </w:r>
      <w:r w:rsidRPr="00E51D57">
        <w:rPr>
          <w:rFonts w:cs="Arial"/>
          <w:b/>
          <w:color w:val="000000"/>
        </w:rPr>
        <w:t>Request New User</w:t>
      </w:r>
      <w:r w:rsidRPr="00E51D57">
        <w:rPr>
          <w:rFonts w:cs="Arial"/>
          <w:color w:val="000000"/>
        </w:rPr>
        <w:t>.”  When identifying the person responsible, please add “</w:t>
      </w:r>
      <w:r w:rsidRPr="00E51D57">
        <w:rPr>
          <w:rFonts w:cs="Arial"/>
          <w:b/>
          <w:color w:val="000000"/>
        </w:rPr>
        <w:t>- MWBE Contact</w:t>
      </w:r>
      <w:r w:rsidRPr="00E51D57">
        <w:rPr>
          <w:rFonts w:cs="Arial"/>
          <w:color w:val="000000"/>
        </w:rPr>
        <w:t>” after his or her last name (i.e., John Doe – MWBE Contact) to ensure that the correct person receives audit notices from the NYSCS.  NYSCS Technical Support should be contacted for any technical support questions by clicking on the links for “</w:t>
      </w:r>
      <w:r w:rsidRPr="00E51D57">
        <w:rPr>
          <w:rFonts w:cs="Arial"/>
          <w:b/>
          <w:color w:val="000000"/>
        </w:rPr>
        <w:t>Contact Us &amp; Support</w:t>
      </w:r>
      <w:r w:rsidRPr="00E51D57">
        <w:rPr>
          <w:rFonts w:cs="Arial"/>
          <w:color w:val="000000"/>
        </w:rPr>
        <w:t>” then “</w:t>
      </w:r>
      <w:r w:rsidRPr="00E51D57">
        <w:rPr>
          <w:rFonts w:cs="Arial"/>
          <w:b/>
          <w:color w:val="000000"/>
        </w:rPr>
        <w:t>Technical Support</w:t>
      </w:r>
      <w:r w:rsidRPr="00E51D57">
        <w:rPr>
          <w:rFonts w:cs="Arial"/>
          <w:color w:val="000000"/>
        </w:rPr>
        <w:t>” on the NYSCS website.</w:t>
      </w:r>
    </w:p>
    <w:p w14:paraId="49EFFFE2" w14:textId="77777777" w:rsidR="00F6382D" w:rsidRPr="00E51D57" w:rsidRDefault="00F6382D" w:rsidP="00F6382D">
      <w:pPr>
        <w:pStyle w:val="ListParagraph"/>
        <w:tabs>
          <w:tab w:val="left" w:pos="360"/>
        </w:tabs>
        <w:rPr>
          <w:rStyle w:val="Hyperlink"/>
          <w:rFonts w:cs="Arial"/>
          <w:color w:val="000000"/>
        </w:rPr>
      </w:pPr>
      <w:r w:rsidRPr="00E51D57">
        <w:rPr>
          <w:rFonts w:cs="Arial"/>
          <w:color w:val="000000"/>
        </w:rPr>
        <w:t xml:space="preserve"> </w:t>
      </w:r>
      <w:r w:rsidRPr="00E51D57">
        <w:rPr>
          <w:rStyle w:val="Hyperlink"/>
          <w:rFonts w:cs="Arial"/>
          <w:color w:val="000000"/>
        </w:rPr>
        <w:t xml:space="preserve"> </w:t>
      </w:r>
    </w:p>
    <w:p w14:paraId="17386103" w14:textId="70DC2E43" w:rsidR="00F6382D" w:rsidRPr="00E51D57" w:rsidRDefault="00F6382D" w:rsidP="00F13D1C">
      <w:pPr>
        <w:pStyle w:val="ListParagraph"/>
        <w:numPr>
          <w:ilvl w:val="0"/>
          <w:numId w:val="67"/>
        </w:numPr>
        <w:tabs>
          <w:tab w:val="left" w:pos="360"/>
        </w:tabs>
        <w:rPr>
          <w:rFonts w:cs="Arial"/>
          <w:color w:val="000000"/>
          <w:u w:val="single"/>
        </w:rPr>
      </w:pPr>
      <w:r w:rsidRPr="00E51D57">
        <w:rPr>
          <w:rStyle w:val="Hyperlink"/>
          <w:rFonts w:cs="Arial"/>
          <w:color w:val="000000"/>
          <w:u w:val="none"/>
        </w:rPr>
        <w:t>If Contractor is</w:t>
      </w:r>
      <w:r w:rsidRPr="00E51D57">
        <w:rPr>
          <w:rStyle w:val="Hyperlink"/>
          <w:rFonts w:cs="Arial"/>
          <w:color w:val="000000"/>
        </w:rPr>
        <w:t xml:space="preserve"> </w:t>
      </w:r>
      <w:r w:rsidRPr="00E51D57">
        <w:rPr>
          <w:rFonts w:cs="Arial"/>
          <w:color w:val="000000"/>
        </w:rPr>
        <w:t xml:space="preserve">unable to report MWBE Contractor Compliance via the NYSCS, Contractor must submit a Monthly MWBE Contractor Compliance Report on Form MWBE 102 to OGS, by the 10th day of each month during the term of the Contract, for the preceding month’s activity to: OGS </w:t>
      </w:r>
      <w:r w:rsidR="009D76AB">
        <w:rPr>
          <w:rFonts w:cs="Arial"/>
          <w:color w:val="000000"/>
        </w:rPr>
        <w:t>OBD</w:t>
      </w:r>
      <w:r w:rsidR="009D76AB" w:rsidRPr="00E51D57">
        <w:rPr>
          <w:rFonts w:cs="Arial"/>
          <w:color w:val="000000"/>
        </w:rPr>
        <w:t xml:space="preserve"> </w:t>
      </w:r>
      <w:r w:rsidRPr="00E51D57">
        <w:rPr>
          <w:rFonts w:cs="Arial"/>
          <w:color w:val="000000"/>
        </w:rPr>
        <w:t>Office, 29</w:t>
      </w:r>
      <w:r w:rsidRPr="00E51D57">
        <w:rPr>
          <w:rFonts w:cs="Arial"/>
          <w:color w:val="000000"/>
          <w:vertAlign w:val="superscript"/>
        </w:rPr>
        <w:t>th</w:t>
      </w:r>
      <w:r w:rsidRPr="00E51D57">
        <w:rPr>
          <w:rFonts w:cs="Arial"/>
          <w:color w:val="000000"/>
        </w:rPr>
        <w:t xml:space="preserve"> Floor Corning Tower, Empire State Plaza, Albany, NY 12242.  Phone:  518-486-9284; Fax: 518-486-9285. </w:t>
      </w:r>
    </w:p>
    <w:p w14:paraId="68EE76BF" w14:textId="77777777" w:rsidR="00F6382D" w:rsidRPr="00E51D57" w:rsidRDefault="00F6382D" w:rsidP="00F6382D">
      <w:pPr>
        <w:pStyle w:val="ListParagraph"/>
        <w:tabs>
          <w:tab w:val="left" w:pos="360"/>
        </w:tabs>
        <w:rPr>
          <w:rFonts w:cs="Arial"/>
          <w:color w:val="000000"/>
          <w:u w:val="single"/>
        </w:rPr>
      </w:pPr>
    </w:p>
    <w:p w14:paraId="1F4E623E" w14:textId="77777777" w:rsidR="00F6382D" w:rsidRPr="00E51D57" w:rsidRDefault="00F6382D" w:rsidP="00F13D1C">
      <w:pPr>
        <w:pStyle w:val="ListParagraph"/>
        <w:numPr>
          <w:ilvl w:val="0"/>
          <w:numId w:val="67"/>
        </w:numPr>
        <w:tabs>
          <w:tab w:val="left" w:pos="360"/>
        </w:tabs>
        <w:rPr>
          <w:rStyle w:val="Hyperlink"/>
          <w:rFonts w:cs="Arial"/>
          <w:color w:val="000000"/>
          <w:u w:val="none"/>
        </w:rPr>
      </w:pPr>
      <w:r w:rsidRPr="00E51D57">
        <w:rPr>
          <w:rStyle w:val="Hyperlink"/>
          <w:rFonts w:cs="Arial"/>
          <w:color w:val="000000"/>
          <w:u w:val="none"/>
        </w:rPr>
        <w:t>It is the Contractor’s responsibility</w:t>
      </w:r>
      <w:r w:rsidRPr="00E51D57">
        <w:rPr>
          <w:rStyle w:val="Hyperlink"/>
          <w:rFonts w:cs="Arial"/>
          <w:color w:val="000000"/>
        </w:rPr>
        <w:t xml:space="preserve"> </w:t>
      </w:r>
      <w:r w:rsidRPr="00E51D57">
        <w:rPr>
          <w:rFonts w:cs="Arial"/>
          <w:color w:val="000000"/>
        </w:rPr>
        <w:t xml:space="preserve">to report subcontractor and supplier payments.  </w:t>
      </w:r>
      <w:r w:rsidRPr="00E51D57">
        <w:rPr>
          <w:rStyle w:val="Hyperlink"/>
          <w:rFonts w:cs="Arial"/>
          <w:color w:val="000000"/>
          <w:u w:val="none"/>
        </w:rPr>
        <w:t xml:space="preserve">Failure to respond to payment audits in a timely fashion through the NYSCS, or by paper to OGS, may jeopardize future payments pursuant to the MWBE liquidated damages provisions in clause IX below.  </w:t>
      </w:r>
    </w:p>
    <w:p w14:paraId="1D1BAABC" w14:textId="77777777" w:rsidR="008434F8" w:rsidRPr="00E51D57" w:rsidRDefault="008434F8" w:rsidP="008434F8">
      <w:pPr>
        <w:tabs>
          <w:tab w:val="left" w:pos="360"/>
        </w:tabs>
        <w:rPr>
          <w:rStyle w:val="Hyperlink"/>
          <w:rFonts w:cs="Arial"/>
          <w:color w:val="000000"/>
          <w:u w:val="none"/>
        </w:rPr>
      </w:pPr>
    </w:p>
    <w:p w14:paraId="4971A957" w14:textId="02CE5C38" w:rsidR="00F6382D" w:rsidRPr="00E51D57" w:rsidRDefault="00F6382D" w:rsidP="00212829">
      <w:pPr>
        <w:pStyle w:val="ListParagraph"/>
        <w:numPr>
          <w:ilvl w:val="0"/>
          <w:numId w:val="81"/>
        </w:numPr>
        <w:rPr>
          <w:rFonts w:eastAsia="Times New Roman" w:cs="Times New Roman"/>
          <w:b/>
          <w:color w:val="000000"/>
        </w:rPr>
      </w:pPr>
      <w:bookmarkStart w:id="393" w:name="_Toc490648755"/>
      <w:r w:rsidRPr="00E51D57">
        <w:rPr>
          <w:rFonts w:eastAsia="Times New Roman" w:cs="Times New Roman"/>
          <w:b/>
          <w:color w:val="000000"/>
        </w:rPr>
        <w:t>Breach of Contract and Liquidated Damages</w:t>
      </w:r>
      <w:bookmarkEnd w:id="393"/>
    </w:p>
    <w:p w14:paraId="35B2DF26" w14:textId="77777777" w:rsidR="00E51D57" w:rsidRPr="00E51D57" w:rsidRDefault="00E51D57" w:rsidP="00E51D5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Arial"/>
          <w:color w:val="000000"/>
        </w:rPr>
      </w:pPr>
    </w:p>
    <w:p w14:paraId="287A4D8B" w14:textId="5A14AEC7" w:rsidR="00F6382D" w:rsidRPr="00E51D57" w:rsidRDefault="00F6382D" w:rsidP="008A7745">
      <w:pPr>
        <w:numPr>
          <w:ilvl w:val="0"/>
          <w:numId w:val="4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Arial"/>
          <w:color w:val="000000"/>
        </w:rPr>
      </w:pPr>
      <w:r w:rsidRPr="00E51D57">
        <w:rPr>
          <w:rFonts w:eastAsia="Times New Roman" w:cs="Arial"/>
          <w:color w:val="000000"/>
        </w:rPr>
        <w:t xml:space="preserve">Where OGS determines that the Contractor is not in compliance with the </w:t>
      </w:r>
      <w:r w:rsidR="009D76AB">
        <w:rPr>
          <w:rFonts w:eastAsia="Times New Roman" w:cs="Arial"/>
          <w:color w:val="000000"/>
        </w:rPr>
        <w:t xml:space="preserve">MWBE </w:t>
      </w:r>
      <w:r w:rsidRPr="00E51D57">
        <w:rPr>
          <w:rFonts w:eastAsia="Times New Roman" w:cs="Arial"/>
          <w:color w:val="000000"/>
        </w:rPr>
        <w:t>requirements</w:t>
      </w:r>
      <w:r w:rsidR="00EE26D2" w:rsidRPr="00E51D57">
        <w:rPr>
          <w:rFonts w:eastAsia="Times New Roman" w:cs="Arial"/>
          <w:color w:val="000000"/>
        </w:rPr>
        <w:t xml:space="preserve"> of </w:t>
      </w:r>
      <w:r w:rsidRPr="00E51D57">
        <w:rPr>
          <w:rFonts w:eastAsia="Times New Roman" w:cs="Arial"/>
          <w:color w:val="000000"/>
        </w:rPr>
        <w:t xml:space="preserve">this </w:t>
      </w:r>
      <w:r w:rsidR="009D76AB">
        <w:rPr>
          <w:rFonts w:eastAsia="Times New Roman" w:cs="Arial"/>
          <w:color w:val="000000"/>
        </w:rPr>
        <w:t>Section</w:t>
      </w:r>
      <w:r w:rsidRPr="00E51D57">
        <w:rPr>
          <w:rFonts w:eastAsia="Times New Roman" w:cs="Arial"/>
          <w:color w:val="000000"/>
        </w:rPr>
        <w:t>, and the Contractor refuses to comply with such requirements, or if it is found to have willfully and intentionally failed to comply with the MWBE participation goals set forth in the Contract, the Contractor shall be obligated to pay liquidated damages to OGS.</w:t>
      </w:r>
    </w:p>
    <w:p w14:paraId="76FD864A"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Arial"/>
          <w:color w:val="000000"/>
        </w:rPr>
      </w:pPr>
    </w:p>
    <w:p w14:paraId="7715B8F2" w14:textId="77777777" w:rsidR="00F6382D" w:rsidRPr="00E51D57" w:rsidRDefault="00F6382D" w:rsidP="008A7745">
      <w:pPr>
        <w:numPr>
          <w:ilvl w:val="0"/>
          <w:numId w:val="4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Arial"/>
          <w:color w:val="000000"/>
        </w:rPr>
      </w:pPr>
      <w:r w:rsidRPr="00E51D57">
        <w:rPr>
          <w:rFonts w:eastAsia="Times New Roman" w:cs="Arial"/>
          <w:color w:val="000000"/>
        </w:rPr>
        <w:t xml:space="preserve">Such liquidated damages shall be calculated as an amount equaling the difference between:  </w:t>
      </w:r>
    </w:p>
    <w:p w14:paraId="176503B1"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rFonts w:eastAsia="Times New Roman" w:cs="Arial"/>
          <w:color w:val="000000"/>
        </w:rPr>
      </w:pPr>
    </w:p>
    <w:p w14:paraId="194B66CF" w14:textId="77777777" w:rsidR="00F6382D" w:rsidRPr="00E51D57" w:rsidRDefault="00F6382D" w:rsidP="008A7745">
      <w:pPr>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rFonts w:eastAsia="Times New Roman" w:cs="Arial"/>
          <w:color w:val="000000"/>
        </w:rPr>
      </w:pPr>
      <w:r w:rsidRPr="00E51D57">
        <w:rPr>
          <w:rFonts w:eastAsia="Times New Roman" w:cs="Arial"/>
          <w:color w:val="000000"/>
        </w:rPr>
        <w:t xml:space="preserve">All sums identified for payment to MWBEs had the Contractor achieved the contractual </w:t>
      </w:r>
    </w:p>
    <w:p w14:paraId="7CB3CDF1"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rFonts w:eastAsia="Times New Roman" w:cs="Arial"/>
          <w:color w:val="000000"/>
        </w:rPr>
      </w:pPr>
      <w:r w:rsidRPr="00E51D57">
        <w:rPr>
          <w:rFonts w:eastAsia="Times New Roman" w:cs="Arial"/>
          <w:color w:val="000000"/>
        </w:rPr>
        <w:t xml:space="preserve">MWBE goals; and </w:t>
      </w:r>
    </w:p>
    <w:p w14:paraId="18F07FFA" w14:textId="77777777" w:rsidR="00F6382D" w:rsidRPr="00E51D57" w:rsidRDefault="00F6382D" w:rsidP="008A7745">
      <w:pPr>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rFonts w:eastAsia="Times New Roman" w:cs="Arial"/>
          <w:color w:val="000000"/>
        </w:rPr>
      </w:pPr>
      <w:r w:rsidRPr="00E51D57">
        <w:rPr>
          <w:rFonts w:eastAsia="Times New Roman" w:cs="Arial"/>
          <w:color w:val="000000"/>
        </w:rPr>
        <w:t>All sums actually paid to MWBEs for work performed or materials supplied under the Contract.</w:t>
      </w:r>
    </w:p>
    <w:p w14:paraId="5D6A632C" w14:textId="77777777"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rPr>
          <w:rFonts w:eastAsia="Times New Roman" w:cs="Arial"/>
          <w:color w:val="000000"/>
        </w:rPr>
      </w:pPr>
    </w:p>
    <w:p w14:paraId="556B8884" w14:textId="77777777" w:rsidR="00F6382D" w:rsidRPr="00E51D57" w:rsidRDefault="00F6382D" w:rsidP="008A7745">
      <w:pPr>
        <w:numPr>
          <w:ilvl w:val="0"/>
          <w:numId w:val="4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eastAsia="Times New Roman" w:cs="Arial"/>
          <w:color w:val="000000"/>
        </w:rPr>
      </w:pPr>
      <w:r w:rsidRPr="00E51D57">
        <w:rPr>
          <w:rFonts w:eastAsia="Times New Roman" w:cs="Arial"/>
          <w:color w:val="000000"/>
        </w:rPr>
        <w:t>If OGS determines that Contractor is liable for liquidated damages and such identified sums have not been withheld by OGS, Contractor shall pay such liquidated damages to OGS within sixty (60) days after they are assessed.  Provided, however, that if the Contractor has filed a complaint with the Director of the Division of Minority and Women’s Business Development pursuant to 5 NYCRR § 142.12, liquidated damages shall be payable only in the event of a determination adverse to the Contractor following the complaint process.</w:t>
      </w:r>
    </w:p>
    <w:p w14:paraId="1961219F" w14:textId="00E6C2B7" w:rsidR="00670AC8" w:rsidRDefault="00670AC8">
      <w:pPr>
        <w:rPr>
          <w:rFonts w:eastAsia="Times New Roman" w:cs="Arial"/>
          <w:color w:val="000000"/>
        </w:rPr>
      </w:pPr>
      <w:r>
        <w:rPr>
          <w:rFonts w:eastAsia="Times New Roman" w:cs="Arial"/>
          <w:color w:val="000000"/>
        </w:rPr>
        <w:br w:type="page"/>
      </w:r>
    </w:p>
    <w:p w14:paraId="3E53994B" w14:textId="44BC0644" w:rsidR="00F6382D" w:rsidRPr="00E51D57" w:rsidRDefault="00F6382D" w:rsidP="00212829">
      <w:pPr>
        <w:pStyle w:val="ListParagraph"/>
        <w:numPr>
          <w:ilvl w:val="0"/>
          <w:numId w:val="81"/>
        </w:numPr>
        <w:rPr>
          <w:rFonts w:eastAsia="Times New Roman" w:cs="Times New Roman"/>
          <w:b/>
          <w:color w:val="000000"/>
        </w:rPr>
      </w:pPr>
      <w:r w:rsidRPr="00E51D57">
        <w:rPr>
          <w:rFonts w:eastAsia="Times New Roman" w:cs="Times New Roman"/>
          <w:b/>
          <w:color w:val="000000"/>
        </w:rPr>
        <w:lastRenderedPageBreak/>
        <w:t>Fraud</w:t>
      </w:r>
    </w:p>
    <w:p w14:paraId="6526C5E4" w14:textId="77777777" w:rsidR="00E51D57" w:rsidRPr="00E51D57" w:rsidRDefault="00E51D57"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360"/>
        <w:textAlignment w:val="baseline"/>
        <w:rPr>
          <w:rFonts w:eastAsia="Times New Roman" w:cs="Arial"/>
          <w:color w:val="000000"/>
        </w:rPr>
      </w:pPr>
    </w:p>
    <w:p w14:paraId="282CA57E" w14:textId="147EF26C" w:rsidR="00F6382D" w:rsidRPr="00E51D57" w:rsidRDefault="00F6382D" w:rsidP="00F638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360"/>
        <w:textAlignment w:val="baseline"/>
        <w:rPr>
          <w:rFonts w:eastAsia="Times New Roman" w:cs="Arial"/>
          <w:color w:val="000000"/>
        </w:rPr>
      </w:pPr>
      <w:r w:rsidRPr="00E51D57">
        <w:rPr>
          <w:rFonts w:eastAsia="Times New Roman" w:cs="Arial"/>
          <w:color w:val="000000"/>
        </w:rPr>
        <w:t>Any suspicion of fraud, waste, or abuse involving the contracting or certification of MWBEs shall be immediately reported to ESD’s Division of Minority and Women’s Business Development at (855) 373-4692.</w:t>
      </w:r>
    </w:p>
    <w:p w14:paraId="53D5A50B" w14:textId="77777777" w:rsidR="00EA2131" w:rsidRPr="00E51D57" w:rsidRDefault="00EA2131" w:rsidP="003E7CA9"/>
    <w:p w14:paraId="462981C5" w14:textId="132ECA7C" w:rsidR="00F6382D" w:rsidRPr="00E51D57" w:rsidRDefault="00670AC8" w:rsidP="00F6382D">
      <w:pPr>
        <w:tabs>
          <w:tab w:val="left" w:pos="360"/>
        </w:tabs>
        <w:rPr>
          <w:rFonts w:cs="Arial"/>
          <w:color w:val="000000"/>
        </w:rPr>
      </w:pPr>
      <w:r>
        <w:rPr>
          <w:rFonts w:cs="Arial"/>
          <w:b/>
          <w:color w:val="000000"/>
        </w:rPr>
        <w:tab/>
      </w:r>
      <w:r w:rsidR="00F6382D" w:rsidRPr="00E51D57">
        <w:rPr>
          <w:rFonts w:cs="Arial"/>
          <w:b/>
          <w:color w:val="000000"/>
        </w:rPr>
        <w:t>ALL FORMS ARE AVAILABLE AT</w:t>
      </w:r>
      <w:r w:rsidR="00F6382D" w:rsidRPr="00E51D57">
        <w:rPr>
          <w:rFonts w:cs="Arial"/>
          <w:color w:val="000000"/>
        </w:rPr>
        <w:t xml:space="preserve">: </w:t>
      </w:r>
      <w:hyperlink r:id="rId38" w:history="1">
        <w:r w:rsidR="00DB1AC9">
          <w:rPr>
            <w:rStyle w:val="Hyperlink"/>
          </w:rPr>
          <w:t>https://ogs.ny.gov/mwbe</w:t>
        </w:r>
      </w:hyperlink>
    </w:p>
    <w:p w14:paraId="2AED7010" w14:textId="2B75BF83" w:rsidR="0003416E" w:rsidRPr="00E51D57" w:rsidRDefault="0003416E" w:rsidP="00305F5E">
      <w:pPr>
        <w:rPr>
          <w:rFonts w:cs="Arial"/>
        </w:rPr>
      </w:pPr>
    </w:p>
    <w:p w14:paraId="71F0CF94" w14:textId="77777777" w:rsidR="0003416E" w:rsidRPr="008A05BD" w:rsidRDefault="00327458" w:rsidP="008A05BD">
      <w:pPr>
        <w:pStyle w:val="Heading2"/>
        <w:ind w:left="720" w:hanging="540"/>
      </w:pPr>
      <w:bookmarkStart w:id="394" w:name="_Toc401208990"/>
      <w:bookmarkStart w:id="395" w:name="_Toc490648756"/>
      <w:bookmarkStart w:id="396" w:name="_Toc74657030"/>
      <w:r w:rsidRPr="008A05BD">
        <w:t>VENDOR SUBMISSION VALIDITY</w:t>
      </w:r>
      <w:bookmarkEnd w:id="394"/>
      <w:bookmarkEnd w:id="395"/>
      <w:bookmarkEnd w:id="396"/>
    </w:p>
    <w:p w14:paraId="3E5862B1" w14:textId="77777777" w:rsidR="00327458" w:rsidRPr="00E51D57" w:rsidRDefault="00327458" w:rsidP="00B34D4B"/>
    <w:p w14:paraId="4E78E8E3" w14:textId="5E3DF066" w:rsidR="00F42A64" w:rsidRPr="008A7E62" w:rsidRDefault="00F42A64" w:rsidP="008434F8">
      <w:pPr>
        <w:ind w:left="720"/>
        <w:rPr>
          <w:rStyle w:val="Hyperlink"/>
          <w:color w:val="auto"/>
          <w:u w:val="none"/>
        </w:rPr>
      </w:pPr>
      <w:r w:rsidRPr="00E51D57">
        <w:rPr>
          <w:rStyle w:val="Hyperlink"/>
          <w:color w:val="auto"/>
          <w:u w:val="none"/>
        </w:rPr>
        <w:t xml:space="preserve">A Vendor Submission shall be </w:t>
      </w:r>
      <w:r w:rsidR="0039382D" w:rsidRPr="00E51D57">
        <w:rPr>
          <w:rStyle w:val="Hyperlink"/>
          <w:color w:val="auto"/>
          <w:u w:val="none"/>
        </w:rPr>
        <w:t>an effective offer</w:t>
      </w:r>
      <w:r w:rsidR="0022238C" w:rsidRPr="00E51D57">
        <w:rPr>
          <w:rStyle w:val="Hyperlink"/>
          <w:color w:val="auto"/>
          <w:u w:val="none"/>
        </w:rPr>
        <w:t>,</w:t>
      </w:r>
      <w:r w:rsidR="0039382D" w:rsidRPr="00E51D57">
        <w:rPr>
          <w:rStyle w:val="Hyperlink"/>
          <w:color w:val="auto"/>
          <w:u w:val="none"/>
        </w:rPr>
        <w:t xml:space="preserve"> </w:t>
      </w:r>
      <w:r w:rsidRPr="00E51D57">
        <w:rPr>
          <w:rStyle w:val="Hyperlink"/>
          <w:color w:val="auto"/>
          <w:u w:val="none"/>
        </w:rPr>
        <w:t>firm</w:t>
      </w:r>
      <w:r w:rsidR="0022238C" w:rsidRPr="00E51D57">
        <w:rPr>
          <w:rStyle w:val="Hyperlink"/>
          <w:color w:val="auto"/>
          <w:u w:val="none"/>
        </w:rPr>
        <w:t xml:space="preserve"> and irrevocable, for 180 days from the Submission opening date.</w:t>
      </w:r>
      <w:r w:rsidR="0039382D" w:rsidRPr="00E51D57">
        <w:rPr>
          <w:rStyle w:val="Hyperlink"/>
          <w:color w:val="auto"/>
          <w:u w:val="none"/>
        </w:rPr>
        <w:t xml:space="preserve">  </w:t>
      </w:r>
      <w:r w:rsidRPr="00E51D57">
        <w:rPr>
          <w:rStyle w:val="Hyperlink"/>
          <w:color w:val="auto"/>
          <w:u w:val="none"/>
        </w:rPr>
        <w:t xml:space="preserve">A </w:t>
      </w:r>
      <w:r w:rsidRPr="008641E4">
        <w:rPr>
          <w:bCs/>
        </w:rPr>
        <w:t>Vendor</w:t>
      </w:r>
      <w:r w:rsidRPr="00E51D57">
        <w:rPr>
          <w:rStyle w:val="Hyperlink"/>
          <w:color w:val="auto"/>
          <w:u w:val="none"/>
        </w:rPr>
        <w:t xml:space="preserve"> Submission shall continue to remain an effective offer, firm and irrevocable, subsequent to such 18</w:t>
      </w:r>
      <w:r w:rsidRPr="008A7E62">
        <w:rPr>
          <w:rStyle w:val="Hyperlink"/>
          <w:color w:val="auto"/>
          <w:u w:val="none"/>
        </w:rPr>
        <w:t xml:space="preserve">0 day period until withdrawal of the Vendor Submission in writing by the Vendor.  </w:t>
      </w:r>
    </w:p>
    <w:p w14:paraId="6B658C2F" w14:textId="3C29304D" w:rsidR="008A7E62" w:rsidRDefault="008A7E62">
      <w:pPr>
        <w:rPr>
          <w:rStyle w:val="Hyperlink"/>
          <w:color w:val="auto"/>
        </w:rPr>
      </w:pPr>
    </w:p>
    <w:p w14:paraId="31BFC9D5" w14:textId="77777777" w:rsidR="000C5837" w:rsidRPr="008A05BD" w:rsidRDefault="000C5837" w:rsidP="008A05BD">
      <w:pPr>
        <w:pStyle w:val="Heading2"/>
        <w:ind w:left="720" w:hanging="540"/>
      </w:pPr>
      <w:bookmarkStart w:id="397" w:name="_Toc401208991"/>
      <w:bookmarkStart w:id="398" w:name="_Toc490648757"/>
      <w:bookmarkStart w:id="399" w:name="_Toc74657031"/>
      <w:r w:rsidRPr="008A05BD">
        <w:t>LIVING WAGE</w:t>
      </w:r>
      <w:bookmarkEnd w:id="397"/>
      <w:bookmarkEnd w:id="398"/>
      <w:bookmarkEnd w:id="399"/>
    </w:p>
    <w:p w14:paraId="25AEB371" w14:textId="77777777" w:rsidR="00621C5A" w:rsidRPr="00E51D57" w:rsidRDefault="00621C5A" w:rsidP="00B34D4B">
      <w:pPr>
        <w:ind w:left="720"/>
      </w:pPr>
    </w:p>
    <w:p w14:paraId="3A26BF55" w14:textId="1FFF7EB0" w:rsidR="00F42A64" w:rsidRPr="00E51D57" w:rsidRDefault="00621C5A" w:rsidP="00F42A64">
      <w:pPr>
        <w:ind w:left="720"/>
      </w:pPr>
      <w:r w:rsidRPr="00E51D57">
        <w:t>An Authorized User subject to a local law establishing a “living wage”, such as Section 6-109 of the New York City Administrative Code, is required to ensure</w:t>
      </w:r>
      <w:r w:rsidR="00F42A64" w:rsidRPr="00E51D57">
        <w:t xml:space="preserve"> that</w:t>
      </w:r>
      <w:r w:rsidRPr="00E51D57">
        <w:t xml:space="preserve"> the Contractor sought to be hired complies with such local law.  If the pay </w:t>
      </w:r>
      <w:r w:rsidRPr="008641E4">
        <w:rPr>
          <w:bCs/>
        </w:rPr>
        <w:t>rate</w:t>
      </w:r>
      <w:r w:rsidRPr="00E51D57">
        <w:t xml:space="preserve"> for a job title as set forth in </w:t>
      </w:r>
      <w:r w:rsidR="00CF0737" w:rsidRPr="00E51D57">
        <w:t xml:space="preserve">Attachment 1 </w:t>
      </w:r>
      <w:r w:rsidR="00E1471D" w:rsidRPr="00E51D57">
        <w:t xml:space="preserve">– Price </w:t>
      </w:r>
      <w:r w:rsidR="00CF0737" w:rsidRPr="00E51D57">
        <w:t>Pages</w:t>
      </w:r>
      <w:r w:rsidRPr="00E51D57">
        <w:t xml:space="preserve">, </w:t>
      </w:r>
      <w:r w:rsidR="008434F8" w:rsidRPr="00E51D57">
        <w:t xml:space="preserve">is </w:t>
      </w:r>
      <w:r w:rsidRPr="00E51D57">
        <w:t xml:space="preserve">less than the local law “living wage” </w:t>
      </w:r>
      <w:r w:rsidR="008434F8" w:rsidRPr="00E51D57">
        <w:t xml:space="preserve">then </w:t>
      </w:r>
      <w:r w:rsidRPr="00E51D57">
        <w:t xml:space="preserve">Authorized User subject to such local law cannot use this Contract for such job title.  Local laws, however, are not a term and condition of the OGS </w:t>
      </w:r>
      <w:r w:rsidR="00B02EC0" w:rsidRPr="00E51D57">
        <w:t>C</w:t>
      </w:r>
      <w:r w:rsidRPr="00E51D57">
        <w:t xml:space="preserve">ontract.  </w:t>
      </w:r>
      <w:r w:rsidR="00F42A64" w:rsidRPr="00E51D57">
        <w:t xml:space="preserve">  </w:t>
      </w:r>
    </w:p>
    <w:p w14:paraId="497E4BD0" w14:textId="77777777" w:rsidR="001F5FE6" w:rsidRPr="00E51D57" w:rsidRDefault="001F5FE6" w:rsidP="00B34D4B"/>
    <w:p w14:paraId="7B642E3D" w14:textId="77777777" w:rsidR="00F62293" w:rsidRPr="00E51D57" w:rsidRDefault="00F62293" w:rsidP="008A05BD">
      <w:pPr>
        <w:pStyle w:val="Heading2"/>
        <w:ind w:left="720" w:hanging="540"/>
      </w:pPr>
      <w:bookmarkStart w:id="400" w:name="_Toc490648758"/>
      <w:bookmarkStart w:id="401" w:name="_Toc74657032"/>
      <w:r w:rsidRPr="00E51D57">
        <w:t>PREVAILING WAGE RATES - PUBLIC WORKS AND BUILDING SERVICES CONTRACTS</w:t>
      </w:r>
      <w:bookmarkEnd w:id="400"/>
      <w:bookmarkEnd w:id="401"/>
    </w:p>
    <w:p w14:paraId="4D4ED74B" w14:textId="77777777" w:rsidR="00F62293" w:rsidRPr="00E51D57" w:rsidRDefault="00F62293" w:rsidP="00B34D4B"/>
    <w:p w14:paraId="64A62FD6" w14:textId="1EE765B4" w:rsidR="00F62293" w:rsidRPr="00E51D57" w:rsidRDefault="00DB30BA" w:rsidP="00B34D4B">
      <w:pPr>
        <w:ind w:left="720"/>
      </w:pPr>
      <w:r w:rsidRPr="00E51D57">
        <w:t xml:space="preserve">Work </w:t>
      </w:r>
      <w:r w:rsidR="00F62293" w:rsidRPr="00E51D57">
        <w:t xml:space="preserve">being done under a resulting </w:t>
      </w:r>
      <w:r w:rsidR="00163A20" w:rsidRPr="00E51D57">
        <w:t>Authorized User Agreement</w:t>
      </w:r>
      <w:r w:rsidR="00F62293" w:rsidRPr="00E51D57">
        <w:t xml:space="preserve"> may be subject to the prevailing wage rate provisions of the New York State Labor Law.</w:t>
      </w:r>
      <w:r w:rsidR="00A30A06" w:rsidRPr="00E51D57">
        <w:t xml:space="preserve"> Such work will be identified by the Authorized User within the RFQ.  </w:t>
      </w:r>
      <w:r w:rsidR="00F62293" w:rsidRPr="00E51D57">
        <w:t xml:space="preserve"> See “Prevailing Wage Rates – Public Works and Building Services Contracts’ in Appendix B, Clause 10, OGS General Specifications</w:t>
      </w:r>
      <w:r w:rsidRPr="00E51D57">
        <w:t>.</w:t>
      </w:r>
      <w:r w:rsidR="00F62293" w:rsidRPr="00E51D57">
        <w:t xml:space="preserve">  Any federal or State determination of a violation of any public works law or regulation, or labor law or regulation, or any OSHA violation deemed "serious or willful" may be grounds for a determination of vendor non-responsibility and rejection of proposal.</w:t>
      </w:r>
    </w:p>
    <w:p w14:paraId="56860B8B" w14:textId="77777777" w:rsidR="00F62293" w:rsidRPr="00E51D57" w:rsidRDefault="00F62293" w:rsidP="008641E4">
      <w:pPr>
        <w:ind w:left="720"/>
      </w:pPr>
    </w:p>
    <w:p w14:paraId="6F75B56D" w14:textId="77777777" w:rsidR="008F1C22" w:rsidRPr="00E51D57" w:rsidRDefault="008F1C22" w:rsidP="008D44A8">
      <w:pPr>
        <w:jc w:val="center"/>
      </w:pPr>
      <w:r w:rsidRPr="00E51D57">
        <w:t>The Prevailing Wage Case Number for this Contract is PRC# 2014011745.</w:t>
      </w:r>
    </w:p>
    <w:p w14:paraId="11BDFFF3" w14:textId="77777777" w:rsidR="008F1C22" w:rsidRPr="00E51D57" w:rsidRDefault="008F1C22" w:rsidP="00B34D4B">
      <w:pPr>
        <w:ind w:left="720"/>
      </w:pPr>
    </w:p>
    <w:p w14:paraId="064C1B8C" w14:textId="26F54484" w:rsidR="008F1C22" w:rsidRPr="00E51D57" w:rsidRDefault="008F1C22" w:rsidP="00126C99">
      <w:pPr>
        <w:ind w:left="720"/>
        <w:rPr>
          <w:rStyle w:val="Hyperlink"/>
        </w:rPr>
      </w:pPr>
      <w:r w:rsidRPr="00E51D57">
        <w:t xml:space="preserve">The Prevailing Wage Rates for various occupations and General Provisions of Laws Covering Workers on Article 8 Public Work Contract can be accessed at the following NYS Department of Labor website:  </w:t>
      </w:r>
    </w:p>
    <w:p w14:paraId="30C96FED" w14:textId="77777777" w:rsidR="005C5577" w:rsidRPr="00E51D57" w:rsidRDefault="005C5577" w:rsidP="008D44A8">
      <w:pPr>
        <w:jc w:val="center"/>
        <w:rPr>
          <w:rStyle w:val="Hyperlink"/>
        </w:rPr>
      </w:pPr>
    </w:p>
    <w:p w14:paraId="3AD79510" w14:textId="77777777" w:rsidR="00F42A64" w:rsidRPr="00E51D57" w:rsidRDefault="00745CEB" w:rsidP="008D44A8">
      <w:pPr>
        <w:jc w:val="center"/>
      </w:pPr>
      <w:hyperlink r:id="rId39" w:history="1">
        <w:r w:rsidR="005C5577" w:rsidRPr="00E51D57">
          <w:rPr>
            <w:rStyle w:val="Hyperlink"/>
          </w:rPr>
          <w:t>https://applications.labor.ny.gov/wpp/showFindProject.do?method=showIt</w:t>
        </w:r>
      </w:hyperlink>
    </w:p>
    <w:p w14:paraId="3B8DC9FC" w14:textId="77777777" w:rsidR="008F1C22" w:rsidRPr="00E51D57" w:rsidRDefault="008F1C22" w:rsidP="008641E4">
      <w:pPr>
        <w:ind w:left="720"/>
      </w:pPr>
    </w:p>
    <w:p w14:paraId="498AA4EF" w14:textId="77777777" w:rsidR="008F1C22" w:rsidRPr="00E51D57" w:rsidRDefault="008F1C22" w:rsidP="008A7745">
      <w:pPr>
        <w:pStyle w:val="ListParagraph"/>
        <w:numPr>
          <w:ilvl w:val="0"/>
          <w:numId w:val="51"/>
        </w:numPr>
        <w:ind w:left="1080"/>
      </w:pPr>
      <w:r w:rsidRPr="00E51D57">
        <w:t xml:space="preserve">Insert PRC# 2014011745 in the box provided and click Submit.  </w:t>
      </w:r>
    </w:p>
    <w:p w14:paraId="66E63D3D" w14:textId="5E4E782E" w:rsidR="008F1C22" w:rsidRPr="00E51D57" w:rsidRDefault="008F1C22" w:rsidP="008A7745">
      <w:pPr>
        <w:pStyle w:val="ListParagraph"/>
        <w:numPr>
          <w:ilvl w:val="0"/>
          <w:numId w:val="50"/>
        </w:numPr>
      </w:pPr>
      <w:r w:rsidRPr="00E51D57">
        <w:t>Click Wage Schedule located underneath the main header of this page.  The PDF file may be searched to obtain the Prevailing Wage Rate for a specific occupation.</w:t>
      </w:r>
    </w:p>
    <w:p w14:paraId="03657545" w14:textId="244352CA" w:rsidR="00DF44C3" w:rsidRPr="00E51D57" w:rsidRDefault="00DF44C3" w:rsidP="00DF44C3"/>
    <w:p w14:paraId="0C7F9BBA" w14:textId="7AE62D01" w:rsidR="00DF44C3" w:rsidRPr="00E51D57" w:rsidRDefault="00DF44C3" w:rsidP="008A05BD">
      <w:pPr>
        <w:pStyle w:val="Heading2"/>
        <w:ind w:left="720" w:hanging="540"/>
      </w:pPr>
      <w:bookmarkStart w:id="402" w:name="_Toc74657033"/>
      <w:r w:rsidRPr="00E51D57">
        <w:t>PARTICIPATION OPPORTUNITIES FOR NEW YORK STATE CERTIFIED SERVICE-DISABLED VETERAN OWNED BUSINESSES</w:t>
      </w:r>
      <w:bookmarkEnd w:id="402"/>
      <w:r w:rsidRPr="00E51D57">
        <w:t xml:space="preserve"> </w:t>
      </w:r>
    </w:p>
    <w:p w14:paraId="29B0B2DC" w14:textId="33536EE6"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Article 17-B of the New York State Executive Law provides for more meaningful participation in public procurement by certified Service-Disabled Veteran-Owned Businesses (“SDVOB”),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7ACA6FEB" w14:textId="7C88125C" w:rsidR="00670AC8"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In recognition of the service and sacrifices made by service-disabled veterans and in recognition of their economic activity in doing business in New York State, Bidders are expected to consider SDVOBs in the fulfillment of the requirements of the Contract.  Such participation may be as subcontractors or suppliers, as protégés, or in other partnering or supporting roles. </w:t>
      </w:r>
    </w:p>
    <w:p w14:paraId="0B355653" w14:textId="77777777" w:rsidR="00670AC8" w:rsidRDefault="00670AC8">
      <w:pPr>
        <w:rPr>
          <w:rFonts w:cs="Arial"/>
        </w:rPr>
      </w:pPr>
      <w:r>
        <w:rPr>
          <w:rFonts w:cs="Arial"/>
        </w:rPr>
        <w:br w:type="page"/>
      </w:r>
    </w:p>
    <w:p w14:paraId="43348DF2" w14:textId="77777777" w:rsidR="00DF44C3" w:rsidRPr="00E51D57" w:rsidRDefault="00DF44C3" w:rsidP="00212829">
      <w:pPr>
        <w:numPr>
          <w:ilvl w:val="0"/>
          <w:numId w:val="73"/>
        </w:numPr>
        <w:autoSpaceDE w:val="0"/>
        <w:autoSpaceDN w:val="0"/>
        <w:adjustRightInd w:val="0"/>
        <w:spacing w:before="240" w:after="120" w:line="276" w:lineRule="auto"/>
        <w:ind w:left="720"/>
        <w:jc w:val="both"/>
        <w:rPr>
          <w:rFonts w:cs="Arial"/>
        </w:rPr>
      </w:pPr>
      <w:r w:rsidRPr="00E51D57">
        <w:rPr>
          <w:rFonts w:cs="Arial"/>
        </w:rPr>
        <w:lastRenderedPageBreak/>
        <w:t>Contract Goals</w:t>
      </w:r>
    </w:p>
    <w:p w14:paraId="52365541" w14:textId="41CB90D1" w:rsidR="00DF44C3" w:rsidRDefault="00DF44C3" w:rsidP="00212829">
      <w:pPr>
        <w:numPr>
          <w:ilvl w:val="0"/>
          <w:numId w:val="74"/>
        </w:numPr>
        <w:autoSpaceDE w:val="0"/>
        <w:autoSpaceDN w:val="0"/>
        <w:adjustRightInd w:val="0"/>
        <w:spacing w:before="240" w:after="120" w:line="276" w:lineRule="auto"/>
        <w:jc w:val="both"/>
        <w:rPr>
          <w:rFonts w:cs="Arial"/>
        </w:rPr>
      </w:pPr>
      <w:r w:rsidRPr="00E51D57">
        <w:rPr>
          <w:rFonts w:cs="Arial"/>
        </w:rPr>
        <w:t xml:space="preserve">OGS hereby establishes an overall goal of 6 % for SDVOB participation, based on the current availability of qualified SDVOBs.  For purposes of providing meaningful participation by SDVOBs, the Bidder/Contractor should reference the directory of New York State Certified SDVOBs found at: </w:t>
      </w:r>
      <w:hyperlink r:id="rId40" w:history="1">
        <w:r w:rsidR="009D76AB" w:rsidRPr="009D76AB">
          <w:rPr>
            <w:rStyle w:val="Hyperlink"/>
            <w:rFonts w:cs="Arial"/>
          </w:rPr>
          <w:t>https://ogs.ny.gov/veterans/</w:t>
        </w:r>
      </w:hyperlink>
      <w:r w:rsidR="009D76AB">
        <w:rPr>
          <w:rFonts w:cs="Arial"/>
        </w:rPr>
        <w:t>forms</w:t>
      </w:r>
      <w:r w:rsidRPr="00E51D57">
        <w:rPr>
          <w:rFonts w:cs="Arial"/>
        </w:rPr>
        <w:t xml:space="preserve">.  Questions regarding compliance with SDVOB participation goals should be directed to the OGS Designated Contacts.  Additionally, following Contract execution, Contractor is encouraged to contact the Office of General Services’ Division of Service-Disabled Veterans’ Business Development at 518-474-2015 or </w:t>
      </w:r>
      <w:hyperlink r:id="rId41" w:history="1">
        <w:r w:rsidRPr="00E51D57">
          <w:rPr>
            <w:rStyle w:val="Hyperlink"/>
            <w:rFonts w:cs="Arial"/>
          </w:rPr>
          <w:t>VeteransDevelopment@ogs.ny.gov</w:t>
        </w:r>
      </w:hyperlink>
      <w:r w:rsidRPr="00E51D57">
        <w:rPr>
          <w:rFonts w:cs="Arial"/>
        </w:rPr>
        <w:t xml:space="preserve"> to discuss additional methods of maximizing participation by SDVOBs on the Contract. </w:t>
      </w:r>
    </w:p>
    <w:tbl>
      <w:tblPr>
        <w:tblStyle w:val="TableGrid"/>
        <w:tblW w:w="4975" w:type="dxa"/>
        <w:jc w:val="center"/>
        <w:tblCellMar>
          <w:top w:w="29" w:type="dxa"/>
          <w:left w:w="29" w:type="dxa"/>
          <w:bottom w:w="29" w:type="dxa"/>
          <w:right w:w="29" w:type="dxa"/>
        </w:tblCellMar>
        <w:tblLook w:val="04A0" w:firstRow="1" w:lastRow="0" w:firstColumn="1" w:lastColumn="0" w:noHBand="0" w:noVBand="1"/>
      </w:tblPr>
      <w:tblGrid>
        <w:gridCol w:w="839"/>
        <w:gridCol w:w="2486"/>
        <w:gridCol w:w="1650"/>
      </w:tblGrid>
      <w:tr w:rsidR="00857686" w:rsidRPr="00E51D57" w14:paraId="5FCBA643" w14:textId="77777777" w:rsidTr="00857686">
        <w:trPr>
          <w:tblHeader/>
          <w:jc w:val="center"/>
        </w:trPr>
        <w:tc>
          <w:tcPr>
            <w:tcW w:w="839" w:type="dxa"/>
            <w:shd w:val="clear" w:color="auto" w:fill="002060"/>
            <w:vAlign w:val="center"/>
          </w:tcPr>
          <w:p w14:paraId="6B4E7947" w14:textId="77777777" w:rsidR="00857686" w:rsidRPr="00E51D57" w:rsidRDefault="00857686" w:rsidP="00AA7F52">
            <w:pPr>
              <w:jc w:val="center"/>
              <w:rPr>
                <w:rFonts w:cs="Arial"/>
                <w:b/>
                <w:color w:val="FFFFFF" w:themeColor="background1"/>
              </w:rPr>
            </w:pPr>
            <w:r w:rsidRPr="00E51D57">
              <w:rPr>
                <w:rFonts w:cs="Arial"/>
                <w:b/>
                <w:color w:val="FFFFFF" w:themeColor="background1"/>
              </w:rPr>
              <w:t>Lot No.</w:t>
            </w:r>
          </w:p>
        </w:tc>
        <w:tc>
          <w:tcPr>
            <w:tcW w:w="2486" w:type="dxa"/>
            <w:shd w:val="clear" w:color="auto" w:fill="002060"/>
            <w:vAlign w:val="center"/>
          </w:tcPr>
          <w:p w14:paraId="3C8F8630" w14:textId="77777777" w:rsidR="00857686" w:rsidRPr="00E51D57" w:rsidRDefault="00857686" w:rsidP="00AA7F52">
            <w:pPr>
              <w:jc w:val="center"/>
              <w:rPr>
                <w:rFonts w:cs="Arial"/>
                <w:b/>
                <w:color w:val="FFFFFF" w:themeColor="background1"/>
              </w:rPr>
            </w:pPr>
            <w:r w:rsidRPr="00E51D57">
              <w:rPr>
                <w:rFonts w:cs="Arial"/>
                <w:b/>
                <w:color w:val="FFFFFF" w:themeColor="background1"/>
              </w:rPr>
              <w:t>Lot Description</w:t>
            </w:r>
          </w:p>
        </w:tc>
        <w:tc>
          <w:tcPr>
            <w:tcW w:w="1650" w:type="dxa"/>
            <w:shd w:val="clear" w:color="auto" w:fill="002060"/>
            <w:vAlign w:val="center"/>
          </w:tcPr>
          <w:p w14:paraId="691BC0C4" w14:textId="12AB0AB6" w:rsidR="00857686" w:rsidRPr="00E51D57" w:rsidRDefault="00857686" w:rsidP="00AA7F52">
            <w:pPr>
              <w:jc w:val="center"/>
              <w:rPr>
                <w:rFonts w:cs="Arial"/>
                <w:b/>
                <w:color w:val="FFFFFF" w:themeColor="background1"/>
              </w:rPr>
            </w:pPr>
            <w:r>
              <w:rPr>
                <w:rFonts w:cs="Arial"/>
                <w:b/>
                <w:color w:val="FFFFFF" w:themeColor="background1"/>
              </w:rPr>
              <w:t>SDVOB</w:t>
            </w:r>
            <w:r w:rsidRPr="00E51D57">
              <w:rPr>
                <w:rFonts w:cs="Arial"/>
                <w:b/>
                <w:color w:val="FFFFFF" w:themeColor="background1"/>
              </w:rPr>
              <w:t xml:space="preserve"> Goal</w:t>
            </w:r>
          </w:p>
        </w:tc>
      </w:tr>
      <w:tr w:rsidR="00857686" w:rsidRPr="00E51D57" w14:paraId="32D2D3E3" w14:textId="77777777" w:rsidTr="00857686">
        <w:trPr>
          <w:jc w:val="center"/>
        </w:trPr>
        <w:tc>
          <w:tcPr>
            <w:tcW w:w="839" w:type="dxa"/>
            <w:vAlign w:val="center"/>
          </w:tcPr>
          <w:p w14:paraId="22B64390" w14:textId="77777777" w:rsidR="00857686" w:rsidRPr="00E51D57" w:rsidRDefault="00857686" w:rsidP="00857686">
            <w:pPr>
              <w:jc w:val="center"/>
              <w:rPr>
                <w:rFonts w:cs="Arial"/>
              </w:rPr>
            </w:pPr>
            <w:r w:rsidRPr="00E51D57">
              <w:t>1</w:t>
            </w:r>
          </w:p>
        </w:tc>
        <w:tc>
          <w:tcPr>
            <w:tcW w:w="2486" w:type="dxa"/>
            <w:vAlign w:val="center"/>
          </w:tcPr>
          <w:p w14:paraId="454AC261" w14:textId="77777777" w:rsidR="00857686" w:rsidRPr="00E51D57" w:rsidRDefault="00857686" w:rsidP="00857686">
            <w:pPr>
              <w:rPr>
                <w:rFonts w:cs="Arial"/>
              </w:rPr>
            </w:pPr>
            <w:r w:rsidRPr="00E51D57">
              <w:rPr>
                <w:rFonts w:cs="Arial"/>
              </w:rPr>
              <w:t>Software</w:t>
            </w:r>
          </w:p>
        </w:tc>
        <w:tc>
          <w:tcPr>
            <w:tcW w:w="1650" w:type="dxa"/>
          </w:tcPr>
          <w:p w14:paraId="600FDFA0" w14:textId="1570DF84" w:rsidR="00857686" w:rsidRPr="00E51D57" w:rsidRDefault="00857686" w:rsidP="00857686">
            <w:pPr>
              <w:jc w:val="center"/>
              <w:rPr>
                <w:rFonts w:cs="Arial"/>
              </w:rPr>
            </w:pPr>
            <w:r w:rsidRPr="00247265">
              <w:rPr>
                <w:rFonts w:cs="Arial"/>
              </w:rPr>
              <w:t>0 %</w:t>
            </w:r>
          </w:p>
        </w:tc>
      </w:tr>
      <w:tr w:rsidR="00857686" w:rsidRPr="00E51D57" w14:paraId="17FAD56C" w14:textId="77777777" w:rsidTr="00857686">
        <w:trPr>
          <w:jc w:val="center"/>
        </w:trPr>
        <w:tc>
          <w:tcPr>
            <w:tcW w:w="839" w:type="dxa"/>
            <w:vAlign w:val="center"/>
          </w:tcPr>
          <w:p w14:paraId="5D1772B8" w14:textId="77777777" w:rsidR="00857686" w:rsidRPr="00E51D57" w:rsidRDefault="00857686" w:rsidP="00857686">
            <w:pPr>
              <w:jc w:val="center"/>
              <w:rPr>
                <w:rFonts w:cs="Arial"/>
              </w:rPr>
            </w:pPr>
            <w:r w:rsidRPr="00E51D57">
              <w:t>2</w:t>
            </w:r>
          </w:p>
        </w:tc>
        <w:tc>
          <w:tcPr>
            <w:tcW w:w="2486" w:type="dxa"/>
            <w:vAlign w:val="center"/>
          </w:tcPr>
          <w:p w14:paraId="6798F314" w14:textId="77777777" w:rsidR="00857686" w:rsidRPr="00E51D57" w:rsidRDefault="00857686" w:rsidP="00857686">
            <w:pPr>
              <w:rPr>
                <w:rFonts w:cs="Arial"/>
              </w:rPr>
            </w:pPr>
            <w:r w:rsidRPr="00E51D57">
              <w:rPr>
                <w:rFonts w:cs="Arial"/>
              </w:rPr>
              <w:t>Hardware</w:t>
            </w:r>
          </w:p>
        </w:tc>
        <w:tc>
          <w:tcPr>
            <w:tcW w:w="1650" w:type="dxa"/>
          </w:tcPr>
          <w:p w14:paraId="71B2383B" w14:textId="5517807E" w:rsidR="00857686" w:rsidRPr="00E51D57" w:rsidRDefault="00857686" w:rsidP="00857686">
            <w:pPr>
              <w:jc w:val="center"/>
              <w:rPr>
                <w:rFonts w:cs="Arial"/>
              </w:rPr>
            </w:pPr>
            <w:r w:rsidRPr="00247265">
              <w:rPr>
                <w:rFonts w:cs="Arial"/>
              </w:rPr>
              <w:t>0 %</w:t>
            </w:r>
          </w:p>
        </w:tc>
      </w:tr>
      <w:tr w:rsidR="00857686" w:rsidRPr="00E51D57" w14:paraId="423C832F" w14:textId="77777777" w:rsidTr="00857686">
        <w:trPr>
          <w:jc w:val="center"/>
        </w:trPr>
        <w:tc>
          <w:tcPr>
            <w:tcW w:w="839" w:type="dxa"/>
            <w:vAlign w:val="center"/>
          </w:tcPr>
          <w:p w14:paraId="0CDA4690" w14:textId="77777777" w:rsidR="00857686" w:rsidRPr="00E51D57" w:rsidRDefault="00857686" w:rsidP="00AA7F52">
            <w:pPr>
              <w:jc w:val="center"/>
              <w:rPr>
                <w:rFonts w:cs="Arial"/>
              </w:rPr>
            </w:pPr>
            <w:r w:rsidRPr="00E51D57">
              <w:t>3</w:t>
            </w:r>
          </w:p>
        </w:tc>
        <w:tc>
          <w:tcPr>
            <w:tcW w:w="2486" w:type="dxa"/>
            <w:vAlign w:val="center"/>
          </w:tcPr>
          <w:p w14:paraId="2CD1A9E0" w14:textId="77777777" w:rsidR="00857686" w:rsidRPr="00E51D57" w:rsidRDefault="00857686" w:rsidP="00AA7F52">
            <w:pPr>
              <w:rPr>
                <w:rFonts w:cs="Arial"/>
              </w:rPr>
            </w:pPr>
            <w:r w:rsidRPr="00E51D57">
              <w:rPr>
                <w:rFonts w:cs="Arial"/>
              </w:rPr>
              <w:t>Cloud</w:t>
            </w:r>
          </w:p>
        </w:tc>
        <w:tc>
          <w:tcPr>
            <w:tcW w:w="1650" w:type="dxa"/>
            <w:vAlign w:val="center"/>
          </w:tcPr>
          <w:p w14:paraId="026ECC9F" w14:textId="77777777" w:rsidR="00857686" w:rsidRPr="00E51D57" w:rsidRDefault="00857686" w:rsidP="00AA7F52">
            <w:pPr>
              <w:jc w:val="center"/>
              <w:rPr>
                <w:rFonts w:cs="Arial"/>
              </w:rPr>
            </w:pPr>
            <w:r w:rsidRPr="00E51D57">
              <w:rPr>
                <w:rFonts w:cs="Arial"/>
              </w:rPr>
              <w:t>0 %</w:t>
            </w:r>
          </w:p>
        </w:tc>
      </w:tr>
      <w:tr w:rsidR="00857686" w:rsidRPr="00E51D57" w14:paraId="278E957F" w14:textId="77777777" w:rsidTr="00857686">
        <w:trPr>
          <w:jc w:val="center"/>
        </w:trPr>
        <w:tc>
          <w:tcPr>
            <w:tcW w:w="839" w:type="dxa"/>
            <w:vAlign w:val="center"/>
          </w:tcPr>
          <w:p w14:paraId="26818CD9" w14:textId="77777777" w:rsidR="00857686" w:rsidRPr="00E51D57" w:rsidRDefault="00857686" w:rsidP="00AA7F52">
            <w:pPr>
              <w:jc w:val="center"/>
              <w:rPr>
                <w:rFonts w:cs="Arial"/>
              </w:rPr>
            </w:pPr>
            <w:r w:rsidRPr="00E51D57">
              <w:t>4</w:t>
            </w:r>
          </w:p>
        </w:tc>
        <w:tc>
          <w:tcPr>
            <w:tcW w:w="2486" w:type="dxa"/>
            <w:vAlign w:val="center"/>
          </w:tcPr>
          <w:p w14:paraId="53053473" w14:textId="77777777" w:rsidR="00857686" w:rsidRPr="00E51D57" w:rsidRDefault="00857686" w:rsidP="00AA7F52">
            <w:pPr>
              <w:rPr>
                <w:rFonts w:cs="Arial"/>
              </w:rPr>
            </w:pPr>
            <w:r w:rsidRPr="00E51D57">
              <w:rPr>
                <w:rFonts w:cs="Arial"/>
              </w:rPr>
              <w:t xml:space="preserve">Implementation Services </w:t>
            </w:r>
          </w:p>
        </w:tc>
        <w:tc>
          <w:tcPr>
            <w:tcW w:w="1650" w:type="dxa"/>
            <w:vAlign w:val="center"/>
          </w:tcPr>
          <w:p w14:paraId="09BA14E5" w14:textId="70814B1D" w:rsidR="00857686" w:rsidRPr="00E51D57" w:rsidRDefault="00857686" w:rsidP="00AA7F52">
            <w:pPr>
              <w:jc w:val="center"/>
              <w:rPr>
                <w:rFonts w:cs="Arial"/>
              </w:rPr>
            </w:pPr>
            <w:r>
              <w:rPr>
                <w:rFonts w:cs="Arial"/>
              </w:rPr>
              <w:t>6</w:t>
            </w:r>
            <w:r w:rsidRPr="00E51D57">
              <w:rPr>
                <w:rFonts w:cs="Arial"/>
              </w:rPr>
              <w:t xml:space="preserve"> %</w:t>
            </w:r>
          </w:p>
        </w:tc>
      </w:tr>
    </w:tbl>
    <w:p w14:paraId="09717E60" w14:textId="77777777" w:rsidR="00DF44C3" w:rsidRPr="00E51D57" w:rsidRDefault="00DF44C3" w:rsidP="00212829">
      <w:pPr>
        <w:numPr>
          <w:ilvl w:val="0"/>
          <w:numId w:val="74"/>
        </w:numPr>
        <w:autoSpaceDE w:val="0"/>
        <w:autoSpaceDN w:val="0"/>
        <w:adjustRightInd w:val="0"/>
        <w:spacing w:before="240" w:after="120" w:line="276" w:lineRule="auto"/>
        <w:jc w:val="both"/>
        <w:rPr>
          <w:rFonts w:cs="Arial"/>
        </w:rPr>
      </w:pPr>
      <w:r w:rsidRPr="00E51D57">
        <w:rPr>
          <w:rFonts w:cs="Arial"/>
        </w:rPr>
        <w:t xml:space="preserve">Contractor must document “good faith efforts” to provide meaningful participation by SDVOBs as subcontractors or suppliers in the performance of the Contract (see clause IV below).  </w:t>
      </w:r>
    </w:p>
    <w:p w14:paraId="6209E198" w14:textId="77777777" w:rsidR="00DF44C3" w:rsidRPr="00E51D57" w:rsidRDefault="00DF44C3" w:rsidP="00212829">
      <w:pPr>
        <w:numPr>
          <w:ilvl w:val="0"/>
          <w:numId w:val="73"/>
        </w:numPr>
        <w:autoSpaceDE w:val="0"/>
        <w:autoSpaceDN w:val="0"/>
        <w:adjustRightInd w:val="0"/>
        <w:spacing w:before="240" w:after="120" w:line="276" w:lineRule="auto"/>
        <w:ind w:left="720"/>
        <w:jc w:val="both"/>
        <w:rPr>
          <w:rFonts w:cs="Arial"/>
        </w:rPr>
      </w:pPr>
      <w:r w:rsidRPr="00E51D57">
        <w:rPr>
          <w:rFonts w:cs="Arial"/>
        </w:rPr>
        <w:t xml:space="preserve">SDVOB Utilization Plan </w:t>
      </w:r>
    </w:p>
    <w:p w14:paraId="30207151" w14:textId="77777777" w:rsidR="00DF44C3" w:rsidRPr="00E51D57" w:rsidRDefault="00DF44C3" w:rsidP="00212829">
      <w:pPr>
        <w:numPr>
          <w:ilvl w:val="0"/>
          <w:numId w:val="75"/>
        </w:numPr>
        <w:autoSpaceDE w:val="0"/>
        <w:autoSpaceDN w:val="0"/>
        <w:adjustRightInd w:val="0"/>
        <w:spacing w:before="240" w:after="120" w:line="276" w:lineRule="auto"/>
        <w:jc w:val="both"/>
        <w:rPr>
          <w:rFonts w:cs="Arial"/>
        </w:rPr>
      </w:pPr>
      <w:r w:rsidRPr="00E51D57">
        <w:rPr>
          <w:rFonts w:cs="Arial"/>
        </w:rPr>
        <w:t xml:space="preserve">In accordance with 9 NYCRR § 252.2(i), Bidders are required to submit a completed SDVOB Utilization Plan on Form SDVOB 100 with their bid.  </w:t>
      </w:r>
    </w:p>
    <w:p w14:paraId="67A7F5E2" w14:textId="77777777" w:rsidR="00DF44C3" w:rsidRPr="00E51D57" w:rsidRDefault="00DF44C3" w:rsidP="00212829">
      <w:pPr>
        <w:numPr>
          <w:ilvl w:val="0"/>
          <w:numId w:val="75"/>
        </w:numPr>
        <w:autoSpaceDE w:val="0"/>
        <w:autoSpaceDN w:val="0"/>
        <w:adjustRightInd w:val="0"/>
        <w:spacing w:before="240" w:after="120" w:line="276" w:lineRule="auto"/>
        <w:jc w:val="both"/>
        <w:rPr>
          <w:rFonts w:cs="Arial"/>
        </w:rPr>
      </w:pPr>
      <w:r w:rsidRPr="00E51D57">
        <w:rPr>
          <w:rFonts w:cs="Arial"/>
        </w:rPr>
        <w:t xml:space="preserve">The Utilization Plan shall list the SDVOBs that the Bidder intends to use to perform the Contract, a description of the work that the Bidder intends the SDVOB to perform to meet the goals on the Contract, the estimated dollar amounts to be paid to an SDVOB, or, if not known, an estimate of the percentage of Contract work the SDVOB will perform.  By signing the Utilization Plan, the Bidder acknowledges that making false representations or providing information that shows a lack of good faith as part of, or in conjunction with, the submission of a Utilization Plan is prohibited by law and may result in penalties including, but not limited to, termination of a contract for cause, loss of eligibility to submit future bids, and/or withholding of payments.  Any modifications or changes to the agreed participation by SDVOBs after the Contract award and during the term of the Contract must be reported on a revised SDVOB Utilization Plan and submitted to OGS. </w:t>
      </w:r>
    </w:p>
    <w:p w14:paraId="3190C78E" w14:textId="77777777" w:rsidR="00DF44C3" w:rsidRPr="00E51D57" w:rsidRDefault="00DF44C3" w:rsidP="00212829">
      <w:pPr>
        <w:numPr>
          <w:ilvl w:val="0"/>
          <w:numId w:val="75"/>
        </w:numPr>
        <w:autoSpaceDE w:val="0"/>
        <w:autoSpaceDN w:val="0"/>
        <w:adjustRightInd w:val="0"/>
        <w:spacing w:before="240" w:after="120" w:line="276" w:lineRule="auto"/>
        <w:jc w:val="both"/>
        <w:rPr>
          <w:rFonts w:cs="Arial"/>
        </w:rPr>
      </w:pPr>
      <w:r w:rsidRPr="00E51D57">
        <w:rPr>
          <w:rFonts w:cs="Arial"/>
        </w:rPr>
        <w:t xml:space="preserve">OGS will review the submitted SDVOB Utilization Plan and advise the Bidder/Contractor of OGS acceptance or issue a notice of deficiency within 20 days of receipt. </w:t>
      </w:r>
    </w:p>
    <w:p w14:paraId="1A444E02" w14:textId="09297E89" w:rsidR="00DF44C3" w:rsidRPr="00E51D57" w:rsidRDefault="00DF44C3" w:rsidP="00212829">
      <w:pPr>
        <w:numPr>
          <w:ilvl w:val="0"/>
          <w:numId w:val="75"/>
        </w:numPr>
        <w:autoSpaceDE w:val="0"/>
        <w:autoSpaceDN w:val="0"/>
        <w:adjustRightInd w:val="0"/>
        <w:spacing w:before="240" w:after="120" w:line="276" w:lineRule="auto"/>
        <w:jc w:val="both"/>
        <w:rPr>
          <w:rFonts w:cs="Arial"/>
        </w:rPr>
      </w:pPr>
      <w:r w:rsidRPr="00E51D57">
        <w:rPr>
          <w:rFonts w:cs="Arial"/>
        </w:rPr>
        <w:t xml:space="preserve">If a notice of deficiency is issued, Bidder/Contractor agrees that it shall respond to the notice of deficiency, within seven business days of receipt, by submitting to OGS a written remedy in response to the notice of deficiency.  If the written remedy that is submitted is not timely or is found by OGS to be inadequate, OGS shall notify the Bidder/Contractor and direct the Bidder/Contractor to submit, within five business days of notification by OGS, a request for a partial or total waiver of SDVOB participation goals on </w:t>
      </w:r>
      <w:r w:rsidR="009D76AB">
        <w:rPr>
          <w:rFonts w:cs="Arial"/>
        </w:rPr>
        <w:t>BDC 333.1S</w:t>
      </w:r>
      <w:r w:rsidRPr="00E51D57">
        <w:rPr>
          <w:rFonts w:cs="Arial"/>
        </w:rPr>
        <w:t>.  Failure to file the waiver form in a timely manner may be grounds for disqualification of the bid or proposal.</w:t>
      </w:r>
    </w:p>
    <w:p w14:paraId="497157C7" w14:textId="77777777" w:rsidR="00DF44C3" w:rsidRPr="00E51D57" w:rsidRDefault="00DF44C3" w:rsidP="00212829">
      <w:pPr>
        <w:numPr>
          <w:ilvl w:val="0"/>
          <w:numId w:val="75"/>
        </w:numPr>
        <w:autoSpaceDE w:val="0"/>
        <w:autoSpaceDN w:val="0"/>
        <w:adjustRightInd w:val="0"/>
        <w:spacing w:before="240" w:after="120" w:line="276" w:lineRule="auto"/>
        <w:jc w:val="both"/>
        <w:rPr>
          <w:rFonts w:cs="Arial"/>
        </w:rPr>
      </w:pPr>
      <w:r w:rsidRPr="00E51D57">
        <w:rPr>
          <w:rFonts w:cs="Arial"/>
        </w:rPr>
        <w:t xml:space="preserve">OGS may disqualify a Bidder’s bid or proposal as being non-responsive under the following circumstances: </w:t>
      </w:r>
    </w:p>
    <w:p w14:paraId="1C4137D9" w14:textId="77777777" w:rsidR="00DF44C3" w:rsidRPr="00E51D57" w:rsidRDefault="00DF44C3" w:rsidP="00DF44C3">
      <w:pPr>
        <w:autoSpaceDE w:val="0"/>
        <w:autoSpaceDN w:val="0"/>
        <w:adjustRightInd w:val="0"/>
        <w:spacing w:line="276" w:lineRule="auto"/>
        <w:ind w:left="720"/>
        <w:jc w:val="both"/>
        <w:rPr>
          <w:rFonts w:cs="Arial"/>
        </w:rPr>
      </w:pPr>
      <w:r w:rsidRPr="00E51D57">
        <w:rPr>
          <w:rFonts w:cs="Arial"/>
        </w:rPr>
        <w:t>(a)</w:t>
      </w:r>
      <w:r w:rsidRPr="00E51D57">
        <w:rPr>
          <w:rFonts w:cs="Arial"/>
        </w:rPr>
        <w:tab/>
        <w:t xml:space="preserve">If a Bidder fails to submit an SDVOB Utilization Plan; </w:t>
      </w:r>
    </w:p>
    <w:p w14:paraId="0D084F69" w14:textId="77777777" w:rsidR="00DF44C3" w:rsidRPr="00E51D57" w:rsidRDefault="00DF44C3" w:rsidP="00DF44C3">
      <w:pPr>
        <w:autoSpaceDE w:val="0"/>
        <w:autoSpaceDN w:val="0"/>
        <w:adjustRightInd w:val="0"/>
        <w:spacing w:line="276" w:lineRule="auto"/>
        <w:ind w:left="720"/>
        <w:jc w:val="both"/>
        <w:rPr>
          <w:rFonts w:cs="Arial"/>
        </w:rPr>
      </w:pPr>
      <w:r w:rsidRPr="00E51D57">
        <w:rPr>
          <w:rFonts w:cs="Arial"/>
        </w:rPr>
        <w:t>(b)</w:t>
      </w:r>
      <w:r w:rsidRPr="00E51D57">
        <w:rPr>
          <w:rFonts w:cs="Arial"/>
        </w:rPr>
        <w:tab/>
        <w:t xml:space="preserve">If a Bidder fails to submit a written remedy to a notice of deficiency; </w:t>
      </w:r>
    </w:p>
    <w:p w14:paraId="12DB1EE0" w14:textId="77777777" w:rsidR="00DF44C3" w:rsidRPr="00E51D57" w:rsidRDefault="00DF44C3" w:rsidP="00DF44C3">
      <w:pPr>
        <w:autoSpaceDE w:val="0"/>
        <w:autoSpaceDN w:val="0"/>
        <w:adjustRightInd w:val="0"/>
        <w:spacing w:line="276" w:lineRule="auto"/>
        <w:ind w:left="720"/>
        <w:jc w:val="both"/>
        <w:rPr>
          <w:rFonts w:cs="Arial"/>
        </w:rPr>
      </w:pPr>
      <w:r w:rsidRPr="00E51D57">
        <w:rPr>
          <w:rFonts w:cs="Arial"/>
        </w:rPr>
        <w:t>(c)</w:t>
      </w:r>
      <w:r w:rsidRPr="00E51D57">
        <w:rPr>
          <w:rFonts w:cs="Arial"/>
        </w:rPr>
        <w:tab/>
        <w:t xml:space="preserve">If a Bidder fails to submit a request for waiver; or </w:t>
      </w:r>
    </w:p>
    <w:p w14:paraId="7B3C45E6" w14:textId="77777777" w:rsidR="00DF44C3" w:rsidRPr="00E51D57" w:rsidRDefault="00DF44C3" w:rsidP="00DF44C3">
      <w:pPr>
        <w:autoSpaceDE w:val="0"/>
        <w:autoSpaceDN w:val="0"/>
        <w:adjustRightInd w:val="0"/>
        <w:spacing w:line="276" w:lineRule="auto"/>
        <w:ind w:left="720"/>
        <w:jc w:val="both"/>
        <w:rPr>
          <w:rFonts w:cs="Arial"/>
        </w:rPr>
      </w:pPr>
      <w:r w:rsidRPr="00E51D57">
        <w:rPr>
          <w:rFonts w:cs="Arial"/>
        </w:rPr>
        <w:t>(d)</w:t>
      </w:r>
      <w:r w:rsidRPr="00E51D57">
        <w:rPr>
          <w:rFonts w:cs="Arial"/>
        </w:rPr>
        <w:tab/>
        <w:t xml:space="preserve">If OGS determines that the Bidder has failed to document good faith efforts. </w:t>
      </w:r>
    </w:p>
    <w:p w14:paraId="5252702E" w14:textId="77777777" w:rsidR="00DF44C3" w:rsidRPr="00E51D57" w:rsidRDefault="00DF44C3" w:rsidP="00212829">
      <w:pPr>
        <w:numPr>
          <w:ilvl w:val="0"/>
          <w:numId w:val="75"/>
        </w:numPr>
        <w:autoSpaceDE w:val="0"/>
        <w:autoSpaceDN w:val="0"/>
        <w:adjustRightInd w:val="0"/>
        <w:spacing w:before="240" w:after="120" w:line="276" w:lineRule="auto"/>
        <w:jc w:val="both"/>
        <w:rPr>
          <w:rFonts w:cs="Arial"/>
        </w:rPr>
      </w:pPr>
      <w:r w:rsidRPr="00E51D57">
        <w:rPr>
          <w:rFonts w:cs="Arial"/>
        </w:rPr>
        <w:lastRenderedPageBreak/>
        <w:t xml:space="preserve">If awarded a Contract, Contractor certifies that it will follow the submitted SDVOB Utilization Plan for the performance of SDVOBs on the Contract pursuant to the prescribed SDVOB contract goals set forth above.  </w:t>
      </w:r>
    </w:p>
    <w:p w14:paraId="3FA676A4" w14:textId="77777777" w:rsidR="00DF44C3" w:rsidRPr="00E51D57" w:rsidRDefault="00DF44C3" w:rsidP="00212829">
      <w:pPr>
        <w:numPr>
          <w:ilvl w:val="0"/>
          <w:numId w:val="75"/>
        </w:numPr>
        <w:autoSpaceDE w:val="0"/>
        <w:autoSpaceDN w:val="0"/>
        <w:adjustRightInd w:val="0"/>
        <w:spacing w:before="240" w:after="120" w:line="276" w:lineRule="auto"/>
        <w:jc w:val="both"/>
        <w:rPr>
          <w:rFonts w:cs="Arial"/>
          <w:u w:val="single"/>
        </w:rPr>
      </w:pPr>
      <w:r w:rsidRPr="00E51D57">
        <w:rPr>
          <w:rFonts w:cs="Arial"/>
        </w:rPr>
        <w:t xml:space="preserve">Contractor further agrees that a failure to use SDVOBs as agreed in the Utilization Plan shall constitute a material breach of the terms of the Contract.  Upon the occurrence of such a material breach, OGS shall be entitled to any remedy provided herein, including but not limited to, a finding of Contractor non-responsibility.  </w:t>
      </w:r>
    </w:p>
    <w:p w14:paraId="70225AED" w14:textId="77777777" w:rsidR="00DF44C3" w:rsidRPr="00E51D57" w:rsidRDefault="00DF44C3" w:rsidP="00212829">
      <w:pPr>
        <w:numPr>
          <w:ilvl w:val="0"/>
          <w:numId w:val="73"/>
        </w:numPr>
        <w:autoSpaceDE w:val="0"/>
        <w:autoSpaceDN w:val="0"/>
        <w:adjustRightInd w:val="0"/>
        <w:spacing w:before="240" w:after="120" w:line="276" w:lineRule="auto"/>
        <w:ind w:left="720"/>
        <w:jc w:val="both"/>
        <w:rPr>
          <w:rFonts w:cs="Arial"/>
        </w:rPr>
      </w:pPr>
      <w:r w:rsidRPr="00E51D57">
        <w:rPr>
          <w:rFonts w:cs="Arial"/>
        </w:rPr>
        <w:t>Request for Waiver</w:t>
      </w:r>
    </w:p>
    <w:p w14:paraId="71071EC5"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A. Prior to submission of a request for a partial or total waiver, Bidder/Contractor shall speak to the Designated Contacts at OGS for guidance.</w:t>
      </w:r>
    </w:p>
    <w:p w14:paraId="39346254" w14:textId="17E8090B"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B.  In accordance with 9 NYCRR § 252.2(m), a Bidder/Contractor that is able to document good faith efforts to meet the goal requirements, as set forth in clause IV below, may submit a request for a partial or total waiver on Form </w:t>
      </w:r>
      <w:r w:rsidR="009D76AB">
        <w:rPr>
          <w:rFonts w:cs="Arial"/>
        </w:rPr>
        <w:t>BDC 333.1S</w:t>
      </w:r>
      <w:r w:rsidRPr="00E51D57">
        <w:rPr>
          <w:rFonts w:cs="Arial"/>
        </w:rPr>
        <w:t>, accompanied by supporting documentation.  A Bidder may submit the request for waiver at the same time it submits its SDVOB Utilization Plan.  If a request for waiver is submitted with the SDVOB Utilization Plan and is not accepted by OGS at that time, the provisions of clauses II (C), (D) &amp; (E) will apply.  If the documentation included with the Bidder’s/Contractor’s waiver request is complete, OGS shall evaluate the request and issue a written notice of acceptance or denial within 20 days of receipt.</w:t>
      </w:r>
    </w:p>
    <w:p w14:paraId="29AD069C"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C.  Contractor shall attempt to utilize, in good faith, the SDVOBs identified within its SDVOB Utilization Plan, during the performance of the Contract. Requests for a partial or total waiver of established goal requirements made subsequent to Contract award may be made at any time during the term of the Contract to OGS, but must be made no later than prior to the submission of a request for final payment on the Contract. </w:t>
      </w:r>
    </w:p>
    <w:p w14:paraId="6DE35D32"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D.  If OGS, upon review of the SDVOB Utilization Plan and Monthly SDVOB Compliance Report (SDVOB 101) determines that Contractor is failing or refusing to comply with the contract goals and no waiver has been issued in regards to such non-compliance, OGS may issue a notice of deficiency to the Contractor.  The Contractor must respond to the notice of deficiency within seven business days of receipt.  Such response may include a request for partial or total waiver of SDVOB contract goals.</w:t>
      </w:r>
    </w:p>
    <w:p w14:paraId="467B2ECA" w14:textId="334DC815"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Waiver requests should be sent to</w:t>
      </w:r>
      <w:r w:rsidR="00853B59">
        <w:rPr>
          <w:rFonts w:cs="Arial"/>
        </w:rPr>
        <w:t xml:space="preserve"> </w:t>
      </w:r>
      <w:hyperlink r:id="rId42" w:history="1">
        <w:r w:rsidR="00853B59" w:rsidRPr="008F6AF5">
          <w:rPr>
            <w:rStyle w:val="Hyperlink"/>
            <w:rFonts w:cs="Arial"/>
          </w:rPr>
          <w:t>OGS.sm.SSTTechnology@ogs.ny.gov</w:t>
        </w:r>
      </w:hyperlink>
      <w:r w:rsidR="00853B59">
        <w:rPr>
          <w:rFonts w:cs="Arial"/>
        </w:rPr>
        <w:t xml:space="preserve"> </w:t>
      </w:r>
    </w:p>
    <w:p w14:paraId="7EBEDD50" w14:textId="77777777" w:rsidR="00DF44C3" w:rsidRPr="00E51D57" w:rsidRDefault="00DF44C3" w:rsidP="00212829">
      <w:pPr>
        <w:numPr>
          <w:ilvl w:val="0"/>
          <w:numId w:val="73"/>
        </w:numPr>
        <w:autoSpaceDE w:val="0"/>
        <w:autoSpaceDN w:val="0"/>
        <w:adjustRightInd w:val="0"/>
        <w:spacing w:before="240" w:after="120" w:line="276" w:lineRule="auto"/>
        <w:ind w:left="720"/>
        <w:jc w:val="both"/>
        <w:rPr>
          <w:rFonts w:cs="Arial"/>
        </w:rPr>
      </w:pPr>
      <w:r w:rsidRPr="00E51D57">
        <w:rPr>
          <w:rFonts w:cs="Arial"/>
        </w:rPr>
        <w:t>Required Good Faith Efforts</w:t>
      </w:r>
    </w:p>
    <w:p w14:paraId="7B3D2F69"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In accordance with 9 NYCRR § 252.2(n), Contractors must document their good faith efforts toward utilizing SDVOBs on the Contract.  Evidence of required good faith efforts shall include, but not be limited to, the following: </w:t>
      </w:r>
    </w:p>
    <w:p w14:paraId="7550B7F7"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(1) Copies of solicitations to SDVOBs and any responses thereto. </w:t>
      </w:r>
    </w:p>
    <w:p w14:paraId="34AE836E"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(2) Explanation of the specific reasons each SDVOB that responded to Bidders/Contractors’ solicitation was not selected.</w:t>
      </w:r>
    </w:p>
    <w:p w14:paraId="25F4E0D0"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 xml:space="preserve">(3) Dates of any pre-bid, pre-award or other meetings attended by Contractor, if any, scheduled by OGS with certified SDVOBs whom OGS determined were capable of fulfilling the SDVOB goals set in the Contract. </w:t>
      </w:r>
    </w:p>
    <w:p w14:paraId="3E615AD6"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(4) Information describing the specific steps undertaken to reasonably structure the Contract scope of work for the purpose of subcontracting with, or obtaining supplies from, certified SDVOBs.</w:t>
      </w:r>
    </w:p>
    <w:p w14:paraId="37E6A453" w14:textId="096E8EEB" w:rsidR="00670AC8" w:rsidRDefault="00DF44C3" w:rsidP="00DF44C3">
      <w:pPr>
        <w:autoSpaceDE w:val="0"/>
        <w:autoSpaceDN w:val="0"/>
        <w:adjustRightInd w:val="0"/>
        <w:spacing w:before="240" w:after="120" w:line="276" w:lineRule="auto"/>
        <w:ind w:left="720"/>
        <w:jc w:val="both"/>
        <w:rPr>
          <w:rFonts w:cs="Arial"/>
        </w:rPr>
      </w:pPr>
      <w:r w:rsidRPr="00E51D57">
        <w:rPr>
          <w:rFonts w:cs="Arial"/>
        </w:rPr>
        <w:t>(5) Other information deemed relevant to the waiver request.</w:t>
      </w:r>
    </w:p>
    <w:p w14:paraId="716D8DCF" w14:textId="77777777" w:rsidR="00670AC8" w:rsidRDefault="00670AC8">
      <w:pPr>
        <w:rPr>
          <w:rFonts w:cs="Arial"/>
        </w:rPr>
      </w:pPr>
      <w:r>
        <w:rPr>
          <w:rFonts w:cs="Arial"/>
        </w:rPr>
        <w:br w:type="page"/>
      </w:r>
    </w:p>
    <w:p w14:paraId="263AE32A" w14:textId="77777777" w:rsidR="00DF44C3" w:rsidRPr="00E51D57" w:rsidRDefault="00DF44C3" w:rsidP="00212829">
      <w:pPr>
        <w:numPr>
          <w:ilvl w:val="0"/>
          <w:numId w:val="73"/>
        </w:numPr>
        <w:autoSpaceDE w:val="0"/>
        <w:autoSpaceDN w:val="0"/>
        <w:adjustRightInd w:val="0"/>
        <w:spacing w:before="240" w:after="120" w:line="276" w:lineRule="auto"/>
        <w:ind w:left="720"/>
        <w:jc w:val="both"/>
        <w:rPr>
          <w:rFonts w:cs="Arial"/>
        </w:rPr>
      </w:pPr>
      <w:r w:rsidRPr="00E51D57">
        <w:rPr>
          <w:rFonts w:cs="Arial"/>
        </w:rPr>
        <w:lastRenderedPageBreak/>
        <w:t xml:space="preserve">Monthly SDVOB Contractor Compliance Report  </w:t>
      </w:r>
    </w:p>
    <w:p w14:paraId="3C298206" w14:textId="25F76FC8" w:rsidR="00DF44C3" w:rsidRPr="00E51D57" w:rsidRDefault="00DF44C3" w:rsidP="00DF44C3">
      <w:pPr>
        <w:autoSpaceDE w:val="0"/>
        <w:autoSpaceDN w:val="0"/>
        <w:adjustRightInd w:val="0"/>
        <w:spacing w:before="240" w:after="120" w:line="276" w:lineRule="auto"/>
        <w:ind w:left="720"/>
        <w:jc w:val="both"/>
        <w:rPr>
          <w:rFonts w:cs="Arial"/>
          <w:u w:val="single"/>
        </w:rPr>
      </w:pPr>
      <w:r w:rsidRPr="00E51D57">
        <w:rPr>
          <w:rFonts w:cs="Arial"/>
        </w:rPr>
        <w:t xml:space="preserve">In accordance with 9 NYCRR § 252.2(q), Contractor is required to report Monthly SDVOB Contractor Compliance to OGS during the term of the Contract for the preceding month’s activity, documenting progress made towards achieving the Contract SDVOB goals.  This information must be submitted using form SDVOB 101 available at </w:t>
      </w:r>
      <w:hyperlink r:id="rId43" w:history="1">
        <w:r w:rsidR="00431862" w:rsidRPr="00431862">
          <w:rPr>
            <w:rStyle w:val="Hyperlink"/>
            <w:rFonts w:cs="Arial"/>
          </w:rPr>
          <w:t>https://ogs.ny.gov/veterans/forms</w:t>
        </w:r>
      </w:hyperlink>
      <w:r w:rsidRPr="00E51D57">
        <w:rPr>
          <w:rFonts w:cs="Arial"/>
        </w:rPr>
        <w:t xml:space="preserve"> and should be completed by the Contractor and submitted to OGS, by the 10th day of each month during the term of the Contract, for the preceding month’s activity to: </w:t>
      </w:r>
      <w:hyperlink r:id="rId44" w:history="1">
        <w:r w:rsidR="00853B59">
          <w:rPr>
            <w:rStyle w:val="Hyperlink"/>
          </w:rPr>
          <w:t>OGS.sm.PsMfrUmbrella.Contractors@ogs.ny.gov</w:t>
        </w:r>
      </w:hyperlink>
      <w:r w:rsidR="00853B59" w:rsidRPr="00E51D57" w:rsidDel="00853B59">
        <w:rPr>
          <w:rFonts w:cs="Arial"/>
        </w:rPr>
        <w:t xml:space="preserve"> </w:t>
      </w:r>
    </w:p>
    <w:p w14:paraId="1F6DE9C3" w14:textId="77777777" w:rsidR="00DF44C3" w:rsidRPr="00E51D57" w:rsidRDefault="00DF44C3" w:rsidP="00212829">
      <w:pPr>
        <w:numPr>
          <w:ilvl w:val="0"/>
          <w:numId w:val="73"/>
        </w:numPr>
        <w:autoSpaceDE w:val="0"/>
        <w:autoSpaceDN w:val="0"/>
        <w:adjustRightInd w:val="0"/>
        <w:spacing w:before="240" w:after="120" w:line="276" w:lineRule="auto"/>
        <w:ind w:left="720"/>
        <w:jc w:val="both"/>
        <w:rPr>
          <w:rFonts w:cs="Arial"/>
        </w:rPr>
      </w:pPr>
      <w:r w:rsidRPr="00E51D57">
        <w:rPr>
          <w:rFonts w:cs="Arial"/>
        </w:rPr>
        <w:t>Breach of Contract and Damages</w:t>
      </w:r>
    </w:p>
    <w:p w14:paraId="56AD9F8D" w14:textId="77777777" w:rsidR="00DF44C3" w:rsidRPr="00E51D57" w:rsidRDefault="00DF44C3" w:rsidP="00DF44C3">
      <w:pPr>
        <w:autoSpaceDE w:val="0"/>
        <w:autoSpaceDN w:val="0"/>
        <w:adjustRightInd w:val="0"/>
        <w:spacing w:before="240" w:after="120" w:line="276" w:lineRule="auto"/>
        <w:ind w:left="720"/>
        <w:jc w:val="both"/>
        <w:rPr>
          <w:rFonts w:cs="Arial"/>
        </w:rPr>
      </w:pPr>
      <w:r w:rsidRPr="00E51D57">
        <w:rPr>
          <w:rFonts w:cs="Arial"/>
        </w:rPr>
        <w:t>In accordance with 9 NYCRR § 252.2(s), any Contractor found to have willfully and intentionally failed to comply with the SDVOB participation goals set forth in the Contract, shall be found to have breached the contract and Contractor shall pay damages as set forth therein.</w:t>
      </w:r>
    </w:p>
    <w:p w14:paraId="5DCEC986" w14:textId="3E32AA2F" w:rsidR="00DF44C3" w:rsidRPr="00E51D57" w:rsidRDefault="00DF44C3" w:rsidP="00DF44C3">
      <w:pPr>
        <w:autoSpaceDE w:val="0"/>
        <w:autoSpaceDN w:val="0"/>
        <w:adjustRightInd w:val="0"/>
        <w:spacing w:before="240" w:after="120" w:line="276" w:lineRule="auto"/>
        <w:jc w:val="both"/>
        <w:rPr>
          <w:rFonts w:cs="Arial"/>
        </w:rPr>
      </w:pPr>
      <w:r w:rsidRPr="00E51D57">
        <w:rPr>
          <w:rFonts w:cs="Arial"/>
        </w:rPr>
        <w:t xml:space="preserve">ALL FORMS ARE AVAILABLE AT: </w:t>
      </w:r>
      <w:hyperlink r:id="rId45" w:history="1">
        <w:r w:rsidR="00431862" w:rsidRPr="00431862">
          <w:rPr>
            <w:rStyle w:val="Hyperlink"/>
            <w:rFonts w:cs="Arial"/>
          </w:rPr>
          <w:t>https://ogs.ny.gov/veterans/forms</w:t>
        </w:r>
      </w:hyperlink>
    </w:p>
    <w:p w14:paraId="29C833E3" w14:textId="12E62022" w:rsidR="008A7E62" w:rsidRDefault="008A7E62"/>
    <w:p w14:paraId="007B666F" w14:textId="199C177F" w:rsidR="00E24EC6" w:rsidRDefault="00E24EC6" w:rsidP="00B34D4B">
      <w:pPr>
        <w:pStyle w:val="Heading1"/>
        <w:spacing w:before="0"/>
      </w:pPr>
      <w:bookmarkStart w:id="403" w:name="_Toc406999954"/>
      <w:bookmarkStart w:id="404" w:name="_Toc401224170"/>
      <w:bookmarkStart w:id="405" w:name="_Toc490648759"/>
      <w:bookmarkStart w:id="406" w:name="_Toc74657034"/>
      <w:r>
        <w:t>G</w:t>
      </w:r>
      <w:r w:rsidR="00C803F1">
        <w:t>eneral</w:t>
      </w:r>
      <w:r>
        <w:t xml:space="preserve"> T</w:t>
      </w:r>
      <w:r w:rsidR="00C803F1">
        <w:t>erms</w:t>
      </w:r>
      <w:r>
        <w:t xml:space="preserve"> </w:t>
      </w:r>
      <w:r w:rsidR="00C803F1">
        <w:t>and</w:t>
      </w:r>
      <w:r>
        <w:t xml:space="preserve"> C</w:t>
      </w:r>
      <w:bookmarkEnd w:id="403"/>
      <w:bookmarkEnd w:id="404"/>
      <w:r w:rsidR="00C803F1">
        <w:t>onditions</w:t>
      </w:r>
      <w:bookmarkEnd w:id="405"/>
      <w:bookmarkEnd w:id="406"/>
    </w:p>
    <w:p w14:paraId="19155112" w14:textId="77777777" w:rsidR="00E24EC6" w:rsidRPr="00A11D47" w:rsidRDefault="00E24EC6" w:rsidP="00B34D4B"/>
    <w:p w14:paraId="61D3E17A" w14:textId="27ABE999" w:rsidR="00E24EC6" w:rsidRDefault="00E24EC6" w:rsidP="008A05BD">
      <w:pPr>
        <w:pStyle w:val="Heading2"/>
        <w:ind w:left="720" w:hanging="540"/>
      </w:pPr>
      <w:bookmarkStart w:id="407" w:name="_Toc74657035"/>
      <w:bookmarkStart w:id="408" w:name="_Toc401224171"/>
      <w:bookmarkStart w:id="409" w:name="_Toc406999955"/>
      <w:bookmarkStart w:id="410" w:name="_Toc490648760"/>
      <w:r>
        <w:t>CONTRACT DOCUMENTS</w:t>
      </w:r>
      <w:bookmarkEnd w:id="407"/>
      <w:r>
        <w:t xml:space="preserve"> </w:t>
      </w:r>
      <w:bookmarkEnd w:id="408"/>
      <w:bookmarkEnd w:id="409"/>
      <w:bookmarkEnd w:id="410"/>
      <w:r>
        <w:t xml:space="preserve"> </w:t>
      </w:r>
    </w:p>
    <w:p w14:paraId="187DE4AB" w14:textId="77777777" w:rsidR="00E24EC6" w:rsidRDefault="00E24EC6" w:rsidP="00B34D4B">
      <w:pPr>
        <w:ind w:left="720"/>
      </w:pPr>
    </w:p>
    <w:p w14:paraId="7C485EA3" w14:textId="5F10FDA7" w:rsidR="009750A6" w:rsidRDefault="009750A6" w:rsidP="00B34D4B">
      <w:pPr>
        <w:autoSpaceDE w:val="0"/>
        <w:autoSpaceDN w:val="0"/>
        <w:ind w:left="720"/>
      </w:pPr>
      <w:r>
        <w:rPr>
          <w:color w:val="000000"/>
        </w:rPr>
        <w:t>The Contract between Contractor and the State shall be comprised of a separate document executed by Contractor and OGS incorporating Appendix A, Appendix B, portions of the</w:t>
      </w:r>
      <w:r w:rsidR="00850519">
        <w:rPr>
          <w:color w:val="000000"/>
        </w:rPr>
        <w:t xml:space="preserve"> Solicitation</w:t>
      </w:r>
      <w:r>
        <w:rPr>
          <w:color w:val="000000"/>
        </w:rPr>
        <w:t xml:space="preserve">, portions of the successful </w:t>
      </w:r>
      <w:r w:rsidR="00B01F1A">
        <w:rPr>
          <w:color w:val="000000"/>
        </w:rPr>
        <w:t>Vendor Submission</w:t>
      </w:r>
      <w:r>
        <w:rPr>
          <w:color w:val="000000"/>
        </w:rPr>
        <w:t xml:space="preserve"> and other documents as may be identified by OGS for inclusion in the Contract. </w:t>
      </w:r>
    </w:p>
    <w:p w14:paraId="7F6384F4" w14:textId="64A11E07" w:rsidR="00E24EC6" w:rsidRDefault="00E24EC6" w:rsidP="00B34D4B">
      <w:pPr>
        <w:ind w:left="720"/>
        <w:rPr>
          <w:rFonts w:cs="Arial"/>
        </w:rPr>
      </w:pPr>
    </w:p>
    <w:p w14:paraId="7251B87B" w14:textId="77777777" w:rsidR="006F2027" w:rsidRPr="0011193B" w:rsidRDefault="006F2027" w:rsidP="00A93738">
      <w:pPr>
        <w:pStyle w:val="Heading3"/>
        <w:ind w:left="1440"/>
      </w:pPr>
      <w:bookmarkStart w:id="411" w:name="_Toc505764153"/>
      <w:bookmarkStart w:id="412" w:name="_Toc505860691"/>
      <w:bookmarkStart w:id="413" w:name="_Toc74657036"/>
      <w:r w:rsidRPr="0011193B">
        <w:t>C</w:t>
      </w:r>
      <w:r w:rsidRPr="00A340FD">
        <w:t>ONTRACT DOCUMENTS AND CONFLICT OF TERMS</w:t>
      </w:r>
      <w:bookmarkEnd w:id="411"/>
      <w:bookmarkEnd w:id="412"/>
      <w:bookmarkEnd w:id="413"/>
    </w:p>
    <w:p w14:paraId="441F2BD6" w14:textId="77777777" w:rsidR="006F2027" w:rsidRPr="0011193B" w:rsidRDefault="006F2027" w:rsidP="006F2027"/>
    <w:p w14:paraId="7AE192F8" w14:textId="5BFB7ED3" w:rsidR="006F2027" w:rsidRPr="0011193B" w:rsidRDefault="006F2027" w:rsidP="00F54AF6">
      <w:pPr>
        <w:ind w:left="1440"/>
      </w:pPr>
      <w:r>
        <w:t>Any c</w:t>
      </w:r>
      <w:r w:rsidRPr="0011193B">
        <w:t xml:space="preserve">entralized Contract </w:t>
      </w:r>
      <w:r w:rsidRPr="00F54AF6">
        <w:rPr>
          <w:rFonts w:cs="Arial"/>
        </w:rPr>
        <w:t>resulting</w:t>
      </w:r>
      <w:r>
        <w:t xml:space="preserve"> from this solicitation is</w:t>
      </w:r>
      <w:r w:rsidRPr="0011193B">
        <w:t xml:space="preserve"> composed of the documents</w:t>
      </w:r>
      <w:r>
        <w:t xml:space="preserve"> set forth below.</w:t>
      </w:r>
      <w:r w:rsidRPr="0011193B">
        <w:t xml:space="preserve"> In the case of any conflict among these documents, conflicts shall be resolved in the order of precedence</w:t>
      </w:r>
      <w:r>
        <w:t xml:space="preserve"> indicated below.</w:t>
      </w:r>
    </w:p>
    <w:p w14:paraId="3AD03951" w14:textId="77777777" w:rsidR="006F2027" w:rsidRPr="0011193B" w:rsidRDefault="006F2027" w:rsidP="006F2027">
      <w:pPr>
        <w:jc w:val="both"/>
      </w:pPr>
    </w:p>
    <w:p w14:paraId="6133B0C4" w14:textId="77777777" w:rsidR="006F2027" w:rsidRPr="0011193B" w:rsidRDefault="006F2027" w:rsidP="00212829">
      <w:pPr>
        <w:pStyle w:val="ListParagraph"/>
        <w:numPr>
          <w:ilvl w:val="0"/>
          <w:numId w:val="76"/>
        </w:numPr>
        <w:jc w:val="both"/>
      </w:pPr>
      <w:r w:rsidRPr="0011193B">
        <w:t>Appendix A – Standard Clauses for New York State Contracts;</w:t>
      </w:r>
    </w:p>
    <w:p w14:paraId="17112EF7" w14:textId="22AEAD33" w:rsidR="006F2027" w:rsidRPr="00741274" w:rsidRDefault="006F2027" w:rsidP="00212829">
      <w:pPr>
        <w:pStyle w:val="ListParagraph"/>
        <w:numPr>
          <w:ilvl w:val="0"/>
          <w:numId w:val="76"/>
        </w:numPr>
        <w:jc w:val="both"/>
      </w:pPr>
      <w:r w:rsidRPr="0011193B">
        <w:t>Th</w:t>
      </w:r>
      <w:r w:rsidR="002D4655">
        <w:t>e Final Contract</w:t>
      </w:r>
      <w:r w:rsidRPr="0011193B">
        <w:t xml:space="preserve"> Document</w:t>
      </w:r>
      <w:r>
        <w:t>, Appendix J – Contractor’s Insurance Requirements, and Appendix J.1 – Contractor-Specific Insurance Requirements (as applicable)</w:t>
      </w:r>
    </w:p>
    <w:p w14:paraId="09437274" w14:textId="77777777" w:rsidR="006F2027" w:rsidRPr="0011193B" w:rsidRDefault="006F2027" w:rsidP="00212829">
      <w:pPr>
        <w:pStyle w:val="ListParagraph"/>
        <w:numPr>
          <w:ilvl w:val="0"/>
          <w:numId w:val="76"/>
        </w:numPr>
        <w:jc w:val="both"/>
      </w:pPr>
      <w:r w:rsidRPr="0011193B">
        <w:t xml:space="preserve">Appendix B – </w:t>
      </w:r>
      <w:r w:rsidRPr="00A15841">
        <w:t>22802 - Information Technology Umbrella Contract - Manufacturer Based (Statewide)</w:t>
      </w:r>
      <w:r>
        <w:t xml:space="preserve"> </w:t>
      </w:r>
      <w:r w:rsidRPr="0011193B">
        <w:t>General Specifications</w:t>
      </w:r>
      <w:r>
        <w:t xml:space="preserve"> (August 2017)</w:t>
      </w:r>
    </w:p>
    <w:p w14:paraId="7B8A92DF" w14:textId="77777777" w:rsidR="006F2027" w:rsidRPr="0011193B" w:rsidRDefault="006F2027" w:rsidP="00212829">
      <w:pPr>
        <w:pStyle w:val="ListParagraph"/>
        <w:numPr>
          <w:ilvl w:val="0"/>
          <w:numId w:val="76"/>
        </w:numPr>
        <w:jc w:val="both"/>
      </w:pPr>
      <w:r w:rsidRPr="0011193B">
        <w:t xml:space="preserve">Appendix C – </w:t>
      </w:r>
      <w:r>
        <w:t>Contract Modification Procedure</w:t>
      </w:r>
    </w:p>
    <w:p w14:paraId="0E3160D6" w14:textId="77777777" w:rsidR="006F2027" w:rsidRPr="0011193B" w:rsidRDefault="006F2027" w:rsidP="00212829">
      <w:pPr>
        <w:pStyle w:val="ListParagraph"/>
        <w:numPr>
          <w:ilvl w:val="0"/>
          <w:numId w:val="76"/>
        </w:numPr>
        <w:jc w:val="both"/>
      </w:pPr>
      <w:r w:rsidRPr="0011193B">
        <w:t xml:space="preserve">Appendix </w:t>
      </w:r>
      <w:r>
        <w:t>D</w:t>
      </w:r>
      <w:r w:rsidRPr="0011193B">
        <w:t xml:space="preserve"> – Contractor and </w:t>
      </w:r>
      <w:r>
        <w:t>Reseller</w:t>
      </w:r>
      <w:r w:rsidRPr="0011193B">
        <w:t xml:space="preserve"> Information</w:t>
      </w:r>
    </w:p>
    <w:p w14:paraId="175CB3E8" w14:textId="77777777" w:rsidR="006F2027" w:rsidRDefault="006F2027" w:rsidP="00212829">
      <w:pPr>
        <w:pStyle w:val="ListParagraph"/>
        <w:numPr>
          <w:ilvl w:val="0"/>
          <w:numId w:val="76"/>
        </w:numPr>
        <w:jc w:val="both"/>
      </w:pPr>
      <w:r w:rsidRPr="0011193B">
        <w:t xml:space="preserve">Appendix E – Pricing </w:t>
      </w:r>
      <w:r>
        <w:t>Pages</w:t>
      </w:r>
    </w:p>
    <w:p w14:paraId="5A6E8DAB" w14:textId="7467840E" w:rsidR="006F2027" w:rsidRPr="00EC5ECF" w:rsidRDefault="006F2027" w:rsidP="00212829">
      <w:pPr>
        <w:pStyle w:val="ListParagraph"/>
        <w:numPr>
          <w:ilvl w:val="0"/>
          <w:numId w:val="76"/>
        </w:numPr>
        <w:jc w:val="both"/>
      </w:pPr>
      <w:r w:rsidRPr="00EC5ECF">
        <w:t>Appendix F – Primary Security and Privacy Mandates</w:t>
      </w:r>
    </w:p>
    <w:p w14:paraId="5E3DB069" w14:textId="77777777" w:rsidR="006F2027" w:rsidRPr="0011193B" w:rsidRDefault="006F2027" w:rsidP="00212829">
      <w:pPr>
        <w:pStyle w:val="ListParagraph"/>
        <w:numPr>
          <w:ilvl w:val="0"/>
          <w:numId w:val="76"/>
        </w:numPr>
        <w:jc w:val="both"/>
      </w:pPr>
      <w:r w:rsidRPr="0011193B">
        <w:t>Appendix G –</w:t>
      </w:r>
      <w:r>
        <w:t xml:space="preserve"> </w:t>
      </w:r>
      <w:r w:rsidRPr="0011193B">
        <w:t>Processes and Forms</w:t>
      </w:r>
      <w:r>
        <w:t xml:space="preserve"> </w:t>
      </w:r>
      <w:r w:rsidRPr="0011193B">
        <w:t>Template</w:t>
      </w:r>
      <w:r>
        <w:t>s</w:t>
      </w:r>
    </w:p>
    <w:p w14:paraId="7FA59D6F" w14:textId="77777777" w:rsidR="006F2027" w:rsidRPr="00EB63C0" w:rsidRDefault="006F2027" w:rsidP="00212829">
      <w:pPr>
        <w:pStyle w:val="ListParagraph"/>
        <w:numPr>
          <w:ilvl w:val="1"/>
          <w:numId w:val="76"/>
        </w:numPr>
        <w:jc w:val="both"/>
      </w:pPr>
      <w:r w:rsidRPr="00EB63C0">
        <w:t xml:space="preserve">How to Use the Manufacturer Umbrella Contract </w:t>
      </w:r>
    </w:p>
    <w:p w14:paraId="0F959DBE" w14:textId="187F68F1" w:rsidR="006F2027" w:rsidRDefault="006F2027" w:rsidP="00212829">
      <w:pPr>
        <w:pStyle w:val="ListParagraph"/>
        <w:numPr>
          <w:ilvl w:val="1"/>
          <w:numId w:val="76"/>
        </w:numPr>
        <w:jc w:val="both"/>
      </w:pPr>
      <w:r>
        <w:t xml:space="preserve">How to Use the Manufacturer Umbrella Contract - </w:t>
      </w:r>
      <w:r w:rsidR="000A436E">
        <w:t>Contractor Version</w:t>
      </w:r>
    </w:p>
    <w:p w14:paraId="79D14395" w14:textId="22373820" w:rsidR="006F2027" w:rsidRDefault="006F2027" w:rsidP="00212829">
      <w:pPr>
        <w:pStyle w:val="ListParagraph"/>
        <w:numPr>
          <w:ilvl w:val="1"/>
          <w:numId w:val="76"/>
        </w:numPr>
        <w:jc w:val="both"/>
      </w:pPr>
      <w:r>
        <w:t>Request for Quote</w:t>
      </w:r>
    </w:p>
    <w:p w14:paraId="6C1AA8DB" w14:textId="3B70D8C0" w:rsidR="006F2027" w:rsidRDefault="006F2027" w:rsidP="00212829">
      <w:pPr>
        <w:pStyle w:val="ListParagraph"/>
        <w:numPr>
          <w:ilvl w:val="1"/>
          <w:numId w:val="76"/>
        </w:numPr>
        <w:jc w:val="both"/>
      </w:pPr>
      <w:r>
        <w:t>RFQ Financial Response</w:t>
      </w:r>
    </w:p>
    <w:p w14:paraId="3A505906" w14:textId="77777777" w:rsidR="006F2027" w:rsidRPr="00EB63C0" w:rsidRDefault="006F2027" w:rsidP="00212829">
      <w:pPr>
        <w:pStyle w:val="ListParagraph"/>
        <w:numPr>
          <w:ilvl w:val="1"/>
          <w:numId w:val="76"/>
        </w:numPr>
        <w:jc w:val="both"/>
      </w:pPr>
      <w:r>
        <w:t xml:space="preserve">CLOUD - RFQ – Cloud Solution Checklist </w:t>
      </w:r>
    </w:p>
    <w:p w14:paraId="377407C2" w14:textId="77777777" w:rsidR="006F2027" w:rsidRPr="0011193B" w:rsidRDefault="006F2027" w:rsidP="00212829">
      <w:pPr>
        <w:pStyle w:val="ListParagraph"/>
        <w:numPr>
          <w:ilvl w:val="0"/>
          <w:numId w:val="76"/>
        </w:numPr>
        <w:jc w:val="both"/>
      </w:pPr>
      <w:r w:rsidRPr="0011193B">
        <w:t>Appendix H – Maintena</w:t>
      </w:r>
      <w:r>
        <w:t>nce and Warranty Service Report</w:t>
      </w:r>
    </w:p>
    <w:p w14:paraId="47A62851" w14:textId="77777777" w:rsidR="006F2027" w:rsidRDefault="006F2027" w:rsidP="00212829">
      <w:pPr>
        <w:pStyle w:val="ListParagraph"/>
        <w:numPr>
          <w:ilvl w:val="0"/>
          <w:numId w:val="76"/>
        </w:numPr>
        <w:jc w:val="both"/>
      </w:pPr>
      <w:r w:rsidRPr="0011193B">
        <w:t xml:space="preserve">Appendix </w:t>
      </w:r>
      <w:r>
        <w:t>I</w:t>
      </w:r>
      <w:r w:rsidRPr="0011193B">
        <w:t xml:space="preserve"> – Re</w:t>
      </w:r>
      <w:r>
        <w:t xml:space="preserve">port of Contract Sales </w:t>
      </w:r>
    </w:p>
    <w:p w14:paraId="7F5B9D7D" w14:textId="77777777" w:rsidR="006F2027" w:rsidRDefault="006F2027" w:rsidP="006C7177">
      <w:pPr>
        <w:rPr>
          <w:rFonts w:cs="Arial"/>
        </w:rPr>
      </w:pPr>
    </w:p>
    <w:p w14:paraId="27F07AA8" w14:textId="77777777" w:rsidR="00E24EC6" w:rsidRDefault="00E24EC6" w:rsidP="008A05BD">
      <w:pPr>
        <w:pStyle w:val="Heading2"/>
        <w:ind w:left="720" w:hanging="540"/>
      </w:pPr>
      <w:bookmarkStart w:id="414" w:name="_Toc383500553"/>
      <w:bookmarkStart w:id="415" w:name="_Toc392516407"/>
      <w:bookmarkStart w:id="416" w:name="_Toc392578052"/>
      <w:bookmarkStart w:id="417" w:name="_Toc398542771"/>
      <w:bookmarkStart w:id="418" w:name="_Toc401224174"/>
      <w:bookmarkStart w:id="419" w:name="_Toc406999963"/>
      <w:bookmarkStart w:id="420" w:name="_Toc490648761"/>
      <w:bookmarkStart w:id="421" w:name="_Toc74657037"/>
      <w:r>
        <w:t>SUBSEQUENT PERIODIC RECRUITMENT</w:t>
      </w:r>
      <w:bookmarkEnd w:id="414"/>
      <w:bookmarkEnd w:id="415"/>
      <w:bookmarkEnd w:id="416"/>
      <w:bookmarkEnd w:id="417"/>
      <w:bookmarkEnd w:id="418"/>
      <w:bookmarkEnd w:id="419"/>
      <w:bookmarkEnd w:id="420"/>
      <w:bookmarkEnd w:id="421"/>
    </w:p>
    <w:p w14:paraId="4F9E35CE" w14:textId="77777777" w:rsidR="00E24EC6" w:rsidRPr="00020E19" w:rsidRDefault="00E24EC6" w:rsidP="00B34D4B">
      <w:pPr>
        <w:ind w:left="720"/>
        <w:rPr>
          <w:rFonts w:cs="Arial"/>
        </w:rPr>
      </w:pPr>
    </w:p>
    <w:p w14:paraId="0382F136" w14:textId="29DFD127" w:rsidR="0052153D" w:rsidRDefault="0052153D" w:rsidP="00B34D4B">
      <w:pPr>
        <w:ind w:left="720"/>
        <w:rPr>
          <w:rFonts w:cs="Arial"/>
        </w:rPr>
      </w:pPr>
      <w:r>
        <w:rPr>
          <w:rFonts w:cs="Arial"/>
        </w:rPr>
        <w:t xml:space="preserve">During the term of the Contract, </w:t>
      </w:r>
      <w:r w:rsidR="00955A49">
        <w:rPr>
          <w:rFonts w:cs="Arial"/>
        </w:rPr>
        <w:t>t</w:t>
      </w:r>
      <w:r w:rsidR="00E24EC6" w:rsidRPr="005760FD">
        <w:rPr>
          <w:rFonts w:cs="Arial"/>
        </w:rPr>
        <w:t xml:space="preserve">he State reserves the right to </w:t>
      </w:r>
      <w:r>
        <w:rPr>
          <w:rFonts w:cs="Arial"/>
        </w:rPr>
        <w:t xml:space="preserve">conduct subsequent future Periodic Recruitments.  The purpose of future Periodic Recruitments will be </w:t>
      </w:r>
      <w:r w:rsidR="008434F8">
        <w:rPr>
          <w:rFonts w:cs="Arial"/>
        </w:rPr>
        <w:t>to</w:t>
      </w:r>
      <w:r>
        <w:rPr>
          <w:rFonts w:cs="Arial"/>
        </w:rPr>
        <w:t>:</w:t>
      </w:r>
    </w:p>
    <w:p w14:paraId="516C6222" w14:textId="77777777" w:rsidR="0052153D" w:rsidRDefault="0052153D" w:rsidP="00B34D4B">
      <w:pPr>
        <w:ind w:left="720"/>
        <w:rPr>
          <w:rFonts w:cs="Arial"/>
        </w:rPr>
      </w:pPr>
    </w:p>
    <w:p w14:paraId="45FD9110" w14:textId="77777777" w:rsidR="0052153D" w:rsidRDefault="0052153D" w:rsidP="008A7745">
      <w:pPr>
        <w:pStyle w:val="ListParagraph"/>
        <w:numPr>
          <w:ilvl w:val="0"/>
          <w:numId w:val="50"/>
        </w:numPr>
        <w:rPr>
          <w:rFonts w:cs="Arial"/>
        </w:rPr>
      </w:pPr>
      <w:r>
        <w:rPr>
          <w:rFonts w:cs="Arial"/>
        </w:rPr>
        <w:t>Add new Lots for additional and/or emerging technologies</w:t>
      </w:r>
      <w:r w:rsidR="008434F8">
        <w:rPr>
          <w:rFonts w:cs="Arial"/>
        </w:rPr>
        <w:t xml:space="preserve">; and </w:t>
      </w:r>
    </w:p>
    <w:p w14:paraId="2BB2DD11" w14:textId="77777777" w:rsidR="0052153D" w:rsidRPr="0052153D" w:rsidRDefault="0052153D" w:rsidP="008A7745">
      <w:pPr>
        <w:pStyle w:val="ListParagraph"/>
        <w:numPr>
          <w:ilvl w:val="0"/>
          <w:numId w:val="50"/>
        </w:numPr>
        <w:rPr>
          <w:rFonts w:cs="Arial"/>
        </w:rPr>
      </w:pPr>
      <w:r>
        <w:rPr>
          <w:rFonts w:cs="Arial"/>
        </w:rPr>
        <w:t>Add Additional Contractors to current and new Lots</w:t>
      </w:r>
      <w:r w:rsidR="008434F8">
        <w:rPr>
          <w:rFonts w:cs="Arial"/>
        </w:rPr>
        <w:t>.</w:t>
      </w:r>
    </w:p>
    <w:p w14:paraId="07D7AF3E" w14:textId="77777777" w:rsidR="0052153D" w:rsidRDefault="0052153D" w:rsidP="00B34D4B">
      <w:pPr>
        <w:ind w:left="720"/>
        <w:rPr>
          <w:rFonts w:cs="Arial"/>
        </w:rPr>
      </w:pPr>
    </w:p>
    <w:p w14:paraId="786A9DBC" w14:textId="5124F678" w:rsidR="00E24EC6" w:rsidRDefault="0052153D" w:rsidP="00B34D4B">
      <w:pPr>
        <w:ind w:left="720"/>
        <w:rPr>
          <w:rFonts w:cs="Arial"/>
        </w:rPr>
      </w:pPr>
      <w:r>
        <w:rPr>
          <w:rFonts w:cs="Arial"/>
        </w:rPr>
        <w:t>OGS will</w:t>
      </w:r>
      <w:r w:rsidR="00E24EC6" w:rsidRPr="005760FD">
        <w:rPr>
          <w:rFonts w:cs="Arial"/>
        </w:rPr>
        <w:t xml:space="preserve"> formally announce when </w:t>
      </w:r>
      <w:r w:rsidR="00E24EC6">
        <w:rPr>
          <w:rFonts w:cs="Arial"/>
        </w:rPr>
        <w:t xml:space="preserve">a periodic recruitment </w:t>
      </w:r>
      <w:r w:rsidR="00E24EC6" w:rsidRPr="005760FD">
        <w:rPr>
          <w:rFonts w:cs="Arial"/>
        </w:rPr>
        <w:t>Solicitation is issued</w:t>
      </w:r>
      <w:r w:rsidR="00E24EC6">
        <w:rPr>
          <w:rFonts w:cs="Arial"/>
        </w:rPr>
        <w:t xml:space="preserve">. Periodic recruitments will be issued at the </w:t>
      </w:r>
      <w:r w:rsidR="00E24EC6" w:rsidRPr="005760FD">
        <w:rPr>
          <w:rFonts w:cs="Arial"/>
        </w:rPr>
        <w:t xml:space="preserve">discretion of OGS.  A </w:t>
      </w:r>
      <w:r w:rsidR="000417A2">
        <w:rPr>
          <w:rFonts w:cs="Arial"/>
        </w:rPr>
        <w:t>Vendor</w:t>
      </w:r>
      <w:r w:rsidR="00E24EC6">
        <w:rPr>
          <w:rFonts w:cs="Arial"/>
        </w:rPr>
        <w:t xml:space="preserve"> </w:t>
      </w:r>
      <w:r w:rsidR="00E24EC6" w:rsidRPr="005760FD">
        <w:rPr>
          <w:rFonts w:cs="Arial"/>
        </w:rPr>
        <w:t xml:space="preserve">shall be required to submit such documentation as required by OGS, which may include additional applicable statutory requirements currently in effect at the time of the </w:t>
      </w:r>
      <w:r w:rsidR="001A3D55">
        <w:rPr>
          <w:rFonts w:cs="Arial"/>
        </w:rPr>
        <w:t>p</w:t>
      </w:r>
      <w:r w:rsidR="00E24EC6" w:rsidRPr="005760FD">
        <w:rPr>
          <w:rFonts w:cs="Arial"/>
        </w:rPr>
        <w:t xml:space="preserve">eriodic </w:t>
      </w:r>
      <w:r w:rsidR="001A3D55">
        <w:rPr>
          <w:rFonts w:cs="Arial"/>
        </w:rPr>
        <w:t>r</w:t>
      </w:r>
      <w:r w:rsidR="00E24EC6" w:rsidRPr="005760FD">
        <w:rPr>
          <w:rFonts w:cs="Arial"/>
        </w:rPr>
        <w:t xml:space="preserve">ecruitment. </w:t>
      </w:r>
      <w:r w:rsidR="00282FF7">
        <w:rPr>
          <w:rFonts w:cs="Arial"/>
        </w:rPr>
        <w:t xml:space="preserve"> </w:t>
      </w:r>
      <w:r w:rsidR="00E24EC6" w:rsidRPr="005760FD">
        <w:rPr>
          <w:rFonts w:cs="Arial"/>
        </w:rPr>
        <w:t xml:space="preserve">For Contracts that are awarded under </w:t>
      </w:r>
      <w:r w:rsidR="001A3D55">
        <w:rPr>
          <w:rFonts w:cs="Arial"/>
        </w:rPr>
        <w:t>p</w:t>
      </w:r>
      <w:r w:rsidR="00E24EC6" w:rsidRPr="005760FD">
        <w:rPr>
          <w:rFonts w:cs="Arial"/>
        </w:rPr>
        <w:t xml:space="preserve">eriodic </w:t>
      </w:r>
      <w:r w:rsidR="001A3D55">
        <w:rPr>
          <w:rFonts w:cs="Arial"/>
        </w:rPr>
        <w:t>r</w:t>
      </w:r>
      <w:r w:rsidR="00E24EC6" w:rsidRPr="005760FD">
        <w:rPr>
          <w:rFonts w:cs="Arial"/>
        </w:rPr>
        <w:t>ecruitment, the Contract term will commence upon</w:t>
      </w:r>
      <w:r w:rsidR="00BB0E90">
        <w:rPr>
          <w:rFonts w:cs="Arial"/>
        </w:rPr>
        <w:t xml:space="preserve"> execution of the Contract by OGS as evidenced by the date accompanying the</w:t>
      </w:r>
      <w:r w:rsidR="00E24EC6" w:rsidRPr="005760FD">
        <w:rPr>
          <w:rFonts w:cs="Arial"/>
        </w:rPr>
        <w:t xml:space="preserve"> OGS</w:t>
      </w:r>
      <w:r w:rsidR="00BB0E90">
        <w:rPr>
          <w:rFonts w:cs="Arial"/>
        </w:rPr>
        <w:t xml:space="preserve"> signature line</w:t>
      </w:r>
      <w:r w:rsidR="00E24EC6" w:rsidRPr="005760FD">
        <w:rPr>
          <w:rFonts w:cs="Arial"/>
        </w:rPr>
        <w:t>.  Contract</w:t>
      </w:r>
      <w:r w:rsidR="00E24EC6">
        <w:rPr>
          <w:rFonts w:cs="Arial"/>
        </w:rPr>
        <w:t>s</w:t>
      </w:r>
      <w:r w:rsidR="00E24EC6" w:rsidRPr="005760FD">
        <w:rPr>
          <w:rFonts w:cs="Arial"/>
        </w:rPr>
        <w:t xml:space="preserve"> will co-terminate on</w:t>
      </w:r>
      <w:r w:rsidR="0061585F">
        <w:rPr>
          <w:rFonts w:cs="Arial"/>
        </w:rPr>
        <w:t xml:space="preserve"> November 29, 202</w:t>
      </w:r>
      <w:r w:rsidR="00F57B8A">
        <w:rPr>
          <w:rFonts w:cs="Arial"/>
        </w:rPr>
        <w:t>5</w:t>
      </w:r>
      <w:r w:rsidR="0061585F">
        <w:rPr>
          <w:rFonts w:cs="Arial"/>
        </w:rPr>
        <w:t>,</w:t>
      </w:r>
      <w:r w:rsidR="00E24EC6" w:rsidRPr="005760FD">
        <w:rPr>
          <w:rFonts w:cs="Arial"/>
        </w:rPr>
        <w:t xml:space="preserve"> or at the end of any approved extension or renewal period.</w:t>
      </w:r>
    </w:p>
    <w:p w14:paraId="4C473DF9" w14:textId="113E52AC" w:rsidR="00E24EC6" w:rsidRDefault="00305F5E" w:rsidP="00610DEE">
      <w:pPr>
        <w:ind w:left="720" w:firstLine="720"/>
      </w:pPr>
      <w:bookmarkStart w:id="422" w:name="_Toc401224175"/>
      <w:bookmarkStart w:id="423" w:name="_Toc401224176"/>
      <w:bookmarkStart w:id="424" w:name="_Toc383500554"/>
      <w:bookmarkStart w:id="425" w:name="_Toc383500765"/>
      <w:bookmarkStart w:id="426" w:name="_Toc383504521"/>
      <w:bookmarkStart w:id="427" w:name="_Toc383769117"/>
      <w:bookmarkStart w:id="428" w:name="_Toc384037955"/>
      <w:bookmarkStart w:id="429" w:name="_Toc384204835"/>
      <w:bookmarkStart w:id="430" w:name="_Toc386027552"/>
      <w:bookmarkStart w:id="431" w:name="_Toc386116209"/>
      <w:bookmarkStart w:id="432" w:name="_Toc386117028"/>
      <w:bookmarkStart w:id="433" w:name="_Toc386117304"/>
      <w:bookmarkStart w:id="434" w:name="_Toc386188094"/>
      <w:bookmarkStart w:id="435" w:name="_Toc386188165"/>
      <w:bookmarkStart w:id="436" w:name="_Toc386189261"/>
      <w:bookmarkStart w:id="437" w:name="_Toc386189356"/>
      <w:bookmarkStart w:id="438" w:name="_Toc389745943"/>
      <w:bookmarkStart w:id="439" w:name="_Toc397432682"/>
      <w:bookmarkStart w:id="440" w:name="_Toc39743275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Del="00305F5E">
        <w:t xml:space="preserve"> </w:t>
      </w:r>
    </w:p>
    <w:p w14:paraId="642160C8" w14:textId="77777777" w:rsidR="00305F5E" w:rsidRDefault="00305F5E" w:rsidP="00212829">
      <w:pPr>
        <w:pStyle w:val="Heading2"/>
        <w:ind w:left="720" w:hanging="540"/>
      </w:pPr>
      <w:bookmarkStart w:id="441" w:name="_Toc490648762"/>
      <w:bookmarkStart w:id="442" w:name="_Toc74657038"/>
      <w:bookmarkStart w:id="443" w:name="_Toc401224178"/>
      <w:bookmarkStart w:id="444" w:name="_Toc406999965"/>
      <w:r>
        <w:t>CONTRACT UPDATES</w:t>
      </w:r>
      <w:bookmarkEnd w:id="441"/>
      <w:bookmarkEnd w:id="442"/>
    </w:p>
    <w:p w14:paraId="6F8AC500" w14:textId="77777777" w:rsidR="00305F5E" w:rsidRDefault="00305F5E" w:rsidP="00305F5E"/>
    <w:p w14:paraId="39B483DE" w14:textId="77777777" w:rsidR="00305F5E" w:rsidRDefault="00305F5E" w:rsidP="00305F5E">
      <w:pPr>
        <w:ind w:left="720"/>
      </w:pPr>
      <w:r>
        <w:t>Contract Updates will be handled as provided in Appendix C – Contract Modification Procedures.</w:t>
      </w:r>
    </w:p>
    <w:p w14:paraId="5D33A0A8" w14:textId="77777777" w:rsidR="00305F5E" w:rsidRPr="00305F5E" w:rsidRDefault="00305F5E" w:rsidP="00305F5E"/>
    <w:p w14:paraId="20A73209" w14:textId="77777777" w:rsidR="00E24EC6" w:rsidRDefault="00E24EC6" w:rsidP="00212829">
      <w:pPr>
        <w:pStyle w:val="Heading2"/>
        <w:ind w:left="720" w:hanging="540"/>
      </w:pPr>
      <w:bookmarkStart w:id="445" w:name="_Toc490648763"/>
      <w:bookmarkStart w:id="446" w:name="_Toc74657039"/>
      <w:r>
        <w:t>PARTICIPATION IN CENTRALIZED CONTRACTS</w:t>
      </w:r>
      <w:bookmarkEnd w:id="443"/>
      <w:bookmarkEnd w:id="444"/>
      <w:bookmarkEnd w:id="445"/>
      <w:bookmarkEnd w:id="446"/>
    </w:p>
    <w:p w14:paraId="4937576A" w14:textId="77777777" w:rsidR="00E24EC6" w:rsidRDefault="00E24EC6" w:rsidP="00B34D4B"/>
    <w:p w14:paraId="6B2156AC" w14:textId="4E006C1A" w:rsidR="00E24EC6" w:rsidRDefault="00E24EC6" w:rsidP="00B34D4B">
      <w:pPr>
        <w:ind w:left="720"/>
      </w:pPr>
      <w:r>
        <w:t>This Contract is available for use by all Authorized Users (See Appendix B</w:t>
      </w:r>
      <w:r w:rsidR="008434F8">
        <w:t xml:space="preserve"> – </w:t>
      </w:r>
      <w:r>
        <w:t>Definitions) and may be extended with the joint approval of the Contractor and the Commissioner for joint purchasing by any department, agency or instrumentality of the United States government and/or any state including political subdivisions thereof (“other authorized entities”). In the event that this Contract is so extended, such other authorized entities shall be solely responsible for liability and performance under the Contract and Contractor agrees to hold them solely responsible for such liability and performance.</w:t>
      </w:r>
    </w:p>
    <w:p w14:paraId="7906E42A" w14:textId="77777777" w:rsidR="00E24EC6" w:rsidRDefault="00E24EC6" w:rsidP="00B34D4B">
      <w:pPr>
        <w:ind w:left="720"/>
      </w:pPr>
    </w:p>
    <w:p w14:paraId="186C1DD0" w14:textId="77777777" w:rsidR="00E24EC6" w:rsidRDefault="00E24EC6" w:rsidP="008A05BD">
      <w:pPr>
        <w:pStyle w:val="Heading2"/>
        <w:ind w:left="720" w:hanging="540"/>
      </w:pPr>
      <w:bookmarkStart w:id="447" w:name="_Toc389745658"/>
      <w:bookmarkStart w:id="448" w:name="_Toc401224179"/>
      <w:bookmarkStart w:id="449" w:name="_Toc406999966"/>
      <w:bookmarkStart w:id="450" w:name="_Toc490648764"/>
      <w:bookmarkStart w:id="451" w:name="_Toc74657040"/>
      <w:bookmarkEnd w:id="447"/>
      <w:r>
        <w:t>SHORT TERM EXTENSION</w:t>
      </w:r>
      <w:bookmarkEnd w:id="448"/>
      <w:bookmarkEnd w:id="449"/>
      <w:bookmarkEnd w:id="450"/>
      <w:bookmarkEnd w:id="451"/>
    </w:p>
    <w:p w14:paraId="06C08677" w14:textId="77777777" w:rsidR="00E24EC6" w:rsidRDefault="00E24EC6" w:rsidP="00B34D4B"/>
    <w:p w14:paraId="22F324CD" w14:textId="3F6EBDC3" w:rsidR="00E24EC6" w:rsidRDefault="00E24EC6" w:rsidP="00B34D4B">
      <w:pPr>
        <w:ind w:left="720"/>
      </w:pPr>
      <w:r>
        <w:t>In the event a replacement Contract has not been issued, any Contract let and awarded hereunder by the State, may be extended unilaterally by the State for an additional period of up to 3 months upon notice to the Contractor with the same terms and conditions as the original Contract including, but not limited to, prices and delivery requirements. With the concurrence of the Contractor, the extension may be for a period of up to 6 months in lieu of 3 months. However, this extension terminates should the replacement Contract be issued in the interim.</w:t>
      </w:r>
    </w:p>
    <w:p w14:paraId="64D78E55" w14:textId="77777777" w:rsidR="00E24EC6" w:rsidRDefault="00E24EC6" w:rsidP="00B34D4B">
      <w:pPr>
        <w:pStyle w:val="Heading1"/>
      </w:pPr>
      <w:bookmarkStart w:id="452" w:name="_Toc401224180"/>
      <w:bookmarkStart w:id="453" w:name="_Toc401224186"/>
      <w:bookmarkStart w:id="454" w:name="_Toc406999968"/>
      <w:bookmarkStart w:id="455" w:name="_Toc490648765"/>
      <w:bookmarkStart w:id="456" w:name="_Toc74657041"/>
      <w:bookmarkEnd w:id="452"/>
      <w:r>
        <w:t>Administrative Terms and Conditions</w:t>
      </w:r>
      <w:bookmarkEnd w:id="453"/>
      <w:bookmarkEnd w:id="454"/>
      <w:bookmarkEnd w:id="455"/>
      <w:bookmarkEnd w:id="456"/>
    </w:p>
    <w:p w14:paraId="3C7C461F" w14:textId="77777777" w:rsidR="00E24EC6" w:rsidRDefault="00E24EC6" w:rsidP="00B34D4B">
      <w:pPr>
        <w:rPr>
          <w:rFonts w:cs="Arial"/>
        </w:rPr>
      </w:pPr>
    </w:p>
    <w:p w14:paraId="069AD4AE" w14:textId="77777777" w:rsidR="00E24EC6" w:rsidRDefault="00E24EC6" w:rsidP="008A05BD">
      <w:pPr>
        <w:pStyle w:val="Heading2"/>
        <w:ind w:left="720" w:hanging="540"/>
      </w:pPr>
      <w:bookmarkStart w:id="457" w:name="_Toc401224187"/>
      <w:bookmarkStart w:id="458" w:name="_Toc406999969"/>
      <w:bookmarkStart w:id="459" w:name="_Toc490648766"/>
      <w:bookmarkStart w:id="460" w:name="_Toc74657042"/>
      <w:bookmarkStart w:id="461" w:name="_Toc390868687"/>
      <w:r>
        <w:t>PROCUREMENT INSTRUCTIONS</w:t>
      </w:r>
      <w:bookmarkEnd w:id="457"/>
      <w:bookmarkEnd w:id="458"/>
      <w:bookmarkEnd w:id="459"/>
      <w:bookmarkEnd w:id="460"/>
    </w:p>
    <w:p w14:paraId="7CDDBA46" w14:textId="77777777" w:rsidR="00E24EC6" w:rsidRPr="00EB5B1F" w:rsidRDefault="00E24EC6" w:rsidP="00B34D4B">
      <w:pPr>
        <w:pStyle w:val="NoSpacing"/>
      </w:pPr>
    </w:p>
    <w:p w14:paraId="61400FEE" w14:textId="6648E071" w:rsidR="00E24EC6" w:rsidRDefault="00E24EC6" w:rsidP="00B34D4B">
      <w:pPr>
        <w:pStyle w:val="NoSpacing"/>
      </w:pPr>
      <w:r>
        <w:t xml:space="preserve">Authorized Users should refer to </w:t>
      </w:r>
      <w:r w:rsidRPr="00054CEA">
        <w:t xml:space="preserve">Attachment </w:t>
      </w:r>
      <w:r w:rsidRPr="00F533B9">
        <w:t>11</w:t>
      </w:r>
      <w:r w:rsidRPr="00054CEA">
        <w:t xml:space="preserve"> – How to Use</w:t>
      </w:r>
      <w:r w:rsidRPr="00F533B9">
        <w:t xml:space="preserve"> the Manufacturer Umbrella Contract </w:t>
      </w:r>
      <w:r>
        <w:t>for specific instructions on the usage of this Contract.  OGS reserves the right to u</w:t>
      </w:r>
      <w:r w:rsidRPr="00545159">
        <w:t xml:space="preserve">nilaterally make revisions, changes and/or updates to </w:t>
      </w:r>
      <w:r>
        <w:t xml:space="preserve">Attachment 11 – How to Use the Manufacturer Umbrella Contract </w:t>
      </w:r>
      <w:r w:rsidRPr="00545159">
        <w:t>without processing a formal amendment and/or modification.</w:t>
      </w:r>
    </w:p>
    <w:p w14:paraId="71B00B14" w14:textId="77777777" w:rsidR="00E24EC6" w:rsidRDefault="00E24EC6" w:rsidP="00B34D4B">
      <w:pPr>
        <w:pStyle w:val="NoSpacing"/>
      </w:pPr>
    </w:p>
    <w:p w14:paraId="09A5F482" w14:textId="2BAEB8A2" w:rsidR="00E24EC6" w:rsidRDefault="0017725F" w:rsidP="008A05BD">
      <w:pPr>
        <w:pStyle w:val="Heading2"/>
        <w:ind w:left="720" w:hanging="540"/>
      </w:pPr>
      <w:bookmarkStart w:id="462" w:name="_Toc74657043"/>
      <w:r>
        <w:t xml:space="preserve">SECURE SYSTEM DEVELOPMENT LIFECYCLE AND </w:t>
      </w:r>
      <w:bookmarkStart w:id="463" w:name="_Toc490648767"/>
      <w:r w:rsidR="00E24EC6">
        <w:t>SPECIFICATIONS</w:t>
      </w:r>
      <w:bookmarkEnd w:id="462"/>
      <w:bookmarkEnd w:id="463"/>
    </w:p>
    <w:p w14:paraId="3EA1C49E" w14:textId="77777777" w:rsidR="00E24EC6" w:rsidRDefault="00E24EC6" w:rsidP="00B34D4B"/>
    <w:p w14:paraId="006DA122" w14:textId="662223CE" w:rsidR="009E6786" w:rsidRDefault="009E6786" w:rsidP="009E6786">
      <w:pPr>
        <w:ind w:left="720"/>
        <w:textAlignment w:val="center"/>
        <w:rPr>
          <w:rFonts w:eastAsia="Times New Roman" w:cs="Arial"/>
        </w:rPr>
      </w:pPr>
      <w:r>
        <w:rPr>
          <w:rFonts w:eastAsia="Times New Roman" w:cs="Arial"/>
        </w:rPr>
        <w:t>Unless otherwise agreed to by the Authorized User in writing, t</w:t>
      </w:r>
      <w:r w:rsidRPr="005B1540">
        <w:rPr>
          <w:rFonts w:eastAsia="Times New Roman" w:cs="Arial"/>
        </w:rPr>
        <w:t xml:space="preserve">he contractor’s current version of the </w:t>
      </w:r>
      <w:r w:rsidR="009D67ED">
        <w:rPr>
          <w:rFonts w:eastAsia="Times New Roman" w:cs="Arial"/>
        </w:rPr>
        <w:t>solution</w:t>
      </w:r>
      <w:r w:rsidRPr="005B1540">
        <w:rPr>
          <w:rFonts w:eastAsia="Times New Roman" w:cs="Arial"/>
        </w:rPr>
        <w:t xml:space="preserve"> must function as specified in the associated SoW in an environment comprised solely of components including, but not limited to operating system and database platform versions which are in an active support phase (e.g., no requirement</w:t>
      </w:r>
      <w:r w:rsidR="009D67ED">
        <w:rPr>
          <w:rFonts w:eastAsia="Times New Roman" w:cs="Arial"/>
        </w:rPr>
        <w:t xml:space="preserve"> to run on End of Life software, such as Windows 7</w:t>
      </w:r>
      <w:r w:rsidRPr="005B1540">
        <w:rPr>
          <w:rFonts w:eastAsia="Times New Roman" w:cs="Arial"/>
        </w:rPr>
        <w:t>, etc.).</w:t>
      </w:r>
    </w:p>
    <w:p w14:paraId="46C47A8A" w14:textId="77777777" w:rsidR="005D14A9" w:rsidRPr="005B1540" w:rsidRDefault="005D14A9" w:rsidP="009E6786">
      <w:pPr>
        <w:ind w:left="720"/>
        <w:textAlignment w:val="center"/>
        <w:rPr>
          <w:rFonts w:eastAsia="Times New Roman" w:cs="Arial"/>
        </w:rPr>
      </w:pPr>
    </w:p>
    <w:p w14:paraId="59C386BC" w14:textId="6C0AE2F6" w:rsidR="001F4CB1" w:rsidRPr="005B1540" w:rsidRDefault="005D14A9" w:rsidP="001F4CB1">
      <w:pPr>
        <w:ind w:left="720"/>
        <w:rPr>
          <w:rFonts w:eastAsia="Times New Roman" w:cs="Arial"/>
        </w:rPr>
      </w:pPr>
      <w:r>
        <w:rPr>
          <w:rFonts w:eastAsia="Times New Roman" w:cs="Arial"/>
        </w:rPr>
        <w:t>Unless otherwise agreed to by the Authorized User in writing, t</w:t>
      </w:r>
      <w:r w:rsidR="001F4CB1" w:rsidRPr="005B1540">
        <w:rPr>
          <w:rFonts w:eastAsia="Times New Roman" w:cs="Arial"/>
        </w:rPr>
        <w:t xml:space="preserve">he Contractor shall represent </w:t>
      </w:r>
      <w:r w:rsidR="001F4CB1">
        <w:rPr>
          <w:rFonts w:eastAsia="Times New Roman" w:cs="Arial"/>
        </w:rPr>
        <w:t xml:space="preserve">the below </w:t>
      </w:r>
      <w:r w:rsidR="001F4CB1" w:rsidRPr="005B1540">
        <w:rPr>
          <w:rFonts w:eastAsia="Times New Roman" w:cs="Arial"/>
        </w:rPr>
        <w:t>practices by</w:t>
      </w:r>
      <w:r w:rsidR="001F4CB1" w:rsidRPr="005B1540">
        <w:rPr>
          <w:rFonts w:eastAsia="Times New Roman" w:cs="Arial"/>
          <w:b/>
          <w:bCs/>
        </w:rPr>
        <w:t xml:space="preserve"> </w:t>
      </w:r>
      <w:r w:rsidR="001F4CB1" w:rsidRPr="005B1540">
        <w:rPr>
          <w:rFonts w:eastAsia="Times New Roman" w:cs="Arial"/>
        </w:rPr>
        <w:t>providing the documentation of Contractor’s adherence to the below policies available in a public website or secure portal that shall be provided to Authorized Users upon request.</w:t>
      </w:r>
    </w:p>
    <w:p w14:paraId="2F888D4D" w14:textId="77777777" w:rsidR="001F4CB1" w:rsidRDefault="001F4CB1" w:rsidP="006F41B8">
      <w:pPr>
        <w:ind w:left="720"/>
      </w:pPr>
    </w:p>
    <w:p w14:paraId="7A340D58" w14:textId="77777777" w:rsidR="0017725F" w:rsidRPr="005B1540" w:rsidRDefault="0017725F" w:rsidP="00212829">
      <w:pPr>
        <w:pStyle w:val="Heading3"/>
        <w:ind w:left="1440"/>
        <w:rPr>
          <w:rFonts w:eastAsia="Times New Roman" w:cs="Arial"/>
        </w:rPr>
      </w:pPr>
      <w:bookmarkStart w:id="464" w:name="_Toc70949802"/>
      <w:bookmarkStart w:id="465" w:name="_Toc74657044"/>
      <w:r w:rsidRPr="005B1540">
        <w:rPr>
          <w:rFonts w:eastAsia="Times New Roman" w:cs="Arial"/>
        </w:rPr>
        <w:t xml:space="preserve">Secure System </w:t>
      </w:r>
      <w:r w:rsidRPr="00212829">
        <w:t>Development</w:t>
      </w:r>
      <w:r w:rsidRPr="005B1540">
        <w:rPr>
          <w:rFonts w:eastAsia="Times New Roman" w:cs="Arial"/>
        </w:rPr>
        <w:t xml:space="preserve"> Lifecycle</w:t>
      </w:r>
      <w:bookmarkEnd w:id="464"/>
      <w:bookmarkEnd w:id="465"/>
    </w:p>
    <w:p w14:paraId="457B75E3" w14:textId="78B1D639" w:rsidR="0017725F" w:rsidRPr="001F4CB1" w:rsidRDefault="0017725F" w:rsidP="00212829">
      <w:pPr>
        <w:pStyle w:val="ListParagraph"/>
        <w:numPr>
          <w:ilvl w:val="1"/>
          <w:numId w:val="84"/>
        </w:numPr>
        <w:textAlignment w:val="center"/>
        <w:rPr>
          <w:rFonts w:eastAsia="Times New Roman" w:cs="Arial"/>
        </w:rPr>
      </w:pPr>
      <w:r w:rsidRPr="001F4CB1">
        <w:rPr>
          <w:rFonts w:eastAsia="Times New Roman" w:cs="Arial"/>
        </w:rPr>
        <w:t xml:space="preserve">Policies that govern software development practices commensurate with the risk of the intended use of each software </w:t>
      </w:r>
      <w:r w:rsidR="00747449">
        <w:rPr>
          <w:rFonts w:eastAsia="Times New Roman" w:cs="Arial"/>
        </w:rPr>
        <w:t>component</w:t>
      </w:r>
      <w:r w:rsidR="00BE6315">
        <w:rPr>
          <w:rFonts w:eastAsia="Times New Roman" w:cs="Arial"/>
        </w:rPr>
        <w:t>:</w:t>
      </w:r>
    </w:p>
    <w:p w14:paraId="2C66545E" w14:textId="77777777" w:rsidR="0017725F" w:rsidRPr="001F4CB1" w:rsidRDefault="0017725F" w:rsidP="00212829">
      <w:pPr>
        <w:pStyle w:val="ListParagraph"/>
        <w:numPr>
          <w:ilvl w:val="2"/>
          <w:numId w:val="84"/>
        </w:numPr>
        <w:textAlignment w:val="center"/>
        <w:rPr>
          <w:rFonts w:eastAsia="Times New Roman" w:cs="Arial"/>
        </w:rPr>
      </w:pPr>
      <w:r w:rsidRPr="001F4CB1">
        <w:rPr>
          <w:rFonts w:eastAsia="Times New Roman" w:cs="Arial"/>
        </w:rPr>
        <w:t>Such policies shall define documented security roles for the software development team</w:t>
      </w:r>
    </w:p>
    <w:p w14:paraId="6CBF57E3" w14:textId="77777777" w:rsidR="0017725F" w:rsidRPr="001F4CB1" w:rsidRDefault="0017725F" w:rsidP="00212829">
      <w:pPr>
        <w:pStyle w:val="ListParagraph"/>
        <w:numPr>
          <w:ilvl w:val="2"/>
          <w:numId w:val="84"/>
        </w:numPr>
        <w:textAlignment w:val="center"/>
        <w:rPr>
          <w:rFonts w:eastAsia="Times New Roman" w:cs="Arial"/>
        </w:rPr>
      </w:pPr>
      <w:r w:rsidRPr="001F4CB1">
        <w:rPr>
          <w:rFonts w:eastAsia="Times New Roman" w:cs="Arial"/>
        </w:rPr>
        <w:t xml:space="preserve">On no less than an annual basis, the contractor shall conduct a comprehensive review of software development policies and make changes where indicated to adequately address new or changed risk </w:t>
      </w:r>
    </w:p>
    <w:p w14:paraId="039B9315" w14:textId="77777777" w:rsidR="0017725F" w:rsidRPr="001F4CB1" w:rsidRDefault="0017725F" w:rsidP="00212829">
      <w:pPr>
        <w:pStyle w:val="ListParagraph"/>
        <w:numPr>
          <w:ilvl w:val="1"/>
          <w:numId w:val="84"/>
        </w:numPr>
        <w:textAlignment w:val="center"/>
        <w:rPr>
          <w:rFonts w:eastAsia="Times New Roman" w:cs="Arial"/>
        </w:rPr>
      </w:pPr>
      <w:r w:rsidRPr="001F4CB1">
        <w:rPr>
          <w:rFonts w:eastAsia="Times New Roman" w:cs="Arial"/>
        </w:rPr>
        <w:t xml:space="preserve">At least annually, the contractor shall provide training in secure software development practices to its developer workforce.  </w:t>
      </w:r>
    </w:p>
    <w:p w14:paraId="02664A99" w14:textId="77777777" w:rsidR="0017725F" w:rsidRPr="001F4CB1" w:rsidRDefault="0017725F" w:rsidP="00212829">
      <w:pPr>
        <w:pStyle w:val="ListParagraph"/>
        <w:numPr>
          <w:ilvl w:val="2"/>
          <w:numId w:val="84"/>
        </w:numPr>
        <w:textAlignment w:val="center"/>
        <w:rPr>
          <w:rFonts w:eastAsia="Times New Roman" w:cs="Arial"/>
        </w:rPr>
      </w:pPr>
      <w:r w:rsidRPr="001F4CB1">
        <w:rPr>
          <w:rFonts w:eastAsia="Times New Roman" w:cs="Arial"/>
        </w:rPr>
        <w:lastRenderedPageBreak/>
        <w:t>Such training shall be focused on the technologies in use within the software development environment</w:t>
      </w:r>
    </w:p>
    <w:p w14:paraId="29488B60" w14:textId="77777777" w:rsidR="0017725F" w:rsidRPr="001F4CB1" w:rsidRDefault="0017725F" w:rsidP="00212829">
      <w:pPr>
        <w:pStyle w:val="ListParagraph"/>
        <w:numPr>
          <w:ilvl w:val="2"/>
          <w:numId w:val="84"/>
        </w:numPr>
        <w:textAlignment w:val="center"/>
        <w:rPr>
          <w:rFonts w:eastAsia="Times New Roman" w:cs="Arial"/>
        </w:rPr>
      </w:pPr>
      <w:r w:rsidRPr="001F4CB1">
        <w:rPr>
          <w:rFonts w:eastAsia="Times New Roman" w:cs="Arial"/>
        </w:rPr>
        <w:t>Such training shall include a review of the contractor's chosen secure coding framework (see "Vulnerability Management" section) and related policies, procedures and standards</w:t>
      </w:r>
    </w:p>
    <w:p w14:paraId="5F17B9C4" w14:textId="77777777" w:rsidR="0017725F" w:rsidRPr="001F4CB1" w:rsidRDefault="0017725F" w:rsidP="00212829">
      <w:pPr>
        <w:pStyle w:val="ListParagraph"/>
        <w:numPr>
          <w:ilvl w:val="2"/>
          <w:numId w:val="84"/>
        </w:numPr>
        <w:textAlignment w:val="center"/>
        <w:rPr>
          <w:rFonts w:eastAsia="Times New Roman" w:cs="Arial"/>
        </w:rPr>
      </w:pPr>
      <w:r w:rsidRPr="001F4CB1">
        <w:rPr>
          <w:rFonts w:eastAsia="Times New Roman" w:cs="Arial"/>
        </w:rPr>
        <w:t>Such training shall include a review of the security-related roles and responsibilities conferred on development personnel by organizational policy</w:t>
      </w:r>
    </w:p>
    <w:p w14:paraId="2C3E8785" w14:textId="77777777" w:rsidR="0017725F" w:rsidRPr="001F4CB1" w:rsidRDefault="0017725F" w:rsidP="00212829">
      <w:pPr>
        <w:pStyle w:val="ListParagraph"/>
        <w:numPr>
          <w:ilvl w:val="1"/>
          <w:numId w:val="84"/>
        </w:numPr>
        <w:textAlignment w:val="center"/>
        <w:rPr>
          <w:rFonts w:eastAsia="Times New Roman" w:cs="Arial"/>
        </w:rPr>
      </w:pPr>
      <w:r w:rsidRPr="001F4CB1">
        <w:rPr>
          <w:rFonts w:eastAsia="Times New Roman" w:cs="Arial"/>
        </w:rPr>
        <w:t xml:space="preserve">The contractor shall, to the extent legally permissible, conduct criminal background checks, credit checks and reference checks for all personnel engaged in the software development process, and establish a set of criteria for when management must be engaged regarding the results of such checks. </w:t>
      </w:r>
    </w:p>
    <w:p w14:paraId="75E1C1B2" w14:textId="77777777" w:rsidR="0017725F" w:rsidRPr="001F4CB1" w:rsidRDefault="0017725F" w:rsidP="00212829">
      <w:pPr>
        <w:pStyle w:val="ListParagraph"/>
        <w:numPr>
          <w:ilvl w:val="1"/>
          <w:numId w:val="84"/>
        </w:numPr>
        <w:textAlignment w:val="center"/>
        <w:rPr>
          <w:rFonts w:eastAsia="Times New Roman" w:cs="Arial"/>
        </w:rPr>
      </w:pPr>
      <w:r w:rsidRPr="001F4CB1">
        <w:rPr>
          <w:rFonts w:eastAsia="Times New Roman" w:cs="Arial"/>
        </w:rPr>
        <w:t>The contractor shall deliver remote and /or on premises support only with approval of AU and with the option for AU to supervise / observe the support activity</w:t>
      </w:r>
    </w:p>
    <w:p w14:paraId="70D0B555" w14:textId="47664239" w:rsidR="0017725F" w:rsidRPr="001F4CB1" w:rsidRDefault="0017725F" w:rsidP="00212829">
      <w:pPr>
        <w:pStyle w:val="ListParagraph"/>
        <w:numPr>
          <w:ilvl w:val="1"/>
          <w:numId w:val="84"/>
        </w:numPr>
        <w:textAlignment w:val="center"/>
        <w:rPr>
          <w:rFonts w:eastAsia="Times New Roman" w:cs="Arial"/>
        </w:rPr>
      </w:pPr>
      <w:r w:rsidRPr="001F4CB1">
        <w:rPr>
          <w:rFonts w:cs="Arial"/>
        </w:rPr>
        <w:t>At no time during remote and /or on premises support, or any other time, shall contractor transfer AU's data from AU's on premise installation to a remote location without the express written permission of the AU</w:t>
      </w:r>
    </w:p>
    <w:p w14:paraId="11C97ED5" w14:textId="792C296F" w:rsidR="0017725F" w:rsidRPr="001F4CB1" w:rsidRDefault="0017725F" w:rsidP="00212829">
      <w:pPr>
        <w:pStyle w:val="ListParagraph"/>
        <w:numPr>
          <w:ilvl w:val="1"/>
          <w:numId w:val="84"/>
        </w:numPr>
        <w:textAlignment w:val="center"/>
        <w:rPr>
          <w:rFonts w:eastAsia="Times New Roman" w:cs="Arial"/>
        </w:rPr>
      </w:pPr>
      <w:r w:rsidRPr="001F4CB1">
        <w:rPr>
          <w:rFonts w:eastAsia="Times New Roman" w:cs="Arial"/>
        </w:rPr>
        <w:t xml:space="preserve">The contractor shall 1) utilize uniquely assigned credentials for each of its workforce members to be used in supporting the AU's </w:t>
      </w:r>
      <w:r w:rsidR="00747449">
        <w:rPr>
          <w:rFonts w:eastAsia="Times New Roman" w:cs="Arial"/>
        </w:rPr>
        <w:t xml:space="preserve">solution and 2) revoke those </w:t>
      </w:r>
      <w:r w:rsidR="002A3D16">
        <w:rPr>
          <w:rFonts w:eastAsia="Times New Roman" w:cs="Arial"/>
        </w:rPr>
        <w:t xml:space="preserve">credentials </w:t>
      </w:r>
      <w:r w:rsidR="002A3D16" w:rsidRPr="001F4CB1">
        <w:rPr>
          <w:rFonts w:eastAsia="Times New Roman" w:cs="Arial"/>
        </w:rPr>
        <w:t>within</w:t>
      </w:r>
      <w:r w:rsidRPr="001F4CB1">
        <w:rPr>
          <w:rFonts w:eastAsia="Times New Roman" w:cs="Arial"/>
        </w:rPr>
        <w:t xml:space="preserve"> 24 hours of the departure of a contractor's workforce member who had knowledge of credentials used to support the AU's </w:t>
      </w:r>
      <w:r w:rsidR="00747449">
        <w:rPr>
          <w:rFonts w:eastAsia="Times New Roman" w:cs="Arial"/>
        </w:rPr>
        <w:t>solution or notify the AU within 24 hours if the credentials used exist on an AU on-premise system. Credential management must be in accordance with NIST 800-63-3, Digital Identity, or its successor</w:t>
      </w:r>
      <w:r w:rsidRPr="001F4CB1">
        <w:rPr>
          <w:rFonts w:eastAsia="Times New Roman" w:cs="Arial"/>
        </w:rPr>
        <w:t>.</w:t>
      </w:r>
    </w:p>
    <w:p w14:paraId="7A137C14" w14:textId="7F6A55B2" w:rsidR="0017725F" w:rsidRPr="001F4CB1" w:rsidRDefault="0017725F" w:rsidP="00212829">
      <w:pPr>
        <w:pStyle w:val="ListParagraph"/>
        <w:numPr>
          <w:ilvl w:val="1"/>
          <w:numId w:val="84"/>
        </w:numPr>
        <w:textAlignment w:val="center"/>
        <w:rPr>
          <w:rFonts w:eastAsia="Times New Roman" w:cs="Arial"/>
        </w:rPr>
      </w:pPr>
      <w:r w:rsidRPr="001F4CB1">
        <w:rPr>
          <w:rFonts w:eastAsia="Times New Roman" w:cs="Arial"/>
        </w:rPr>
        <w:t xml:space="preserve">Upon request and with reasonable notice, the contractor shall provide the AU with a list of its workforce members with knowledge of credentials used to access the AU's </w:t>
      </w:r>
      <w:r w:rsidR="00747449">
        <w:rPr>
          <w:rFonts w:eastAsia="Times New Roman" w:cs="Arial"/>
        </w:rPr>
        <w:t>solution.</w:t>
      </w:r>
    </w:p>
    <w:p w14:paraId="588C0F23" w14:textId="67875E7F" w:rsidR="0017725F" w:rsidRPr="005B1540" w:rsidRDefault="0017725F" w:rsidP="001F4CB1">
      <w:pPr>
        <w:ind w:left="720" w:firstLine="60"/>
        <w:rPr>
          <w:rFonts w:eastAsia="Times New Roman" w:cs="Arial"/>
        </w:rPr>
      </w:pPr>
    </w:p>
    <w:p w14:paraId="102DA5EF" w14:textId="77777777" w:rsidR="0017725F" w:rsidRPr="005B1540" w:rsidRDefault="0017725F" w:rsidP="00212829">
      <w:pPr>
        <w:pStyle w:val="Heading3"/>
        <w:ind w:left="1440"/>
        <w:rPr>
          <w:rFonts w:eastAsia="Times New Roman" w:cs="Arial"/>
        </w:rPr>
      </w:pPr>
      <w:bookmarkStart w:id="466" w:name="_Toc74657045"/>
      <w:r w:rsidRPr="00212829">
        <w:t>Vulnerability</w:t>
      </w:r>
      <w:r w:rsidRPr="001F4CB1">
        <w:rPr>
          <w:rFonts w:eastAsia="Times New Roman" w:cs="Arial"/>
        </w:rPr>
        <w:t xml:space="preserve"> </w:t>
      </w:r>
      <w:r w:rsidRPr="00FA3B95">
        <w:t>Management</w:t>
      </w:r>
      <w:bookmarkEnd w:id="466"/>
    </w:p>
    <w:p w14:paraId="42436ABC" w14:textId="77777777" w:rsidR="0017725F" w:rsidRPr="005B1540" w:rsidRDefault="0017725F" w:rsidP="00212829">
      <w:pPr>
        <w:numPr>
          <w:ilvl w:val="0"/>
          <w:numId w:val="85"/>
        </w:numPr>
        <w:textAlignment w:val="center"/>
        <w:rPr>
          <w:rFonts w:eastAsia="Times New Roman" w:cs="Arial"/>
        </w:rPr>
      </w:pPr>
      <w:r w:rsidRPr="005B1540">
        <w:rPr>
          <w:rFonts w:eastAsia="Times New Roman" w:cs="Arial"/>
        </w:rPr>
        <w:t xml:space="preserve">The contractor shall make commercially reasonable efforts to ensure that components including but not limited to third party libraries, components and APIs are maintained at their most recent, stable version within the released application made available to the AU.  </w:t>
      </w:r>
    </w:p>
    <w:p w14:paraId="2F628EE1" w14:textId="2D667C69" w:rsidR="0017725F" w:rsidRPr="005B1540" w:rsidRDefault="0017725F" w:rsidP="00212829">
      <w:pPr>
        <w:numPr>
          <w:ilvl w:val="0"/>
          <w:numId w:val="85"/>
        </w:numPr>
        <w:textAlignment w:val="center"/>
        <w:rPr>
          <w:rFonts w:eastAsia="Times New Roman" w:cs="Arial"/>
        </w:rPr>
      </w:pPr>
      <w:r w:rsidRPr="005B1540">
        <w:rPr>
          <w:rFonts w:eastAsia="Times New Roman" w:cs="Arial"/>
        </w:rPr>
        <w:t xml:space="preserve">The contractor shall follow a secure coding framework appropriate to the nature of its software </w:t>
      </w:r>
      <w:r w:rsidR="00747449">
        <w:rPr>
          <w:rFonts w:eastAsia="Times New Roman" w:cs="Arial"/>
        </w:rPr>
        <w:t>components</w:t>
      </w:r>
      <w:r w:rsidRPr="005B1540">
        <w:rPr>
          <w:rFonts w:eastAsia="Times New Roman" w:cs="Arial"/>
        </w:rPr>
        <w:t>.  For example, web application development teams may follow the Open Web Application Security Project's Secure Coding Practices</w:t>
      </w:r>
    </w:p>
    <w:p w14:paraId="6491A0E0" w14:textId="518DB2C2" w:rsidR="0017725F" w:rsidRPr="005B1540" w:rsidRDefault="0017725F" w:rsidP="00212829">
      <w:pPr>
        <w:numPr>
          <w:ilvl w:val="0"/>
          <w:numId w:val="85"/>
        </w:numPr>
        <w:textAlignment w:val="center"/>
        <w:rPr>
          <w:rFonts w:eastAsia="Times New Roman" w:cs="Arial"/>
        </w:rPr>
      </w:pPr>
      <w:r w:rsidRPr="005B1540">
        <w:rPr>
          <w:rFonts w:eastAsia="Times New Roman" w:cs="Arial"/>
        </w:rPr>
        <w:t xml:space="preserve">The contractor shall document and execute a remediation plan for any vulnerability identified through dynamic or static analysis, vulnerability scans or penetration tests, where the vulnerability has a CVSS severity of </w:t>
      </w:r>
      <w:r w:rsidR="006629DC" w:rsidRPr="005B1540">
        <w:rPr>
          <w:rFonts w:eastAsia="Times New Roman" w:cs="Arial"/>
        </w:rPr>
        <w:t>7</w:t>
      </w:r>
      <w:r w:rsidRPr="005B1540">
        <w:rPr>
          <w:rFonts w:eastAsia="Times New Roman" w:cs="Arial"/>
        </w:rPr>
        <w:t>.0 or higher</w:t>
      </w:r>
    </w:p>
    <w:p w14:paraId="4819F726" w14:textId="4FBF8D9A" w:rsidR="0017725F" w:rsidRPr="005B1540" w:rsidRDefault="0017725F" w:rsidP="00212829">
      <w:pPr>
        <w:numPr>
          <w:ilvl w:val="0"/>
          <w:numId w:val="85"/>
        </w:numPr>
        <w:textAlignment w:val="center"/>
        <w:rPr>
          <w:rFonts w:eastAsia="Times New Roman" w:cs="Arial"/>
        </w:rPr>
      </w:pPr>
      <w:r w:rsidRPr="005B1540">
        <w:rPr>
          <w:rFonts w:eastAsia="Times New Roman" w:cs="Arial"/>
        </w:rPr>
        <w:t xml:space="preserve">The contractor shall establish processes for monitoring and acting upon vulnerability notices published regarding components of the software development environment as well as components used in the </w:t>
      </w:r>
      <w:r w:rsidR="00747449">
        <w:rPr>
          <w:rFonts w:eastAsia="Times New Roman" w:cs="Arial"/>
        </w:rPr>
        <w:t>solution</w:t>
      </w:r>
      <w:r w:rsidRPr="005B1540">
        <w:rPr>
          <w:rFonts w:eastAsia="Times New Roman" w:cs="Arial"/>
        </w:rPr>
        <w:t xml:space="preserve"> provided to the AU</w:t>
      </w:r>
    </w:p>
    <w:p w14:paraId="272B38B5" w14:textId="77777777" w:rsidR="0017725F" w:rsidRPr="005B1540" w:rsidRDefault="0017725F" w:rsidP="00212829">
      <w:pPr>
        <w:numPr>
          <w:ilvl w:val="0"/>
          <w:numId w:val="85"/>
        </w:numPr>
        <w:textAlignment w:val="center"/>
        <w:rPr>
          <w:rFonts w:eastAsia="Times New Roman" w:cs="Arial"/>
        </w:rPr>
      </w:pPr>
      <w:r w:rsidRPr="005B1540">
        <w:rPr>
          <w:rFonts w:eastAsia="Times New Roman" w:cs="Arial"/>
        </w:rPr>
        <w:t>The contractor shall maintain publicly available mechanisms for receiving reports of vulnerabilities identified by its customers, security researchers and similar entities.</w:t>
      </w:r>
    </w:p>
    <w:p w14:paraId="6B51D373" w14:textId="0D714CC5" w:rsidR="0017725F" w:rsidRPr="005B1540" w:rsidRDefault="0017725F" w:rsidP="001F4CB1">
      <w:pPr>
        <w:ind w:left="720" w:firstLine="60"/>
        <w:rPr>
          <w:rFonts w:eastAsia="Times New Roman" w:cs="Arial"/>
        </w:rPr>
      </w:pPr>
    </w:p>
    <w:p w14:paraId="3D29E41B" w14:textId="77777777" w:rsidR="0017725F" w:rsidRPr="005B1540" w:rsidRDefault="0017725F" w:rsidP="00212829">
      <w:pPr>
        <w:pStyle w:val="Heading3"/>
        <w:ind w:left="1440"/>
        <w:rPr>
          <w:rFonts w:eastAsia="Times New Roman" w:cs="Arial"/>
        </w:rPr>
      </w:pPr>
      <w:bookmarkStart w:id="467" w:name="_Toc74657046"/>
      <w:r w:rsidRPr="001F4CB1">
        <w:rPr>
          <w:rFonts w:eastAsia="Times New Roman" w:cs="Arial"/>
        </w:rPr>
        <w:t xml:space="preserve">Application Lifecycle </w:t>
      </w:r>
      <w:r w:rsidRPr="00FA3B95">
        <w:t>Management</w:t>
      </w:r>
      <w:bookmarkEnd w:id="467"/>
    </w:p>
    <w:p w14:paraId="7EB6070C" w14:textId="02A83566" w:rsidR="0017725F" w:rsidRPr="005B1540" w:rsidRDefault="0017725F" w:rsidP="00212829">
      <w:pPr>
        <w:numPr>
          <w:ilvl w:val="0"/>
          <w:numId w:val="86"/>
        </w:numPr>
        <w:ind w:left="1440"/>
        <w:textAlignment w:val="center"/>
        <w:rPr>
          <w:rFonts w:eastAsia="Times New Roman" w:cs="Arial"/>
        </w:rPr>
      </w:pPr>
      <w:r w:rsidRPr="005B1540">
        <w:rPr>
          <w:rFonts w:eastAsia="Times New Roman" w:cs="Arial"/>
        </w:rPr>
        <w:t xml:space="preserve">The contractor shall ensure that any open source licenses which apply to components used in the </w:t>
      </w:r>
      <w:r w:rsidR="00747449">
        <w:rPr>
          <w:rFonts w:eastAsia="Times New Roman" w:cs="Arial"/>
        </w:rPr>
        <w:t>solution</w:t>
      </w:r>
      <w:r w:rsidRPr="005B1540">
        <w:rPr>
          <w:rFonts w:eastAsia="Times New Roman" w:cs="Arial"/>
        </w:rPr>
        <w:t xml:space="preserve"> confer no obligations upon the AU, or that in the event of such obligation, the AU is aware of and agrees to same.</w:t>
      </w:r>
    </w:p>
    <w:p w14:paraId="28394954" w14:textId="77777777" w:rsidR="0017725F" w:rsidRPr="005B1540" w:rsidRDefault="0017725F" w:rsidP="00212829">
      <w:pPr>
        <w:numPr>
          <w:ilvl w:val="0"/>
          <w:numId w:val="86"/>
        </w:numPr>
        <w:ind w:left="1440"/>
        <w:textAlignment w:val="center"/>
        <w:rPr>
          <w:rFonts w:eastAsia="Times New Roman" w:cs="Arial"/>
        </w:rPr>
      </w:pPr>
      <w:r w:rsidRPr="005B1540">
        <w:rPr>
          <w:rFonts w:eastAsia="Times New Roman" w:cs="Arial"/>
        </w:rPr>
        <w:t>All applications released by contractor to the AU shall be signed by a publicly trusted code signing certificate so that the AU may verify the authenticity and integrity of the release.  This code signing certificate shall be rotated on at least an annual basis.</w:t>
      </w:r>
    </w:p>
    <w:p w14:paraId="38BED9A2" w14:textId="0A15457A" w:rsidR="0017725F" w:rsidRPr="005B1540" w:rsidRDefault="0017725F" w:rsidP="00212829">
      <w:pPr>
        <w:numPr>
          <w:ilvl w:val="0"/>
          <w:numId w:val="86"/>
        </w:numPr>
        <w:ind w:left="1440"/>
        <w:textAlignment w:val="center"/>
        <w:rPr>
          <w:rFonts w:eastAsia="Times New Roman" w:cs="Arial"/>
        </w:rPr>
      </w:pPr>
      <w:r w:rsidRPr="005B1540">
        <w:rPr>
          <w:rFonts w:eastAsia="Times New Roman" w:cs="Arial"/>
        </w:rPr>
        <w:t xml:space="preserve">The contractor shall ensure that all implementation services and / or guides comprehensively address security hardening for the </w:t>
      </w:r>
      <w:r w:rsidR="00C43233">
        <w:rPr>
          <w:rFonts w:eastAsia="Times New Roman" w:cs="Arial"/>
        </w:rPr>
        <w:t>solution</w:t>
      </w:r>
      <w:r w:rsidRPr="005B1540">
        <w:rPr>
          <w:rFonts w:eastAsia="Times New Roman" w:cs="Arial"/>
        </w:rPr>
        <w:t>.  Such hardening shall include, but not be limited to, the disabling of unnecessary features based on the SoW and the implementation of a "least privilege" access model for all users and service accounts.</w:t>
      </w:r>
    </w:p>
    <w:p w14:paraId="5B4C335A" w14:textId="6D170E5F" w:rsidR="0017725F" w:rsidRPr="005B1540" w:rsidRDefault="0017725F" w:rsidP="00212829">
      <w:pPr>
        <w:numPr>
          <w:ilvl w:val="0"/>
          <w:numId w:val="86"/>
        </w:numPr>
        <w:ind w:left="1440"/>
        <w:textAlignment w:val="center"/>
        <w:rPr>
          <w:rFonts w:eastAsia="Times New Roman" w:cs="Arial"/>
        </w:rPr>
      </w:pPr>
      <w:r w:rsidRPr="005B1540">
        <w:rPr>
          <w:rFonts w:eastAsia="Times New Roman" w:cs="Arial"/>
        </w:rPr>
        <w:t xml:space="preserve">The contractor shall implement processes to ensure that all changes to the </w:t>
      </w:r>
      <w:r w:rsidR="00C43233">
        <w:rPr>
          <w:rFonts w:eastAsia="Times New Roman" w:cs="Arial"/>
        </w:rPr>
        <w:t>solution</w:t>
      </w:r>
      <w:r w:rsidRPr="005B1540">
        <w:rPr>
          <w:rFonts w:eastAsia="Times New Roman" w:cs="Arial"/>
        </w:rPr>
        <w:t>:</w:t>
      </w:r>
    </w:p>
    <w:p w14:paraId="155AF477" w14:textId="77777777" w:rsidR="0017725F" w:rsidRPr="005B1540" w:rsidRDefault="0017725F" w:rsidP="00212829">
      <w:pPr>
        <w:numPr>
          <w:ilvl w:val="2"/>
          <w:numId w:val="84"/>
        </w:numPr>
        <w:textAlignment w:val="center"/>
        <w:rPr>
          <w:rFonts w:eastAsia="Times New Roman" w:cs="Arial"/>
        </w:rPr>
      </w:pPr>
      <w:r w:rsidRPr="005B1540">
        <w:rPr>
          <w:rFonts w:eastAsia="Times New Roman" w:cs="Arial"/>
        </w:rPr>
        <w:t>Are made at the direction of its product managers or equivalent role</w:t>
      </w:r>
    </w:p>
    <w:p w14:paraId="5D613ADE" w14:textId="77777777" w:rsidR="0017725F" w:rsidRPr="005B1540" w:rsidRDefault="0017725F" w:rsidP="00212829">
      <w:pPr>
        <w:numPr>
          <w:ilvl w:val="2"/>
          <w:numId w:val="84"/>
        </w:numPr>
        <w:textAlignment w:val="center"/>
        <w:rPr>
          <w:rFonts w:eastAsia="Times New Roman" w:cs="Arial"/>
        </w:rPr>
      </w:pPr>
      <w:r w:rsidRPr="005B1540">
        <w:rPr>
          <w:rFonts w:eastAsia="Times New Roman" w:cs="Arial"/>
        </w:rPr>
        <w:t>Are documented in a work management / issue tracking application</w:t>
      </w:r>
    </w:p>
    <w:p w14:paraId="761C34FB" w14:textId="77777777" w:rsidR="0017725F" w:rsidRPr="005B1540" w:rsidRDefault="0017725F" w:rsidP="00212829">
      <w:pPr>
        <w:numPr>
          <w:ilvl w:val="2"/>
          <w:numId w:val="84"/>
        </w:numPr>
        <w:textAlignment w:val="center"/>
        <w:rPr>
          <w:rFonts w:eastAsia="Times New Roman" w:cs="Arial"/>
        </w:rPr>
      </w:pPr>
      <w:r w:rsidRPr="005B1540">
        <w:rPr>
          <w:rFonts w:eastAsia="Times New Roman" w:cs="Arial"/>
        </w:rPr>
        <w:t>Maintain evidence of security checks and approvals</w:t>
      </w:r>
    </w:p>
    <w:p w14:paraId="33297553" w14:textId="77777777" w:rsidR="0017725F" w:rsidRPr="005B1540" w:rsidRDefault="0017725F" w:rsidP="00212829">
      <w:pPr>
        <w:numPr>
          <w:ilvl w:val="2"/>
          <w:numId w:val="84"/>
        </w:numPr>
        <w:textAlignment w:val="center"/>
        <w:rPr>
          <w:rFonts w:eastAsia="Times New Roman" w:cs="Arial"/>
        </w:rPr>
      </w:pPr>
      <w:r w:rsidRPr="005B1540">
        <w:rPr>
          <w:rFonts w:eastAsia="Times New Roman" w:cs="Arial"/>
        </w:rPr>
        <w:t>Include documented functional requirements and non-functional security requirements</w:t>
      </w:r>
    </w:p>
    <w:p w14:paraId="5886B99B" w14:textId="77777777" w:rsidR="0017725F" w:rsidRPr="005B1540" w:rsidRDefault="0017725F" w:rsidP="00212829">
      <w:pPr>
        <w:numPr>
          <w:ilvl w:val="2"/>
          <w:numId w:val="84"/>
        </w:numPr>
        <w:textAlignment w:val="center"/>
        <w:rPr>
          <w:rFonts w:eastAsia="Times New Roman" w:cs="Arial"/>
        </w:rPr>
      </w:pPr>
      <w:r w:rsidRPr="005B1540">
        <w:rPr>
          <w:rFonts w:eastAsia="Times New Roman" w:cs="Arial"/>
        </w:rPr>
        <w:t>Include a plan for notifying customers, including the AU, of any substantive changes upon release</w:t>
      </w:r>
    </w:p>
    <w:p w14:paraId="438B61F3" w14:textId="1B7A1B5D" w:rsidR="0017725F" w:rsidRPr="005B1540" w:rsidRDefault="0017725F" w:rsidP="00212829">
      <w:pPr>
        <w:numPr>
          <w:ilvl w:val="0"/>
          <w:numId w:val="86"/>
        </w:numPr>
        <w:ind w:left="1440"/>
        <w:textAlignment w:val="center"/>
        <w:rPr>
          <w:rFonts w:eastAsia="Times New Roman" w:cs="Arial"/>
        </w:rPr>
      </w:pPr>
      <w:r w:rsidRPr="005B1540">
        <w:rPr>
          <w:rFonts w:eastAsia="Times New Roman" w:cs="Arial"/>
        </w:rPr>
        <w:t xml:space="preserve">The contractor shall provide ample notice, and in no case less than six months, should the </w:t>
      </w:r>
      <w:r w:rsidR="00C43233">
        <w:rPr>
          <w:rFonts w:eastAsia="Times New Roman" w:cs="Arial"/>
        </w:rPr>
        <w:t>solution</w:t>
      </w:r>
      <w:r w:rsidRPr="005B1540">
        <w:rPr>
          <w:rFonts w:eastAsia="Times New Roman" w:cs="Arial"/>
        </w:rPr>
        <w:t xml:space="preserve"> version used by the AU reach End of Life, such that it will no longer receive security updates to address vulnerabilities</w:t>
      </w:r>
      <w:r w:rsidR="002A3D16">
        <w:rPr>
          <w:rFonts w:eastAsia="Times New Roman" w:cs="Arial"/>
        </w:rPr>
        <w:t>.</w:t>
      </w:r>
    </w:p>
    <w:p w14:paraId="1996F386" w14:textId="77777777" w:rsidR="0017725F" w:rsidRDefault="0017725F" w:rsidP="0017725F">
      <w:pPr>
        <w:ind w:left="720"/>
      </w:pPr>
    </w:p>
    <w:p w14:paraId="4F090C75" w14:textId="77777777" w:rsidR="0017725F" w:rsidRPr="008A05BD" w:rsidRDefault="0017725F" w:rsidP="00212829">
      <w:pPr>
        <w:pStyle w:val="Heading3"/>
        <w:ind w:left="1440"/>
        <w:rPr>
          <w:rFonts w:eastAsia="Times New Roman" w:cs="Arial"/>
        </w:rPr>
      </w:pPr>
      <w:bookmarkStart w:id="468" w:name="_Toc70949803"/>
      <w:bookmarkStart w:id="469" w:name="_Toc74657047"/>
      <w:r w:rsidRPr="00FA3B95">
        <w:t>Specifications</w:t>
      </w:r>
      <w:bookmarkEnd w:id="468"/>
      <w:bookmarkEnd w:id="469"/>
    </w:p>
    <w:p w14:paraId="38081CC2" w14:textId="629493D4" w:rsidR="00E24EC6" w:rsidRPr="000837CD" w:rsidRDefault="00E24EC6" w:rsidP="00F54AF6">
      <w:pPr>
        <w:ind w:left="1440"/>
      </w:pPr>
      <w:r>
        <w:t>During the term of the C</w:t>
      </w:r>
      <w:r w:rsidRPr="00A31981">
        <w:t xml:space="preserve">ontract, the </w:t>
      </w:r>
      <w:r>
        <w:t>Authorized User</w:t>
      </w:r>
      <w:r w:rsidRPr="00A31981">
        <w:t xml:space="preserve"> m</w:t>
      </w:r>
      <w:r>
        <w:t>ay request Product</w:t>
      </w:r>
      <w:r w:rsidRPr="000837CD">
        <w:t xml:space="preserve"> specifications for particular items that have been included by t</w:t>
      </w:r>
      <w:r>
        <w:t>he Contractor</w:t>
      </w:r>
      <w:r w:rsidR="001B00D1">
        <w:t xml:space="preserve"> on its approved </w:t>
      </w:r>
      <w:r w:rsidR="007F10E6">
        <w:t xml:space="preserve">price list </w:t>
      </w:r>
      <w:r w:rsidR="001B00D1">
        <w:t>for the Contract.</w:t>
      </w:r>
      <w:r w:rsidR="006F41B8">
        <w:t xml:space="preserve"> </w:t>
      </w:r>
      <w:r>
        <w:t xml:space="preserve"> </w:t>
      </w:r>
      <w:r w:rsidRPr="000837CD">
        <w:t>These specificati</w:t>
      </w:r>
      <w:r>
        <w:t xml:space="preserve">ons </w:t>
      </w:r>
      <w:r w:rsidRPr="000837CD">
        <w:t>will be provided by the Contractor at no cost.</w:t>
      </w:r>
    </w:p>
    <w:bookmarkEnd w:id="461"/>
    <w:p w14:paraId="2A4412FF" w14:textId="77777777" w:rsidR="00E24EC6" w:rsidRPr="00E807E1" w:rsidRDefault="00E24EC6" w:rsidP="00B34D4B">
      <w:pPr>
        <w:ind w:left="720"/>
        <w:rPr>
          <w:sz w:val="22"/>
        </w:rPr>
      </w:pPr>
    </w:p>
    <w:p w14:paraId="10999648" w14:textId="77777777" w:rsidR="00E24EC6" w:rsidRPr="008A05BD" w:rsidRDefault="00E24EC6" w:rsidP="008A05BD">
      <w:pPr>
        <w:pStyle w:val="Heading2"/>
        <w:ind w:left="720" w:hanging="540"/>
        <w:rPr>
          <w:bCs/>
          <w:iCs/>
        </w:rPr>
      </w:pPr>
      <w:bookmarkStart w:id="470" w:name="_Toc167600963"/>
      <w:bookmarkStart w:id="471" w:name="_Toc180468407"/>
      <w:bookmarkStart w:id="472" w:name="_Toc490648768"/>
      <w:bookmarkStart w:id="473" w:name="_Toc74657048"/>
      <w:r w:rsidRPr="008A05BD">
        <w:rPr>
          <w:bCs/>
          <w:iCs/>
        </w:rPr>
        <w:t>INSTRUCTION MANUALS AND ASSOCIATED DOCUMENTATION</w:t>
      </w:r>
      <w:bookmarkEnd w:id="470"/>
      <w:bookmarkEnd w:id="471"/>
      <w:bookmarkEnd w:id="472"/>
      <w:bookmarkEnd w:id="473"/>
    </w:p>
    <w:p w14:paraId="6F27133B" w14:textId="77777777" w:rsidR="00E24EC6" w:rsidRDefault="00E24EC6" w:rsidP="00B34D4B"/>
    <w:p w14:paraId="4919BEC9" w14:textId="61976557" w:rsidR="00E24EC6" w:rsidRDefault="00E24EC6" w:rsidP="00B34D4B">
      <w:pPr>
        <w:ind w:left="720"/>
      </w:pPr>
      <w:r>
        <w:t>Product</w:t>
      </w:r>
      <w:r w:rsidRPr="0019537A">
        <w:t xml:space="preserve"> shall be furnished, at no extra charge, with one complete set of standard operator instruction manuals and </w:t>
      </w:r>
      <w:r w:rsidR="006F41B8">
        <w:t>D</w:t>
      </w:r>
      <w:r w:rsidR="006F41B8" w:rsidRPr="0019537A">
        <w:t xml:space="preserve">ocumentation </w:t>
      </w:r>
      <w:r w:rsidRPr="0019537A">
        <w:t xml:space="preserve">(hard copy, </w:t>
      </w:r>
      <w:r>
        <w:t>CD/DVD</w:t>
      </w:r>
      <w:r w:rsidR="007008BE">
        <w:t>,</w:t>
      </w:r>
      <w:r w:rsidRPr="0019537A">
        <w:t xml:space="preserve"> or web link) as would normally accompany such </w:t>
      </w:r>
      <w:r>
        <w:t>Product</w:t>
      </w:r>
      <w:r w:rsidRPr="0019537A">
        <w:t>.  Contractor shall also ensure that the part numbers and net prices associated with the documentation are available to the Authorized User and included</w:t>
      </w:r>
      <w:r w:rsidR="001B00D1">
        <w:t xml:space="preserve"> on its approved </w:t>
      </w:r>
      <w:r w:rsidR="007F10E6">
        <w:t xml:space="preserve">price list </w:t>
      </w:r>
      <w:r w:rsidR="001B00D1">
        <w:t>for this Contract</w:t>
      </w:r>
      <w:r w:rsidRPr="0019537A">
        <w:t xml:space="preserve"> should an Authorized User</w:t>
      </w:r>
      <w:r w:rsidR="001B00D1">
        <w:t xml:space="preserve"> need</w:t>
      </w:r>
      <w:r w:rsidRPr="0019537A">
        <w:t xml:space="preserve"> </w:t>
      </w:r>
      <w:r w:rsidR="007008BE">
        <w:t xml:space="preserve">to </w:t>
      </w:r>
      <w:r w:rsidRPr="0019537A">
        <w:t xml:space="preserve">purchase additional sets of technical manuals. Where </w:t>
      </w:r>
      <w:r w:rsidR="007F10E6">
        <w:t>D</w:t>
      </w:r>
      <w:r w:rsidR="007F10E6" w:rsidRPr="0019537A">
        <w:t xml:space="preserve">ocumentation </w:t>
      </w:r>
      <w:r w:rsidRPr="0019537A">
        <w:t>is provided in electronic format, an Authorized User shall be entitled to make copies to the extent necessary to fully enjoy the rights granted under this Contract provided that the Authorized User reproduce</w:t>
      </w:r>
      <w:r>
        <w:t>s</w:t>
      </w:r>
      <w:r w:rsidRPr="0019537A">
        <w:t xml:space="preserve"> the copyright notice and any other legend of ownership on any copies made.</w:t>
      </w:r>
    </w:p>
    <w:p w14:paraId="03F64583" w14:textId="216B7B6A" w:rsidR="008A7E62" w:rsidRDefault="008A7E62">
      <w:pPr>
        <w:rPr>
          <w:rFonts w:eastAsiaTheme="majorEastAsia" w:cs="Arial"/>
          <w:vanish/>
        </w:rPr>
      </w:pPr>
      <w:bookmarkStart w:id="474" w:name="_Toc381342851"/>
      <w:bookmarkStart w:id="475" w:name="_Toc381343054"/>
      <w:bookmarkStart w:id="476" w:name="_Toc381615753"/>
      <w:bookmarkStart w:id="477" w:name="_Toc383500597"/>
      <w:bookmarkStart w:id="478" w:name="_Toc383500808"/>
      <w:bookmarkStart w:id="479" w:name="_Toc383504563"/>
      <w:bookmarkStart w:id="480" w:name="_Toc383769164"/>
      <w:bookmarkStart w:id="481" w:name="_Toc384038002"/>
      <w:bookmarkStart w:id="482" w:name="_Toc384204881"/>
      <w:bookmarkStart w:id="483" w:name="_Toc386028723"/>
      <w:bookmarkStart w:id="484" w:name="_Toc386028986"/>
      <w:bookmarkStart w:id="485" w:name="_Toc386029245"/>
      <w:bookmarkStart w:id="486" w:name="_Toc386029504"/>
      <w:bookmarkStart w:id="487" w:name="_Toc386029760"/>
      <w:bookmarkStart w:id="488" w:name="_Toc386030016"/>
      <w:bookmarkStart w:id="489" w:name="_Toc386030268"/>
      <w:bookmarkStart w:id="490" w:name="_Toc386031723"/>
      <w:bookmarkStart w:id="491" w:name="_Toc386199305"/>
      <w:bookmarkStart w:id="492" w:name="_Toc386202074"/>
      <w:bookmarkStart w:id="493" w:name="_Toc386202278"/>
      <w:bookmarkStart w:id="494" w:name="_Toc386202482"/>
      <w:bookmarkStart w:id="495" w:name="_Toc386448357"/>
      <w:bookmarkStart w:id="496" w:name="_Toc389745777"/>
      <w:bookmarkStart w:id="497" w:name="_Toc390156665"/>
      <w:bookmarkStart w:id="498" w:name="_Toc390157506"/>
      <w:bookmarkStart w:id="499" w:name="_Toc390164639"/>
      <w:bookmarkStart w:id="500" w:name="_Toc390174373"/>
      <w:bookmarkStart w:id="501" w:name="_Toc390175217"/>
      <w:bookmarkStart w:id="502" w:name="_Toc390175343"/>
      <w:bookmarkStart w:id="503" w:name="_Toc390176808"/>
      <w:bookmarkStart w:id="504" w:name="_Toc390177433"/>
      <w:bookmarkStart w:id="505" w:name="_Toc390783295"/>
      <w:bookmarkStart w:id="506" w:name="_Toc390868690"/>
      <w:bookmarkStart w:id="507" w:name="_Toc392506731"/>
      <w:bookmarkStart w:id="508" w:name="_Toc392517219"/>
      <w:bookmarkStart w:id="509" w:name="_Toc392517733"/>
      <w:bookmarkStart w:id="510" w:name="_Toc392576099"/>
      <w:bookmarkStart w:id="511" w:name="_Toc397588762"/>
      <w:bookmarkStart w:id="512" w:name="_Toc397588833"/>
      <w:bookmarkStart w:id="513" w:name="_Toc398541093"/>
      <w:bookmarkStart w:id="514" w:name="_Toc398708800"/>
      <w:bookmarkStart w:id="515" w:name="_Toc398709576"/>
      <w:bookmarkStart w:id="516" w:name="_Toc399943084"/>
      <w:bookmarkStart w:id="517" w:name="_Toc399943182"/>
      <w:bookmarkStart w:id="518" w:name="_Toc400023590"/>
      <w:bookmarkStart w:id="519" w:name="_Toc400023683"/>
      <w:bookmarkStart w:id="520" w:name="_Toc401224188"/>
      <w:bookmarkStart w:id="521" w:name="_Toc383504564"/>
      <w:bookmarkStart w:id="522" w:name="_Toc383769165"/>
      <w:bookmarkStart w:id="523" w:name="_Toc384038003"/>
      <w:bookmarkStart w:id="524" w:name="_Toc384204882"/>
      <w:bookmarkStart w:id="525" w:name="_Toc386028724"/>
      <w:bookmarkStart w:id="526" w:name="_Toc386028987"/>
      <w:bookmarkStart w:id="527" w:name="_Toc386029246"/>
      <w:bookmarkStart w:id="528" w:name="_Toc386029505"/>
      <w:bookmarkStart w:id="529" w:name="_Toc386029761"/>
      <w:bookmarkStart w:id="530" w:name="_Toc386030017"/>
      <w:bookmarkStart w:id="531" w:name="_Toc386030269"/>
      <w:bookmarkStart w:id="532" w:name="_Toc386031724"/>
      <w:bookmarkStart w:id="533" w:name="_Toc386199306"/>
      <w:bookmarkStart w:id="534" w:name="_Toc386202075"/>
      <w:bookmarkStart w:id="535" w:name="_Toc386202279"/>
      <w:bookmarkStart w:id="536" w:name="_Toc386202483"/>
      <w:bookmarkStart w:id="537" w:name="_Toc386448358"/>
      <w:bookmarkStart w:id="538" w:name="_Toc389745778"/>
      <w:bookmarkStart w:id="539" w:name="_Toc390156666"/>
      <w:bookmarkStart w:id="540" w:name="_Toc390157507"/>
      <w:bookmarkStart w:id="541" w:name="_Toc390164640"/>
      <w:bookmarkStart w:id="542" w:name="_Toc390174374"/>
      <w:bookmarkStart w:id="543" w:name="_Toc390175218"/>
      <w:bookmarkStart w:id="544" w:name="_Toc390175344"/>
      <w:bookmarkStart w:id="545" w:name="_Toc390176809"/>
      <w:bookmarkStart w:id="546" w:name="_Toc390177434"/>
      <w:bookmarkStart w:id="547" w:name="_Toc390783296"/>
      <w:bookmarkStart w:id="548" w:name="_Toc390868691"/>
      <w:bookmarkStart w:id="549" w:name="_Toc392506732"/>
      <w:bookmarkStart w:id="550" w:name="_Toc392517220"/>
      <w:bookmarkStart w:id="551" w:name="_Toc392517734"/>
      <w:bookmarkStart w:id="552" w:name="_Toc392576100"/>
      <w:bookmarkStart w:id="553" w:name="_Toc397588763"/>
      <w:bookmarkStart w:id="554" w:name="_Toc397588834"/>
      <w:bookmarkStart w:id="555" w:name="_Toc398541094"/>
      <w:bookmarkStart w:id="556" w:name="_Toc398708801"/>
      <w:bookmarkStart w:id="557" w:name="_Toc398709577"/>
      <w:bookmarkStart w:id="558" w:name="_Toc399943085"/>
      <w:bookmarkStart w:id="559" w:name="_Toc399943183"/>
      <w:bookmarkStart w:id="560" w:name="_Toc400023591"/>
      <w:bookmarkStart w:id="561" w:name="_Toc400023684"/>
      <w:bookmarkStart w:id="562" w:name="_Toc401224189"/>
      <w:bookmarkStart w:id="563" w:name="_Toc383504565"/>
      <w:bookmarkStart w:id="564" w:name="_Toc383769166"/>
      <w:bookmarkStart w:id="565" w:name="_Toc384038004"/>
      <w:bookmarkStart w:id="566" w:name="_Toc384204883"/>
      <w:bookmarkStart w:id="567" w:name="_Toc386028725"/>
      <w:bookmarkStart w:id="568" w:name="_Toc386028988"/>
      <w:bookmarkStart w:id="569" w:name="_Toc386029247"/>
      <w:bookmarkStart w:id="570" w:name="_Toc386029506"/>
      <w:bookmarkStart w:id="571" w:name="_Toc386029762"/>
      <w:bookmarkStart w:id="572" w:name="_Toc386030018"/>
      <w:bookmarkStart w:id="573" w:name="_Toc386030270"/>
      <w:bookmarkStart w:id="574" w:name="_Toc386031725"/>
      <w:bookmarkStart w:id="575" w:name="_Toc386199307"/>
      <w:bookmarkStart w:id="576" w:name="_Toc386202076"/>
      <w:bookmarkStart w:id="577" w:name="_Toc386202280"/>
      <w:bookmarkStart w:id="578" w:name="_Toc386202484"/>
      <w:bookmarkStart w:id="579" w:name="_Toc386448359"/>
      <w:bookmarkStart w:id="580" w:name="_Toc389745779"/>
      <w:bookmarkStart w:id="581" w:name="_Toc390156667"/>
      <w:bookmarkStart w:id="582" w:name="_Toc390157508"/>
      <w:bookmarkStart w:id="583" w:name="_Toc390164641"/>
      <w:bookmarkStart w:id="584" w:name="_Toc390174375"/>
      <w:bookmarkStart w:id="585" w:name="_Toc390175219"/>
      <w:bookmarkStart w:id="586" w:name="_Toc390175345"/>
      <w:bookmarkStart w:id="587" w:name="_Toc390176810"/>
      <w:bookmarkStart w:id="588" w:name="_Toc390177435"/>
      <w:bookmarkStart w:id="589" w:name="_Toc390783297"/>
      <w:bookmarkStart w:id="590" w:name="_Toc390868692"/>
      <w:bookmarkStart w:id="591" w:name="_Toc392506733"/>
      <w:bookmarkStart w:id="592" w:name="_Toc392517221"/>
      <w:bookmarkStart w:id="593" w:name="_Toc392517735"/>
      <w:bookmarkStart w:id="594" w:name="_Toc392576101"/>
      <w:bookmarkStart w:id="595" w:name="_Toc397588764"/>
      <w:bookmarkStart w:id="596" w:name="_Toc397588835"/>
      <w:bookmarkStart w:id="597" w:name="_Toc398541095"/>
      <w:bookmarkStart w:id="598" w:name="_Toc398708802"/>
      <w:bookmarkStart w:id="599" w:name="_Toc398709578"/>
      <w:bookmarkStart w:id="600" w:name="_Toc399943086"/>
      <w:bookmarkStart w:id="601" w:name="_Toc399943184"/>
      <w:bookmarkStart w:id="602" w:name="_Toc400023592"/>
      <w:bookmarkStart w:id="603" w:name="_Toc400023685"/>
      <w:bookmarkStart w:id="604" w:name="_Toc401224190"/>
      <w:bookmarkStart w:id="605" w:name="_Toc383504566"/>
      <w:bookmarkStart w:id="606" w:name="_Toc383769167"/>
      <w:bookmarkStart w:id="607" w:name="_Toc384038005"/>
      <w:bookmarkStart w:id="608" w:name="_Toc384204884"/>
      <w:bookmarkStart w:id="609" w:name="_Toc386028726"/>
      <w:bookmarkStart w:id="610" w:name="_Toc386028989"/>
      <w:bookmarkStart w:id="611" w:name="_Toc386029248"/>
      <w:bookmarkStart w:id="612" w:name="_Toc386029507"/>
      <w:bookmarkStart w:id="613" w:name="_Toc386029763"/>
      <w:bookmarkStart w:id="614" w:name="_Toc386030019"/>
      <w:bookmarkStart w:id="615" w:name="_Toc386030271"/>
      <w:bookmarkStart w:id="616" w:name="_Toc386031726"/>
      <w:bookmarkStart w:id="617" w:name="_Toc386199308"/>
      <w:bookmarkStart w:id="618" w:name="_Toc386202077"/>
      <w:bookmarkStart w:id="619" w:name="_Toc386202281"/>
      <w:bookmarkStart w:id="620" w:name="_Toc386202485"/>
      <w:bookmarkStart w:id="621" w:name="_Toc386448360"/>
      <w:bookmarkStart w:id="622" w:name="_Toc389745780"/>
      <w:bookmarkStart w:id="623" w:name="_Toc390156668"/>
      <w:bookmarkStart w:id="624" w:name="_Toc390157509"/>
      <w:bookmarkStart w:id="625" w:name="_Toc390164642"/>
      <w:bookmarkStart w:id="626" w:name="_Toc390174376"/>
      <w:bookmarkStart w:id="627" w:name="_Toc390175220"/>
      <w:bookmarkStart w:id="628" w:name="_Toc390175346"/>
      <w:bookmarkStart w:id="629" w:name="_Toc390176811"/>
      <w:bookmarkStart w:id="630" w:name="_Toc390177436"/>
      <w:bookmarkStart w:id="631" w:name="_Toc390783298"/>
      <w:bookmarkStart w:id="632" w:name="_Toc390868693"/>
      <w:bookmarkStart w:id="633" w:name="_Toc392506734"/>
      <w:bookmarkStart w:id="634" w:name="_Toc392517222"/>
      <w:bookmarkStart w:id="635" w:name="_Toc392517736"/>
      <w:bookmarkStart w:id="636" w:name="_Toc392576102"/>
      <w:bookmarkStart w:id="637" w:name="_Toc397588765"/>
      <w:bookmarkStart w:id="638" w:name="_Toc397588836"/>
      <w:bookmarkStart w:id="639" w:name="_Toc398541096"/>
      <w:bookmarkStart w:id="640" w:name="_Toc398708803"/>
      <w:bookmarkStart w:id="641" w:name="_Toc398709579"/>
      <w:bookmarkStart w:id="642" w:name="_Toc399943087"/>
      <w:bookmarkStart w:id="643" w:name="_Toc399943185"/>
      <w:bookmarkStart w:id="644" w:name="_Toc400023593"/>
      <w:bookmarkStart w:id="645" w:name="_Toc400023686"/>
      <w:bookmarkStart w:id="646" w:name="_Toc401224191"/>
      <w:bookmarkStart w:id="647" w:name="_Toc383504567"/>
      <w:bookmarkStart w:id="648" w:name="_Toc383769168"/>
      <w:bookmarkStart w:id="649" w:name="_Toc384038006"/>
      <w:bookmarkStart w:id="650" w:name="_Toc384204885"/>
      <w:bookmarkStart w:id="651" w:name="_Toc386028727"/>
      <w:bookmarkStart w:id="652" w:name="_Toc386028990"/>
      <w:bookmarkStart w:id="653" w:name="_Toc386029249"/>
      <w:bookmarkStart w:id="654" w:name="_Toc386029508"/>
      <w:bookmarkStart w:id="655" w:name="_Toc386029764"/>
      <w:bookmarkStart w:id="656" w:name="_Toc386030020"/>
      <w:bookmarkStart w:id="657" w:name="_Toc386030272"/>
      <w:bookmarkStart w:id="658" w:name="_Toc386031727"/>
      <w:bookmarkStart w:id="659" w:name="_Toc386199309"/>
      <w:bookmarkStart w:id="660" w:name="_Toc386202078"/>
      <w:bookmarkStart w:id="661" w:name="_Toc386202282"/>
      <w:bookmarkStart w:id="662" w:name="_Toc386202486"/>
      <w:bookmarkStart w:id="663" w:name="_Toc386448361"/>
      <w:bookmarkStart w:id="664" w:name="_Toc389745781"/>
      <w:bookmarkStart w:id="665" w:name="_Toc390156669"/>
      <w:bookmarkStart w:id="666" w:name="_Toc390157510"/>
      <w:bookmarkStart w:id="667" w:name="_Toc390164643"/>
      <w:bookmarkStart w:id="668" w:name="_Toc390174377"/>
      <w:bookmarkStart w:id="669" w:name="_Toc390175221"/>
      <w:bookmarkStart w:id="670" w:name="_Toc390175347"/>
      <w:bookmarkStart w:id="671" w:name="_Toc390176812"/>
      <w:bookmarkStart w:id="672" w:name="_Toc390177437"/>
      <w:bookmarkStart w:id="673" w:name="_Toc390783299"/>
      <w:bookmarkStart w:id="674" w:name="_Toc390868694"/>
      <w:bookmarkStart w:id="675" w:name="_Toc392506735"/>
      <w:bookmarkStart w:id="676" w:name="_Toc392517223"/>
      <w:bookmarkStart w:id="677" w:name="_Toc392517737"/>
      <w:bookmarkStart w:id="678" w:name="_Toc392576103"/>
      <w:bookmarkStart w:id="679" w:name="_Toc397588766"/>
      <w:bookmarkStart w:id="680" w:name="_Toc397588837"/>
      <w:bookmarkStart w:id="681" w:name="_Toc398541097"/>
      <w:bookmarkStart w:id="682" w:name="_Toc398708804"/>
      <w:bookmarkStart w:id="683" w:name="_Toc398709580"/>
      <w:bookmarkStart w:id="684" w:name="_Toc399943088"/>
      <w:bookmarkStart w:id="685" w:name="_Toc399943186"/>
      <w:bookmarkStart w:id="686" w:name="_Toc400023594"/>
      <w:bookmarkStart w:id="687" w:name="_Toc400023687"/>
      <w:bookmarkStart w:id="688" w:name="_Toc401224192"/>
      <w:bookmarkStart w:id="689" w:name="_Toc381615757"/>
      <w:bookmarkStart w:id="690" w:name="_Toc38350060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2A2D7609" w14:textId="452328F6" w:rsidR="0017725F" w:rsidRDefault="0017725F" w:rsidP="008A05BD">
      <w:pPr>
        <w:pStyle w:val="Heading2"/>
        <w:ind w:left="720" w:hanging="540"/>
      </w:pPr>
      <w:bookmarkStart w:id="691" w:name="_Toc74657049"/>
      <w:bookmarkStart w:id="692" w:name="_Toc70949805"/>
      <w:bookmarkStart w:id="693" w:name="_Toc383504568"/>
      <w:bookmarkStart w:id="694" w:name="_Toc390868695"/>
      <w:r>
        <w:t>SECURITY</w:t>
      </w:r>
      <w:bookmarkEnd w:id="691"/>
      <w:r>
        <w:t xml:space="preserve"> </w:t>
      </w:r>
      <w:bookmarkEnd w:id="692"/>
    </w:p>
    <w:p w14:paraId="5EDC7D63" w14:textId="77777777" w:rsidR="006E094F" w:rsidRPr="00922080" w:rsidRDefault="006E094F" w:rsidP="006E094F">
      <w:pPr>
        <w:ind w:left="720"/>
      </w:pPr>
    </w:p>
    <w:p w14:paraId="4BC3302E" w14:textId="77777777" w:rsidR="006E094F" w:rsidRPr="00922080" w:rsidRDefault="006E094F" w:rsidP="00212829">
      <w:pPr>
        <w:pStyle w:val="Heading3"/>
        <w:ind w:left="1440"/>
      </w:pPr>
      <w:bookmarkStart w:id="695" w:name="_Toc74657050"/>
      <w:r w:rsidRPr="00922080">
        <w:t>Security Incidents</w:t>
      </w:r>
      <w:bookmarkEnd w:id="695"/>
    </w:p>
    <w:p w14:paraId="1A1C4029" w14:textId="77777777" w:rsidR="006E094F" w:rsidRPr="00922080" w:rsidRDefault="006E094F" w:rsidP="006E094F">
      <w:pPr>
        <w:ind w:left="1440"/>
      </w:pPr>
    </w:p>
    <w:p w14:paraId="0F8DBBD6" w14:textId="6789A01B" w:rsidR="00AE0B9D" w:rsidRDefault="006E094F" w:rsidP="006E094F">
      <w:pPr>
        <w:ind w:left="1440"/>
      </w:pPr>
      <w:r w:rsidRPr="00267C0D">
        <w:t xml:space="preserve">The Authorized User and the Contractor must, in writing, determine a </w:t>
      </w:r>
      <w:r w:rsidR="00C74406">
        <w:t>S</w:t>
      </w:r>
      <w:r w:rsidRPr="00267C0D">
        <w:t xml:space="preserve">ecurity </w:t>
      </w:r>
      <w:r w:rsidR="00C74406">
        <w:t>I</w:t>
      </w:r>
      <w:r w:rsidRPr="00267C0D">
        <w:t xml:space="preserve">ncident notification policy prior to the finalization of the </w:t>
      </w:r>
      <w:r>
        <w:t xml:space="preserve">Authorized User </w:t>
      </w:r>
      <w:r w:rsidRPr="00267C0D">
        <w:t xml:space="preserve">Agreement. If no such agreement is in place, then the default agreement shall be notification of all </w:t>
      </w:r>
      <w:r w:rsidR="00C74406">
        <w:t>S</w:t>
      </w:r>
      <w:r w:rsidRPr="00267C0D">
        <w:t xml:space="preserve">ecurity </w:t>
      </w:r>
      <w:r w:rsidR="00C74406">
        <w:t>I</w:t>
      </w:r>
      <w:r w:rsidRPr="00267C0D">
        <w:t xml:space="preserve">ncidents </w:t>
      </w:r>
      <w:r w:rsidR="00C43233" w:rsidRPr="00C43233">
        <w:t xml:space="preserve">that may have a direct impact on the AU </w:t>
      </w:r>
      <w:r w:rsidRPr="00267C0D">
        <w:t xml:space="preserve">by phone immediately upon detection to the Authorized User representative. </w:t>
      </w:r>
      <w:r>
        <w:t xml:space="preserve"> </w:t>
      </w:r>
    </w:p>
    <w:p w14:paraId="48D62A81" w14:textId="25D00E6B" w:rsidR="006E094F" w:rsidRDefault="00AE0B9D" w:rsidP="006E094F">
      <w:pPr>
        <w:ind w:left="1440"/>
      </w:pPr>
      <w:r>
        <w:t>F</w:t>
      </w:r>
      <w:r w:rsidR="00C43233">
        <w:t xml:space="preserve">or AUs defined as “State Agency” or “State Government” in Section 1.1.1 of this document, </w:t>
      </w:r>
      <w:r w:rsidR="006E094F">
        <w:t xml:space="preserve">all notifications will be followed with a notification to the NYS Cyber Command Center by email to </w:t>
      </w:r>
      <w:hyperlink r:id="rId46" w:history="1">
        <w:r w:rsidR="006E094F" w:rsidRPr="00E27FA3">
          <w:rPr>
            <w:rStyle w:val="Hyperlink"/>
          </w:rPr>
          <w:t>cycom@its.ny.gov</w:t>
        </w:r>
      </w:hyperlink>
      <w:r w:rsidR="006E094F">
        <w:t xml:space="preserve">, to the NYS Division of Homeland Security and Emergency </w:t>
      </w:r>
      <w:r w:rsidR="006E094F" w:rsidRPr="00F54AF6">
        <w:rPr>
          <w:rFonts w:cs="Arial"/>
        </w:rPr>
        <w:t>Services</w:t>
      </w:r>
      <w:r w:rsidR="006E094F">
        <w:t xml:space="preserve"> </w:t>
      </w:r>
      <w:bookmarkStart w:id="696" w:name="_Hlk74125155"/>
      <w:r w:rsidR="00C43233">
        <w:t xml:space="preserve">(DHSES) </w:t>
      </w:r>
      <w:bookmarkEnd w:id="696"/>
      <w:r w:rsidR="006E094F">
        <w:t xml:space="preserve">Cyber Incident Response Team </w:t>
      </w:r>
      <w:bookmarkStart w:id="697" w:name="_Hlk74125167"/>
      <w:r w:rsidR="00C43233">
        <w:t xml:space="preserve">(CIRT) </w:t>
      </w:r>
      <w:bookmarkEnd w:id="697"/>
      <w:r w:rsidR="006E094F">
        <w:t xml:space="preserve">by email to cirt@dhses.ny.gov. </w:t>
      </w:r>
    </w:p>
    <w:p w14:paraId="2F8B1DDC" w14:textId="77777777" w:rsidR="00C43233" w:rsidRDefault="00C43233" w:rsidP="00C43233">
      <w:pPr>
        <w:ind w:left="1440"/>
      </w:pPr>
      <w:r>
        <w:rPr>
          <w:rFonts w:eastAsia="Times New Roman"/>
        </w:rPr>
        <w:t>If requested in the Authorized User agreement and agreed to by the Contractor, a written preliminary incident analysis report must be provided to AU within 72 hours of discovery. Contractor representative must be available by phone and email for discussions with the NYS Cyber Command Center/DHSES CIRT and AU representative throughout incident response activity and must provide status updates at mutually agreed upon cadences. A written final incident analysis report, including a detailed technical section including root cause of incident, timeline, scope, impact and corrective actions taken must be delivered to AU at the conclusion of incident response.</w:t>
      </w:r>
    </w:p>
    <w:p w14:paraId="3844055A" w14:textId="77777777" w:rsidR="006E094F" w:rsidRPr="00611547" w:rsidRDefault="006E094F" w:rsidP="006E094F">
      <w:pPr>
        <w:ind w:left="1440"/>
      </w:pPr>
    </w:p>
    <w:p w14:paraId="5B2966E3" w14:textId="77777777" w:rsidR="006E094F" w:rsidRDefault="006E094F" w:rsidP="00212829">
      <w:pPr>
        <w:pStyle w:val="Heading3"/>
        <w:ind w:left="1440"/>
      </w:pPr>
      <w:bookmarkStart w:id="698" w:name="_Toc74657051"/>
      <w:r>
        <w:t xml:space="preserve">DATA BREACH - </w:t>
      </w:r>
      <w:r w:rsidRPr="00922080">
        <w:t>REQUIRED CONTRACTOR ACTIONS</w:t>
      </w:r>
      <w:bookmarkEnd w:id="698"/>
    </w:p>
    <w:p w14:paraId="5E5CEC01" w14:textId="77777777" w:rsidR="006E094F" w:rsidRPr="00922080" w:rsidRDefault="006E094F" w:rsidP="006E094F"/>
    <w:p w14:paraId="2DD6BE87" w14:textId="77777777" w:rsidR="006E094F" w:rsidRPr="00922080" w:rsidRDefault="006E094F" w:rsidP="00F54AF6">
      <w:pPr>
        <w:ind w:left="1440"/>
        <w:rPr>
          <w:rFonts w:eastAsiaTheme="majorEastAsia"/>
        </w:rPr>
      </w:pPr>
      <w:r w:rsidRPr="00922080">
        <w:rPr>
          <w:rFonts w:eastAsiaTheme="majorEastAsia"/>
        </w:rPr>
        <w:t xml:space="preserve">Unless otherwise provided by law, </w:t>
      </w:r>
      <w:r w:rsidRPr="00F54AF6">
        <w:rPr>
          <w:rFonts w:cs="Arial"/>
        </w:rPr>
        <w:t>in</w:t>
      </w:r>
      <w:r w:rsidRPr="00922080">
        <w:rPr>
          <w:rFonts w:eastAsiaTheme="majorEastAsia"/>
        </w:rPr>
        <w:t xml:space="preserve"> the event of a</w:t>
      </w:r>
      <w:r>
        <w:rPr>
          <w:rFonts w:eastAsiaTheme="majorEastAsia"/>
        </w:rPr>
        <w:t xml:space="preserve"> </w:t>
      </w:r>
      <w:r w:rsidRPr="00922080">
        <w:rPr>
          <w:rFonts w:eastAsiaTheme="majorEastAsia"/>
        </w:rPr>
        <w:t>Data Breach, the Contractor shall:</w:t>
      </w:r>
    </w:p>
    <w:p w14:paraId="2258048E" w14:textId="77777777" w:rsidR="006E094F" w:rsidRPr="00922080" w:rsidRDefault="006E094F" w:rsidP="006E094F">
      <w:pPr>
        <w:ind w:left="1440"/>
      </w:pPr>
    </w:p>
    <w:p w14:paraId="25B38850" w14:textId="5F8E4896" w:rsidR="006E094F" w:rsidRPr="00922080" w:rsidRDefault="006E094F" w:rsidP="006E094F">
      <w:pPr>
        <w:numPr>
          <w:ilvl w:val="2"/>
          <w:numId w:val="53"/>
        </w:numPr>
        <w:ind w:left="1710"/>
        <w:contextualSpacing/>
      </w:pPr>
      <w:r w:rsidRPr="00922080">
        <w:t>notify the</w:t>
      </w:r>
      <w:r w:rsidR="00462FD0">
        <w:t xml:space="preserve"> </w:t>
      </w:r>
      <w:r w:rsidR="00C43233">
        <w:t>NYS</w:t>
      </w:r>
      <w:r w:rsidR="00C43233" w:rsidRPr="00922080">
        <w:t xml:space="preserve"> </w:t>
      </w:r>
      <w:r>
        <w:t>Cyber Command Center</w:t>
      </w:r>
      <w:r w:rsidR="00462FD0">
        <w:t>, DHSES CIRT,</w:t>
      </w:r>
      <w:r w:rsidRPr="00922080">
        <w:t xml:space="preserve"> and any potentially affected Authorized User</w:t>
      </w:r>
      <w:r w:rsidR="00C9749F">
        <w:t>’s representative</w:t>
      </w:r>
      <w:r w:rsidRPr="00922080">
        <w:t>, by telephone as soon as possible</w:t>
      </w:r>
      <w:r>
        <w:t xml:space="preserve"> </w:t>
      </w:r>
      <w:r w:rsidRPr="00922080">
        <w:t>from the time the Contractor</w:t>
      </w:r>
      <w:r>
        <w:t xml:space="preserve"> confirms</w:t>
      </w:r>
      <w:r w:rsidRPr="00922080">
        <w:t xml:space="preserve"> Data Breach</w:t>
      </w:r>
      <w:r>
        <w:t>.  An Authorized User may specify a maximum notification time in their RFQ.</w:t>
      </w:r>
      <w:r w:rsidRPr="00922080">
        <w:t>;</w:t>
      </w:r>
    </w:p>
    <w:p w14:paraId="73813EE6" w14:textId="77777777" w:rsidR="006E094F" w:rsidRPr="00922080" w:rsidRDefault="006E094F" w:rsidP="006E094F">
      <w:pPr>
        <w:ind w:left="1710"/>
      </w:pPr>
    </w:p>
    <w:p w14:paraId="4056F597" w14:textId="77777777" w:rsidR="006E094F" w:rsidRPr="00922080" w:rsidRDefault="006E094F" w:rsidP="006E094F">
      <w:pPr>
        <w:numPr>
          <w:ilvl w:val="2"/>
          <w:numId w:val="53"/>
        </w:numPr>
        <w:ind w:left="1710"/>
        <w:contextualSpacing/>
      </w:pPr>
      <w:r w:rsidRPr="00922080">
        <w:t>consult with and receive authorization from the Authorized User as to the content of any notice to affected parties prior to notifying any affected parties to whom notice of the Data Breach is required, either by statute or by the Authorized User;</w:t>
      </w:r>
    </w:p>
    <w:p w14:paraId="63187B65" w14:textId="77777777" w:rsidR="006E094F" w:rsidRPr="00922080" w:rsidRDefault="006E094F" w:rsidP="006E094F">
      <w:pPr>
        <w:ind w:left="1710"/>
      </w:pPr>
    </w:p>
    <w:p w14:paraId="3D42ADDB" w14:textId="043661A7" w:rsidR="006E094F" w:rsidRPr="00922080" w:rsidRDefault="006E094F" w:rsidP="006E094F">
      <w:pPr>
        <w:numPr>
          <w:ilvl w:val="2"/>
          <w:numId w:val="53"/>
        </w:numPr>
        <w:ind w:left="1710"/>
        <w:contextualSpacing/>
      </w:pPr>
      <w:r w:rsidRPr="00922080">
        <w:t xml:space="preserve">coordinate all communication regarding the Data Breach with the </w:t>
      </w:r>
      <w:r w:rsidR="00C9749F">
        <w:t>NYS</w:t>
      </w:r>
      <w:r w:rsidR="00C9749F" w:rsidRPr="00922080">
        <w:t xml:space="preserve"> </w:t>
      </w:r>
      <w:r w:rsidR="00462FD0">
        <w:t>Cyber Command Center, DHSES CIRT,</w:t>
      </w:r>
      <w:r w:rsidR="00462FD0" w:rsidDel="00462FD0">
        <w:t xml:space="preserve"> </w:t>
      </w:r>
      <w:r w:rsidRPr="00922080">
        <w:t>and Authorized User</w:t>
      </w:r>
      <w:r>
        <w:t xml:space="preserve"> (including possible communications with third parties)</w:t>
      </w:r>
      <w:r w:rsidRPr="00922080">
        <w:t>;</w:t>
      </w:r>
    </w:p>
    <w:p w14:paraId="42146E12" w14:textId="77777777" w:rsidR="006E094F" w:rsidRPr="00922080" w:rsidRDefault="006E094F" w:rsidP="006E094F">
      <w:pPr>
        <w:ind w:left="1710"/>
      </w:pPr>
    </w:p>
    <w:p w14:paraId="24CF7545" w14:textId="755CEF6A" w:rsidR="006E094F" w:rsidRPr="00922080" w:rsidRDefault="006E094F" w:rsidP="006E094F">
      <w:pPr>
        <w:numPr>
          <w:ilvl w:val="2"/>
          <w:numId w:val="53"/>
        </w:numPr>
        <w:ind w:left="1710"/>
        <w:contextualSpacing/>
      </w:pPr>
      <w:r w:rsidRPr="00922080">
        <w:t>cooperate with the Authorized User</w:t>
      </w:r>
      <w:r>
        <w:t>,</w:t>
      </w:r>
      <w:r w:rsidRPr="00922080">
        <w:t xml:space="preserve"> </w:t>
      </w:r>
      <w:r w:rsidR="00C9749F">
        <w:t>NYS</w:t>
      </w:r>
      <w:r w:rsidR="00C9749F" w:rsidRPr="00922080">
        <w:t xml:space="preserve"> </w:t>
      </w:r>
      <w:r w:rsidR="00462FD0">
        <w:t>Cyber Command Center, DHSES CIRT</w:t>
      </w:r>
      <w:r>
        <w:t xml:space="preserve">, and any Contractor working on behalf of the Authorized User or the NYS Cyber Command </w:t>
      </w:r>
      <w:r w:rsidR="00B3048A">
        <w:t xml:space="preserve">Center </w:t>
      </w:r>
      <w:r w:rsidR="00B3048A" w:rsidRPr="00922080">
        <w:t>in</w:t>
      </w:r>
      <w:r w:rsidRPr="00922080">
        <w:t xml:space="preserve"> attempting (a) to determine the scope and cause of the breach; and (b) to prevent the future recurrence of such security breaches; and</w:t>
      </w:r>
    </w:p>
    <w:p w14:paraId="45D28B8B" w14:textId="77777777" w:rsidR="006E094F" w:rsidRPr="00922080" w:rsidRDefault="006E094F" w:rsidP="006E094F">
      <w:pPr>
        <w:ind w:left="1710"/>
        <w:contextualSpacing/>
      </w:pPr>
    </w:p>
    <w:p w14:paraId="3940252B" w14:textId="36AA8B9C" w:rsidR="006E094F" w:rsidRPr="00922080" w:rsidRDefault="006E094F" w:rsidP="006E094F">
      <w:pPr>
        <w:numPr>
          <w:ilvl w:val="2"/>
          <w:numId w:val="53"/>
        </w:numPr>
        <w:ind w:left="1710"/>
        <w:contextualSpacing/>
      </w:pPr>
      <w:r>
        <w:t xml:space="preserve">promptly take commercially reasonable steps to mitigate the effects and minimize any damage resulting from the Security </w:t>
      </w:r>
      <w:r w:rsidR="00B3048A">
        <w:t>Event Contractor</w:t>
      </w:r>
      <w:r>
        <w:t xml:space="preserve"> shall provide Written notice to the Authorized User as to </w:t>
      </w:r>
      <w:r>
        <w:lastRenderedPageBreak/>
        <w:t xml:space="preserve">all such corrective actions taken by the Contractor to remedy the Data </w:t>
      </w:r>
      <w:r w:rsidR="00B3048A">
        <w:t>Breach.</w:t>
      </w:r>
      <w:r w:rsidRPr="00922080">
        <w:t xml:space="preserve">  </w:t>
      </w:r>
      <w:r>
        <w:t>Unless otherwise agreed to in the Authorized User Agreement,</w:t>
      </w:r>
      <w:r w:rsidRPr="00922080">
        <w:t xml:space="preserve"> </w:t>
      </w:r>
      <w:r>
        <w:t xml:space="preserve">if </w:t>
      </w:r>
      <w:r w:rsidRPr="00922080">
        <w:t>Contractor is unable</w:t>
      </w:r>
      <w:r>
        <w:t xml:space="preserve"> to</w:t>
      </w:r>
      <w:r w:rsidRPr="00922080">
        <w:t xml:space="preserve"> complete the corrective action within the required timeframe, the remedies provided in Appendix B, Section 52, Remedies for Breach</w:t>
      </w:r>
      <w:r>
        <w:t xml:space="preserve"> shall apply and(i)</w:t>
      </w:r>
      <w:r w:rsidRPr="00922080">
        <w:t xml:space="preserve"> the Authorized User may contract with a third party to provide the required services until corrective actions and services resume in a manner acceptable to the Authorized User, or until the Authorized User has completed a new procurement for a replacement service system</w:t>
      </w:r>
      <w:r>
        <w:t xml:space="preserve">; (ii) and </w:t>
      </w:r>
      <w:r w:rsidRPr="00922080">
        <w:t xml:space="preserve"> </w:t>
      </w:r>
      <w:r>
        <w:t>t</w:t>
      </w:r>
      <w:r w:rsidRPr="00922080">
        <w:t xml:space="preserve">he Contractor will be responsible for the </w:t>
      </w:r>
      <w:r>
        <w:t xml:space="preserve">reasonable </w:t>
      </w:r>
      <w:r w:rsidRPr="00922080">
        <w:t>cost of these services during this period.</w:t>
      </w:r>
    </w:p>
    <w:p w14:paraId="6CDEBC02" w14:textId="77777777" w:rsidR="006E094F" w:rsidRPr="00922080" w:rsidRDefault="006E094F" w:rsidP="006E094F">
      <w:pPr>
        <w:ind w:left="720"/>
        <w:contextualSpacing/>
      </w:pPr>
    </w:p>
    <w:p w14:paraId="37DF8D51" w14:textId="0F83BE2D" w:rsidR="006E094F" w:rsidRDefault="006E094F" w:rsidP="006E094F">
      <w:pPr>
        <w:ind w:left="1710"/>
      </w:pPr>
      <w:r w:rsidRPr="00922080">
        <w:t xml:space="preserve">Nothing herein shall in any way (a) impair the authority of the </w:t>
      </w:r>
      <w:r w:rsidR="00C9749F">
        <w:t>Office of the Attorney General</w:t>
      </w:r>
      <w:r w:rsidR="009D76AB">
        <w:t xml:space="preserve"> </w:t>
      </w:r>
      <w:r>
        <w:t>or other investigative or law enforcement entity</w:t>
      </w:r>
      <w:r w:rsidRPr="00922080">
        <w:t xml:space="preserve"> to bring an action against Contractor to enforce the provisions of the New York State Information Security Breach Notification Act (ISBNA) or (b) limit Contractor’s liability for any violations of the ISBNA or any other applicable statutes, rules or regulations. </w:t>
      </w:r>
    </w:p>
    <w:p w14:paraId="78C2A90E" w14:textId="336A5ACA" w:rsidR="008A7E62" w:rsidRDefault="008A7E62"/>
    <w:p w14:paraId="01DE6CA9" w14:textId="77777777" w:rsidR="002E37A7" w:rsidRPr="00471D9D" w:rsidRDefault="002E37A7" w:rsidP="00212829">
      <w:pPr>
        <w:pStyle w:val="Heading3"/>
        <w:ind w:left="1440"/>
      </w:pPr>
      <w:bookmarkStart w:id="699" w:name="_Toc74657052"/>
      <w:bookmarkStart w:id="700" w:name="_Hlk72498822"/>
      <w:r>
        <w:t>Location of Data; CONUS or OCONUS</w:t>
      </w:r>
      <w:bookmarkEnd w:id="699"/>
    </w:p>
    <w:p w14:paraId="4CFB311D" w14:textId="77777777" w:rsidR="002E37A7" w:rsidRDefault="002E37A7" w:rsidP="002E37A7">
      <w:pPr>
        <w:ind w:left="720"/>
      </w:pPr>
    </w:p>
    <w:p w14:paraId="2E1DA638" w14:textId="7C05253B" w:rsidR="00E370D4" w:rsidRDefault="00E370D4" w:rsidP="00212829">
      <w:pPr>
        <w:pStyle w:val="ListParagraph"/>
        <w:numPr>
          <w:ilvl w:val="8"/>
          <w:numId w:val="69"/>
        </w:numPr>
        <w:spacing w:after="160" w:line="259" w:lineRule="auto"/>
        <w:ind w:left="1890"/>
      </w:pPr>
      <w:r w:rsidRPr="00E370D4">
        <w:t xml:space="preserve">The RFQ must specify </w:t>
      </w:r>
      <w:r w:rsidR="00C9749F">
        <w:t xml:space="preserve">if </w:t>
      </w:r>
      <w:r w:rsidRPr="00E370D4">
        <w:t xml:space="preserve">the </w:t>
      </w:r>
      <w:r w:rsidR="00C9749F">
        <w:t xml:space="preserve">AU will allow Data to be located outside </w:t>
      </w:r>
      <w:r w:rsidRPr="00E370D4">
        <w:t xml:space="preserve">of </w:t>
      </w:r>
      <w:r w:rsidR="00C9749F">
        <w:t>the Continental United States (</w:t>
      </w:r>
      <w:r w:rsidRPr="00E370D4">
        <w:t>OCONUS</w:t>
      </w:r>
      <w:r w:rsidR="00C9749F">
        <w:t>)</w:t>
      </w:r>
      <w:r w:rsidRPr="00E370D4">
        <w:t xml:space="preserve">. </w:t>
      </w:r>
      <w:r>
        <w:t xml:space="preserve"> </w:t>
      </w:r>
    </w:p>
    <w:p w14:paraId="6FABBFE0" w14:textId="77777777" w:rsidR="002E37A7" w:rsidRDefault="002E37A7" w:rsidP="002E37A7">
      <w:pPr>
        <w:ind w:left="1440"/>
      </w:pPr>
    </w:p>
    <w:p w14:paraId="2AECFA33" w14:textId="77777777" w:rsidR="002E37A7" w:rsidRDefault="002E37A7" w:rsidP="002E37A7">
      <w:pPr>
        <w:ind w:left="1440"/>
      </w:pPr>
      <w:r>
        <w:t>ii. Unless otherwise authorized in the RFQ and agreed to in the Authorized User Agreement, when the Contractor is responsible for managing the Data, the Contractor shall meet the following requirements:</w:t>
      </w:r>
    </w:p>
    <w:p w14:paraId="604739E3" w14:textId="77777777" w:rsidR="002E37A7" w:rsidRDefault="002E37A7" w:rsidP="00DD2422"/>
    <w:p w14:paraId="27849E9F" w14:textId="77777777" w:rsidR="002E37A7" w:rsidRDefault="002E37A7" w:rsidP="00212829">
      <w:pPr>
        <w:pStyle w:val="ListParagraph"/>
        <w:numPr>
          <w:ilvl w:val="0"/>
          <w:numId w:val="79"/>
        </w:numPr>
        <w:spacing w:after="160" w:line="259" w:lineRule="auto"/>
        <w:ind w:left="2250"/>
      </w:pPr>
      <w:r>
        <w:t>All Data shall remain in the Continental United States (CONUS).</w:t>
      </w:r>
    </w:p>
    <w:p w14:paraId="25C5F57B" w14:textId="77777777" w:rsidR="002E37A7" w:rsidRDefault="002E37A7" w:rsidP="00212829">
      <w:pPr>
        <w:pStyle w:val="ListParagraph"/>
        <w:numPr>
          <w:ilvl w:val="0"/>
          <w:numId w:val="79"/>
        </w:numPr>
        <w:spacing w:after="160" w:line="259" w:lineRule="auto"/>
        <w:ind w:left="2250"/>
      </w:pPr>
      <w:r>
        <w:t>Any Data stored, or acted upon, shall be solely located in Data Centers within CONUS.</w:t>
      </w:r>
    </w:p>
    <w:p w14:paraId="3667409B" w14:textId="77777777" w:rsidR="002E37A7" w:rsidRDefault="002E37A7" w:rsidP="00212829">
      <w:pPr>
        <w:pStyle w:val="ListParagraph"/>
        <w:numPr>
          <w:ilvl w:val="0"/>
          <w:numId w:val="79"/>
        </w:numPr>
        <w:spacing w:after="160" w:line="259" w:lineRule="auto"/>
        <w:ind w:left="2250"/>
      </w:pPr>
      <w:r>
        <w:t>Any services which directly or indirectly access Data shall be performed only from locations within CONUS.</w:t>
      </w:r>
    </w:p>
    <w:p w14:paraId="32265ABE" w14:textId="77777777" w:rsidR="002E37A7" w:rsidRDefault="002E37A7" w:rsidP="00212829">
      <w:pPr>
        <w:pStyle w:val="ListParagraph"/>
        <w:numPr>
          <w:ilvl w:val="0"/>
          <w:numId w:val="79"/>
        </w:numPr>
        <w:spacing w:after="160" w:line="259" w:lineRule="auto"/>
        <w:ind w:left="2250"/>
      </w:pPr>
      <w:r>
        <w:t>All Data in transit shall remain in CONUS and shall be encrypted in accordance with Section 9.7, Encryption.</w:t>
      </w:r>
    </w:p>
    <w:p w14:paraId="0473FC1A" w14:textId="77777777" w:rsidR="002E37A7" w:rsidRDefault="002E37A7" w:rsidP="00212829">
      <w:pPr>
        <w:pStyle w:val="ListParagraph"/>
        <w:numPr>
          <w:ilvl w:val="0"/>
          <w:numId w:val="79"/>
        </w:numPr>
        <w:spacing w:after="160" w:line="259" w:lineRule="auto"/>
        <w:ind w:left="2250"/>
      </w:pPr>
      <w:r>
        <w:t>All helpdesk, online and support services which may access Data shall be performed only from locations within CONUS.</w:t>
      </w:r>
    </w:p>
    <w:p w14:paraId="300A8C6F" w14:textId="3AE12889" w:rsidR="00C9749F" w:rsidRPr="00DD2422" w:rsidRDefault="002E37A7" w:rsidP="00DD2422">
      <w:pPr>
        <w:pStyle w:val="ListParagraph"/>
        <w:numPr>
          <w:ilvl w:val="0"/>
          <w:numId w:val="79"/>
        </w:numPr>
        <w:spacing w:after="160" w:line="259" w:lineRule="auto"/>
        <w:ind w:left="2250"/>
      </w:pPr>
      <w:r>
        <w:t>No Follow the Sun support shall be allowed to access Data directly or indirectly from locations outside CONUS.</w:t>
      </w:r>
    </w:p>
    <w:p w14:paraId="73B8E8F1" w14:textId="77777777" w:rsidR="00C9749F" w:rsidRDefault="00C9749F" w:rsidP="00C9749F">
      <w:pPr>
        <w:spacing w:after="160" w:line="259" w:lineRule="auto"/>
        <w:ind w:left="1890"/>
      </w:pPr>
    </w:p>
    <w:p w14:paraId="08382231" w14:textId="77777777" w:rsidR="002E37A7" w:rsidRDefault="002E37A7" w:rsidP="002E37A7">
      <w:pPr>
        <w:ind w:left="1440"/>
      </w:pPr>
      <w:r>
        <w:t>iii. Unless otherwise authorized in the RFQ and agreed to in the Authorized User Agreement, when the Authorized User is responsible for managing the Data, the Contractor shall provide the Authorized User with the capability and the means or tools to meet the following requirements:</w:t>
      </w:r>
    </w:p>
    <w:p w14:paraId="6C845431" w14:textId="77777777" w:rsidR="002E37A7" w:rsidRDefault="002E37A7" w:rsidP="002E37A7">
      <w:pPr>
        <w:ind w:left="1440"/>
      </w:pPr>
    </w:p>
    <w:p w14:paraId="2B9EC3F4" w14:textId="77777777" w:rsidR="002E37A7" w:rsidRDefault="002E37A7" w:rsidP="00212829">
      <w:pPr>
        <w:pStyle w:val="ListParagraph"/>
        <w:numPr>
          <w:ilvl w:val="0"/>
          <w:numId w:val="82"/>
        </w:numPr>
        <w:spacing w:after="160" w:line="259" w:lineRule="auto"/>
      </w:pPr>
      <w:r>
        <w:t>All Data shall remain in the Continental United States (CONUS).</w:t>
      </w:r>
    </w:p>
    <w:p w14:paraId="04D02DB4" w14:textId="77777777" w:rsidR="002E37A7" w:rsidRDefault="002E37A7" w:rsidP="00212829">
      <w:pPr>
        <w:pStyle w:val="ListParagraph"/>
        <w:numPr>
          <w:ilvl w:val="0"/>
          <w:numId w:val="82"/>
        </w:numPr>
        <w:spacing w:after="160" w:line="259" w:lineRule="auto"/>
      </w:pPr>
      <w:r>
        <w:t>Any Data stored, or acted upon, shall be solely located in Data Centers within CONUS.</w:t>
      </w:r>
    </w:p>
    <w:p w14:paraId="4175FF7F" w14:textId="77777777" w:rsidR="002E37A7" w:rsidRDefault="002E37A7" w:rsidP="00212829">
      <w:pPr>
        <w:pStyle w:val="ListParagraph"/>
        <w:numPr>
          <w:ilvl w:val="0"/>
          <w:numId w:val="82"/>
        </w:numPr>
        <w:spacing w:after="160" w:line="259" w:lineRule="auto"/>
      </w:pPr>
      <w:r>
        <w:t>Any services which directly or indirectly access Data shall be performed only from locations within CONUS.</w:t>
      </w:r>
    </w:p>
    <w:p w14:paraId="66D79250" w14:textId="77777777" w:rsidR="002E37A7" w:rsidRDefault="002E37A7" w:rsidP="00212829">
      <w:pPr>
        <w:pStyle w:val="ListParagraph"/>
        <w:numPr>
          <w:ilvl w:val="0"/>
          <w:numId w:val="82"/>
        </w:numPr>
        <w:spacing w:after="160" w:line="259" w:lineRule="auto"/>
      </w:pPr>
      <w:r>
        <w:t>All Data in transit shall remain in CONUS and shall be encrypted in accordance with Section 9.7, Encryption.</w:t>
      </w:r>
    </w:p>
    <w:p w14:paraId="7714E578" w14:textId="77777777" w:rsidR="002E37A7" w:rsidRDefault="002E37A7" w:rsidP="00212829">
      <w:pPr>
        <w:pStyle w:val="ListParagraph"/>
        <w:numPr>
          <w:ilvl w:val="0"/>
          <w:numId w:val="82"/>
        </w:numPr>
        <w:spacing w:after="160" w:line="259" w:lineRule="auto"/>
      </w:pPr>
      <w:r>
        <w:t>All helpdesk, online and support services which may access Data shall be performed only from locations within CONUS.</w:t>
      </w:r>
    </w:p>
    <w:p w14:paraId="77B427B3" w14:textId="77777777" w:rsidR="002E37A7" w:rsidRDefault="002E37A7" w:rsidP="00212829">
      <w:pPr>
        <w:pStyle w:val="ListParagraph"/>
        <w:numPr>
          <w:ilvl w:val="0"/>
          <w:numId w:val="82"/>
        </w:numPr>
        <w:spacing w:after="160" w:line="259" w:lineRule="auto"/>
      </w:pPr>
      <w:r>
        <w:t>No Follow the Sun support shall be allowed to access Data directly or indirectly from locations outside CONUS.</w:t>
      </w:r>
    </w:p>
    <w:p w14:paraId="576DD7A4" w14:textId="3E6E9BCC" w:rsidR="00B047F1" w:rsidRDefault="002E37A7" w:rsidP="004D27F4">
      <w:pPr>
        <w:ind w:left="1440"/>
      </w:pPr>
      <w:r>
        <w:t xml:space="preserve">iv. </w:t>
      </w:r>
      <w:r w:rsidR="00B047F1">
        <w:t xml:space="preserve">Unless otherwise authorized in the RFQ and agreed to in the Authorized User Agreement, </w:t>
      </w:r>
      <w:r w:rsidR="007F0DB5">
        <w:t xml:space="preserve">Contractor may not </w:t>
      </w:r>
      <w:r w:rsidR="00B047F1">
        <w:t>store, act upon, or access</w:t>
      </w:r>
      <w:r w:rsidR="007F0DB5">
        <w:t xml:space="preserve"> Data</w:t>
      </w:r>
      <w:r w:rsidR="00B047F1">
        <w:t xml:space="preserve"> outside of the Continental United States (OCONUS) and </w:t>
      </w:r>
      <w:r w:rsidR="007F0DB5">
        <w:t xml:space="preserve">may not perform </w:t>
      </w:r>
      <w:r w:rsidR="00B047F1">
        <w:t>support services</w:t>
      </w:r>
      <w:r w:rsidR="00B047F1" w:rsidRPr="007F0DB5">
        <w:t xml:space="preserve"> that may access Data</w:t>
      </w:r>
      <w:r w:rsidR="00B047F1">
        <w:t xml:space="preserve"> from OCONUS.  </w:t>
      </w:r>
    </w:p>
    <w:p w14:paraId="2FD8B4A2" w14:textId="77777777" w:rsidR="00B047F1" w:rsidRDefault="00B047F1" w:rsidP="004D27F4">
      <w:pPr>
        <w:ind w:left="1440"/>
      </w:pPr>
    </w:p>
    <w:p w14:paraId="47D1DBE5" w14:textId="2FFAC7E4" w:rsidR="00C9749F" w:rsidRPr="007033DE" w:rsidRDefault="002E37A7" w:rsidP="007033DE">
      <w:pPr>
        <w:ind w:left="1440"/>
      </w:pPr>
      <w:r>
        <w:t>Authorized Users</w:t>
      </w:r>
      <w:r w:rsidR="00BF35B2">
        <w:t xml:space="preserve"> defined as “State Agency” or “State Government” in Section 1.1.1 of this document,</w:t>
      </w:r>
      <w:r w:rsidR="004D27F4">
        <w:t xml:space="preserve"> </w:t>
      </w:r>
      <w:r>
        <w:t xml:space="preserve"> must receive prior written approval </w:t>
      </w:r>
      <w:r w:rsidR="004D27F4">
        <w:t>from</w:t>
      </w:r>
      <w:r>
        <w:t xml:space="preserve"> the Office of </w:t>
      </w:r>
      <w:r w:rsidR="009F5A3C">
        <w:t xml:space="preserve">Chief Information Officer </w:t>
      </w:r>
      <w:r w:rsidR="00252EFF">
        <w:t>at</w:t>
      </w:r>
      <w:r w:rsidR="009F5A3C">
        <w:t xml:space="preserve"> the </w:t>
      </w:r>
      <w:r>
        <w:t>Information Technology Services (ITS)</w:t>
      </w:r>
      <w:r w:rsidR="009F5A3C">
        <w:t>,</w:t>
      </w:r>
      <w:r>
        <w:t xml:space="preserve"> before authorizing Data to be stored, acted upon</w:t>
      </w:r>
      <w:r w:rsidR="004D27F4">
        <w:t>,</w:t>
      </w:r>
      <w:r>
        <w:t xml:space="preserve"> or accessed OCONUS, and before authorizing support services to be performed from OCONUS</w:t>
      </w:r>
      <w:r w:rsidR="00BF35B2">
        <w:t>.</w:t>
      </w:r>
      <w:r w:rsidR="00BF35B2" w:rsidDel="00BF35B2">
        <w:t xml:space="preserve"> </w:t>
      </w:r>
    </w:p>
    <w:p w14:paraId="127ED681" w14:textId="77777777" w:rsidR="00C9749F" w:rsidRDefault="00C9749F" w:rsidP="004D27F4">
      <w:pPr>
        <w:ind w:left="1440"/>
      </w:pPr>
    </w:p>
    <w:p w14:paraId="01ECF3DD" w14:textId="77777777" w:rsidR="002E37A7" w:rsidRDefault="002E37A7" w:rsidP="002E37A7">
      <w:pPr>
        <w:ind w:left="1440"/>
      </w:pPr>
      <w:r>
        <w:t>v. Notwithstanding the foregoing, all services covered under Lot 4 – Implementation must be performed within CONUS and may not be authorized to be performed from OCONUS.</w:t>
      </w:r>
    </w:p>
    <w:p w14:paraId="0A087789" w14:textId="77777777" w:rsidR="002E37A7" w:rsidRDefault="002E37A7" w:rsidP="002E37A7">
      <w:pPr>
        <w:pStyle w:val="Heading3"/>
        <w:numPr>
          <w:ilvl w:val="0"/>
          <w:numId w:val="0"/>
        </w:numPr>
      </w:pPr>
    </w:p>
    <w:p w14:paraId="7D3A8591" w14:textId="4D63D5A8" w:rsidR="00644087" w:rsidRDefault="00644087" w:rsidP="00212829">
      <w:pPr>
        <w:pStyle w:val="Heading3"/>
        <w:ind w:left="1440"/>
      </w:pPr>
      <w:bookmarkStart w:id="701" w:name="_Toc74657053"/>
      <w:bookmarkEnd w:id="700"/>
      <w:r>
        <w:t>Security Reports</w:t>
      </w:r>
      <w:bookmarkEnd w:id="701"/>
    </w:p>
    <w:p w14:paraId="3C8AE587" w14:textId="77777777" w:rsidR="00644087" w:rsidRDefault="00644087" w:rsidP="00FE34EA">
      <w:pPr>
        <w:ind w:left="1440"/>
      </w:pPr>
    </w:p>
    <w:p w14:paraId="300E8E79" w14:textId="61CEFAA5" w:rsidR="00F75C9E" w:rsidRDefault="00D643B4" w:rsidP="00F54AF6">
      <w:pPr>
        <w:ind w:left="1440"/>
      </w:pPr>
      <w:r w:rsidRPr="00607C42">
        <w:t xml:space="preserve">Contractor must log in accordance with NIST 800-92, or its </w:t>
      </w:r>
      <w:r w:rsidR="002E7A20" w:rsidRPr="00607C42">
        <w:t>successor.</w:t>
      </w:r>
      <w:r w:rsidR="002E7A20">
        <w:t xml:space="preserve"> Upon</w:t>
      </w:r>
      <w:r w:rsidR="00FE34EA">
        <w:t xml:space="preserve"> request, the Contractor </w:t>
      </w:r>
      <w:r w:rsidR="00FE34EA" w:rsidRPr="00F54AF6">
        <w:rPr>
          <w:rFonts w:cs="Arial"/>
        </w:rPr>
        <w:t>must</w:t>
      </w:r>
      <w:r w:rsidR="00FE34EA">
        <w:t xml:space="preserve"> provide the Authorized User with security</w:t>
      </w:r>
      <w:r>
        <w:t xml:space="preserve"> logs and</w:t>
      </w:r>
      <w:r w:rsidR="00FE34EA">
        <w:t xml:space="preserve"> reports (such as SOC2 Type 2, CAIQ, and ISO27001) to allow the Authorized User to make an informed decision about the Contractor’s security controls and their </w:t>
      </w:r>
      <w:r w:rsidR="00644087">
        <w:t>effectiveness.</w:t>
      </w:r>
    </w:p>
    <w:p w14:paraId="7793B793" w14:textId="77777777" w:rsidR="00F75C9E" w:rsidRDefault="00F75C9E" w:rsidP="00F54AF6">
      <w:pPr>
        <w:ind w:left="1440"/>
      </w:pPr>
    </w:p>
    <w:p w14:paraId="6D6E37E8" w14:textId="2901B0BF" w:rsidR="00FE34EA" w:rsidRDefault="00F75C9E" w:rsidP="00F54AF6">
      <w:pPr>
        <w:ind w:left="1440"/>
      </w:pPr>
      <w:r>
        <w:t xml:space="preserve">Contractor shall cooperate with all reasonable Authorized User requests for a Written description of </w:t>
      </w:r>
      <w:r w:rsidRPr="00F54AF6">
        <w:rPr>
          <w:rFonts w:cs="Arial"/>
        </w:rPr>
        <w:t>Contractor’s</w:t>
      </w:r>
      <w:r>
        <w:t xml:space="preserve"> physical/virtual security and/or internal control processes.  The Authorized User shall have the right to reject any Contractor’s RFQ response or terminate an Authorized User Agreement when such a request has been denied.  </w:t>
      </w:r>
    </w:p>
    <w:p w14:paraId="74675D9A" w14:textId="2108AE49" w:rsidR="00FE34EA" w:rsidRDefault="00FE34EA" w:rsidP="00F54AF6">
      <w:pPr>
        <w:ind w:left="1440"/>
      </w:pPr>
    </w:p>
    <w:p w14:paraId="231EB0D3" w14:textId="77777777" w:rsidR="00FE34EA" w:rsidRPr="00471D9D" w:rsidRDefault="00FE34EA" w:rsidP="00212829">
      <w:pPr>
        <w:pStyle w:val="Heading3"/>
        <w:ind w:left="1440"/>
      </w:pPr>
      <w:bookmarkStart w:id="702" w:name="_Toc74657054"/>
      <w:r>
        <w:t>Support Services</w:t>
      </w:r>
      <w:bookmarkEnd w:id="702"/>
    </w:p>
    <w:p w14:paraId="6B724379" w14:textId="77777777" w:rsidR="00FE34EA" w:rsidRPr="00471D9D" w:rsidRDefault="00FE34EA" w:rsidP="00F54AF6">
      <w:pPr>
        <w:ind w:left="1440"/>
      </w:pPr>
    </w:p>
    <w:p w14:paraId="19937B56" w14:textId="37976E5F" w:rsidR="00FE34EA" w:rsidRDefault="00FE34EA" w:rsidP="00F54AF6">
      <w:pPr>
        <w:ind w:left="1440"/>
      </w:pPr>
      <w:r w:rsidRPr="00471D9D">
        <w:t xml:space="preserve">All helpdesk, online, and support services </w:t>
      </w:r>
      <w:r w:rsidRPr="00493E79">
        <w:t>which access any Data</w:t>
      </w:r>
      <w:r w:rsidRPr="00471D9D">
        <w:t xml:space="preserve"> must be </w:t>
      </w:r>
      <w:r>
        <w:t xml:space="preserve">performed from </w:t>
      </w:r>
      <w:r w:rsidRPr="00471D9D">
        <w:t>within</w:t>
      </w:r>
      <w:r>
        <w:t xml:space="preserve"> </w:t>
      </w:r>
      <w:r w:rsidRPr="00F54AF6">
        <w:rPr>
          <w:rFonts w:cs="Arial"/>
        </w:rPr>
        <w:t>CONUS</w:t>
      </w:r>
      <w:r>
        <w:t>, unless expressly authorized by the Authorized User in writing</w:t>
      </w:r>
      <w:r w:rsidRPr="00471D9D">
        <w:t xml:space="preserve">. </w:t>
      </w:r>
      <w:r>
        <w:t xml:space="preserve">Unless such authorization is granted, at </w:t>
      </w:r>
      <w:r w:rsidRPr="00471D9D">
        <w:t xml:space="preserve">no time will any </w:t>
      </w:r>
      <w:r>
        <w:t>F</w:t>
      </w:r>
      <w:r w:rsidRPr="00471D9D">
        <w:t>ollow</w:t>
      </w:r>
      <w:r>
        <w:t xml:space="preserve"> </w:t>
      </w:r>
      <w:r w:rsidRPr="00471D9D">
        <w:t xml:space="preserve">the </w:t>
      </w:r>
      <w:r>
        <w:t>S</w:t>
      </w:r>
      <w:r w:rsidRPr="00471D9D">
        <w:t xml:space="preserve">un support be allowed to access </w:t>
      </w:r>
      <w:r>
        <w:t xml:space="preserve">Data </w:t>
      </w:r>
      <w:r w:rsidRPr="00471D9D">
        <w:t>directly</w:t>
      </w:r>
      <w:r>
        <w:t>,</w:t>
      </w:r>
      <w:r w:rsidRPr="00471D9D">
        <w:t xml:space="preserve"> or indirectly</w:t>
      </w:r>
      <w:r>
        <w:t>, from outside CONUS.</w:t>
      </w:r>
      <w:r w:rsidRPr="00471D9D">
        <w:t xml:space="preserve"> </w:t>
      </w:r>
      <w:r w:rsidRPr="00134F2B">
        <w:t xml:space="preserve">If an Authorized User agrees to </w:t>
      </w:r>
      <w:r w:rsidR="00C9749F">
        <w:t>OCONUS services that access Data</w:t>
      </w:r>
      <w:r w:rsidRPr="00134F2B">
        <w:t xml:space="preserve">, then the Authorized User must be provided </w:t>
      </w:r>
      <w:r w:rsidR="003A0C82">
        <w:t xml:space="preserve">any information requested such as </w:t>
      </w:r>
      <w:r w:rsidRPr="00134F2B">
        <w:t>security reports (</w:t>
      </w:r>
      <w:r w:rsidR="003A0C82">
        <w:t>e.g.</w:t>
      </w:r>
      <w:r w:rsidRPr="00134F2B">
        <w:t xml:space="preserve"> SOC2</w:t>
      </w:r>
      <w:r>
        <w:t xml:space="preserve"> Type 2</w:t>
      </w:r>
      <w:r w:rsidRPr="00134F2B">
        <w:t xml:space="preserve">, </w:t>
      </w:r>
      <w:r>
        <w:t xml:space="preserve">CAIQ </w:t>
      </w:r>
      <w:r w:rsidRPr="00134F2B">
        <w:t>and ISO27001)</w:t>
      </w:r>
      <w:r>
        <w:t xml:space="preserve"> </w:t>
      </w:r>
      <w:r w:rsidRPr="00134F2B">
        <w:t xml:space="preserve">to allow the Authorized User to make an informed decision about the security of the </w:t>
      </w:r>
      <w:r>
        <w:t>D</w:t>
      </w:r>
      <w:r w:rsidRPr="00134F2B">
        <w:t xml:space="preserve">ata in that location. </w:t>
      </w:r>
    </w:p>
    <w:p w14:paraId="5DEC90C4" w14:textId="77777777" w:rsidR="00FE34EA" w:rsidRPr="00471D9D" w:rsidRDefault="00FE34EA" w:rsidP="00F54AF6">
      <w:pPr>
        <w:ind w:left="1440"/>
      </w:pPr>
    </w:p>
    <w:p w14:paraId="49EF47D1" w14:textId="77777777" w:rsidR="00FE34EA" w:rsidRPr="00471D9D" w:rsidRDefault="00FE34EA" w:rsidP="00212829">
      <w:pPr>
        <w:pStyle w:val="Heading3"/>
        <w:ind w:left="1440"/>
      </w:pPr>
      <w:bookmarkStart w:id="703" w:name="_Toc74657055"/>
      <w:r w:rsidRPr="00471D9D">
        <w:t>Infrastructure</w:t>
      </w:r>
      <w:r>
        <w:t xml:space="preserve"> Support Services</w:t>
      </w:r>
      <w:bookmarkEnd w:id="703"/>
    </w:p>
    <w:p w14:paraId="7BA2F1E4" w14:textId="77777777" w:rsidR="00FE34EA" w:rsidRPr="00471D9D" w:rsidRDefault="00FE34EA" w:rsidP="00F54AF6">
      <w:pPr>
        <w:ind w:left="1440"/>
      </w:pPr>
    </w:p>
    <w:p w14:paraId="3526B748" w14:textId="52E08DA6" w:rsidR="00FE34EA" w:rsidRPr="00471D9D" w:rsidRDefault="00FE34EA" w:rsidP="00F54AF6">
      <w:pPr>
        <w:ind w:left="1440"/>
      </w:pPr>
      <w:r>
        <w:t xml:space="preserve">Infrastructure support services that do not directly or indirectly access Data may be provided in a Follow the Sun format, if expressly outlined within the Authorized User Agreement. </w:t>
      </w:r>
    </w:p>
    <w:p w14:paraId="6512F3C5" w14:textId="08E15A67" w:rsidR="00FE34EA" w:rsidRDefault="00FE34EA" w:rsidP="00F54AF6">
      <w:pPr>
        <w:ind w:left="1440"/>
      </w:pPr>
    </w:p>
    <w:p w14:paraId="1D6B22AC" w14:textId="77777777" w:rsidR="00644087" w:rsidRPr="00471D9D" w:rsidRDefault="00644087" w:rsidP="00212829">
      <w:pPr>
        <w:pStyle w:val="Heading3"/>
        <w:ind w:left="1440"/>
      </w:pPr>
      <w:bookmarkStart w:id="704" w:name="_Toc74657056"/>
      <w:r w:rsidRPr="00471D9D">
        <w:t xml:space="preserve">REQUESTS </w:t>
      </w:r>
      <w:r>
        <w:t>FOR DATA BY THIRD PARTIES</w:t>
      </w:r>
      <w:bookmarkEnd w:id="704"/>
    </w:p>
    <w:p w14:paraId="321DD72F" w14:textId="77777777" w:rsidR="00644087" w:rsidRPr="00471D9D" w:rsidRDefault="00644087" w:rsidP="00F54AF6">
      <w:pPr>
        <w:ind w:left="1440"/>
      </w:pPr>
    </w:p>
    <w:p w14:paraId="3DD4F07A" w14:textId="77777777" w:rsidR="00644087" w:rsidRPr="002B7DC1" w:rsidRDefault="00644087" w:rsidP="00F54AF6">
      <w:pPr>
        <w:ind w:left="1440"/>
      </w:pPr>
      <w:r>
        <w:t xml:space="preserve">Unless prohibited by law, Contractor shall notify the Authorized User in writing within 24 hours of any request for Data (including requestor, nature of Data requested and timeframe of response) by a person or entity other than the </w:t>
      </w:r>
      <w:r w:rsidRPr="002B7DC1">
        <w:t>Authorized User</w:t>
      </w:r>
      <w:r>
        <w:t>, and the Contractor shall secure Written acknowledgement of such notification from the Authorized User before responding to the request for Data.</w:t>
      </w:r>
      <w:r w:rsidRPr="002B7DC1" w:rsidDel="00D17E7B">
        <w:t xml:space="preserve"> </w:t>
      </w:r>
    </w:p>
    <w:p w14:paraId="2D1A6052" w14:textId="77777777" w:rsidR="00644087" w:rsidRPr="00471D9D" w:rsidRDefault="00644087" w:rsidP="00F54AF6">
      <w:pPr>
        <w:ind w:left="1440"/>
      </w:pPr>
    </w:p>
    <w:p w14:paraId="691BBCC5" w14:textId="362445E6" w:rsidR="00644087" w:rsidRPr="004C5BAD" w:rsidRDefault="00644087" w:rsidP="00F54AF6">
      <w:pPr>
        <w:ind w:left="1440"/>
      </w:pPr>
      <w:r>
        <w:t>U</w:t>
      </w:r>
      <w:r w:rsidRPr="00471D9D">
        <w:t>nless</w:t>
      </w:r>
      <w:r>
        <w:t xml:space="preserve"> compelled by law, t</w:t>
      </w:r>
      <w:r w:rsidRPr="00471D9D">
        <w:t xml:space="preserve">he </w:t>
      </w:r>
      <w:r>
        <w:t>C</w:t>
      </w:r>
      <w:r w:rsidRPr="00471D9D">
        <w:t xml:space="preserve">ontractor shall </w:t>
      </w:r>
      <w:r>
        <w:t>not release Data without the Authorized User’s prior Written approval.</w:t>
      </w:r>
    </w:p>
    <w:p w14:paraId="78C22EA1" w14:textId="77777777" w:rsidR="002E37A7" w:rsidRPr="00644087" w:rsidRDefault="002E37A7" w:rsidP="00F54AF6">
      <w:pPr>
        <w:ind w:left="1440"/>
        <w:rPr>
          <w:rFonts w:eastAsiaTheme="majorEastAsia"/>
          <w:szCs w:val="26"/>
        </w:rPr>
      </w:pPr>
    </w:p>
    <w:p w14:paraId="4C83D258" w14:textId="01DAAF7D" w:rsidR="002E37A7" w:rsidRDefault="002E37A7" w:rsidP="00212829">
      <w:pPr>
        <w:pStyle w:val="Heading3"/>
        <w:ind w:left="1440"/>
      </w:pPr>
      <w:bookmarkStart w:id="705" w:name="_Toc74657057"/>
      <w:r w:rsidRPr="00471D9D">
        <w:t xml:space="preserve">SECURITY </w:t>
      </w:r>
      <w:r>
        <w:t>POLICIES</w:t>
      </w:r>
      <w:bookmarkEnd w:id="705"/>
    </w:p>
    <w:p w14:paraId="3D8AF97F" w14:textId="179241A0" w:rsidR="005E6FF3" w:rsidRDefault="005E6FF3" w:rsidP="00F54AF6">
      <w:pPr>
        <w:ind w:left="1440"/>
      </w:pPr>
    </w:p>
    <w:p w14:paraId="60EC625A" w14:textId="14024C77" w:rsidR="005E6FF3" w:rsidRPr="001F09A9" w:rsidRDefault="005E6FF3" w:rsidP="00F54AF6">
      <w:pPr>
        <w:ind w:left="1440"/>
      </w:pPr>
      <w:r w:rsidRPr="005E6FF3">
        <w:t xml:space="preserve">Contractor </w:t>
      </w:r>
      <w:r>
        <w:t xml:space="preserve">must maintain </w:t>
      </w:r>
      <w:r w:rsidRPr="00F54AF6">
        <w:rPr>
          <w:rFonts w:cs="Arial"/>
        </w:rPr>
        <w:t>records</w:t>
      </w:r>
      <w:r>
        <w:t xml:space="preserve"> documenting ad</w:t>
      </w:r>
      <w:r w:rsidRPr="001F09A9">
        <w:t>herence to the following security policies and must provide such records to an Authorized User, or to OGS/ITS/DHSES, upon request</w:t>
      </w:r>
      <w:r w:rsidR="0062128F" w:rsidRPr="001F09A9">
        <w:t xml:space="preserve">, through a public website or secure portal.  </w:t>
      </w:r>
    </w:p>
    <w:p w14:paraId="1A85F121" w14:textId="77777777" w:rsidR="005E6FF3" w:rsidRPr="001F09A9" w:rsidRDefault="005E6FF3" w:rsidP="00F54AF6">
      <w:pPr>
        <w:ind w:left="1440"/>
        <w:rPr>
          <w:rFonts w:cs="Arial"/>
        </w:rPr>
      </w:pPr>
    </w:p>
    <w:p w14:paraId="50484D01" w14:textId="118364E4" w:rsidR="002E37A7" w:rsidRPr="001F09A9" w:rsidRDefault="002E37A7" w:rsidP="00F54AF6">
      <w:pPr>
        <w:ind w:left="1440"/>
        <w:rPr>
          <w:rFonts w:eastAsia="Times New Roman" w:cs="Arial"/>
        </w:rPr>
      </w:pPr>
      <w:r w:rsidRPr="001F09A9">
        <w:rPr>
          <w:rFonts w:eastAsia="Times New Roman" w:cs="Arial"/>
        </w:rPr>
        <w:t xml:space="preserve">Policies that govern </w:t>
      </w:r>
      <w:r w:rsidRPr="00F54AF6">
        <w:t>software</w:t>
      </w:r>
      <w:r w:rsidRPr="001F09A9">
        <w:rPr>
          <w:rFonts w:eastAsia="Times New Roman" w:cs="Arial"/>
        </w:rPr>
        <w:t xml:space="preserve"> development practices commensurate with the risk of the intended use of each software application</w:t>
      </w:r>
    </w:p>
    <w:p w14:paraId="00BEFF93" w14:textId="77777777" w:rsidR="002E37A7" w:rsidRPr="001F09A9" w:rsidRDefault="002E37A7" w:rsidP="008A7E62">
      <w:pPr>
        <w:pStyle w:val="ListParagraph"/>
        <w:numPr>
          <w:ilvl w:val="2"/>
          <w:numId w:val="4"/>
        </w:numPr>
        <w:ind w:left="2160"/>
        <w:textAlignment w:val="center"/>
        <w:rPr>
          <w:rFonts w:eastAsia="Times New Roman" w:cs="Arial"/>
        </w:rPr>
      </w:pPr>
      <w:r w:rsidRPr="001F09A9">
        <w:rPr>
          <w:rFonts w:eastAsia="Times New Roman" w:cs="Arial"/>
        </w:rPr>
        <w:t>Such policies shall define documented security roles for the software development team</w:t>
      </w:r>
    </w:p>
    <w:p w14:paraId="3A5F6692" w14:textId="08A40821" w:rsidR="002E37A7" w:rsidRPr="001F09A9" w:rsidRDefault="002E37A7" w:rsidP="008A7E62">
      <w:pPr>
        <w:pStyle w:val="ListParagraph"/>
        <w:numPr>
          <w:ilvl w:val="2"/>
          <w:numId w:val="4"/>
        </w:numPr>
        <w:ind w:left="2160"/>
        <w:textAlignment w:val="center"/>
        <w:rPr>
          <w:rFonts w:eastAsia="Times New Roman" w:cs="Arial"/>
        </w:rPr>
      </w:pPr>
      <w:r w:rsidRPr="001F09A9">
        <w:rPr>
          <w:rFonts w:eastAsia="Times New Roman" w:cs="Arial"/>
        </w:rPr>
        <w:t xml:space="preserve">On no less than an annual basis, the contractor shall conduct a comprehensive review of software development policies and make changes where indicated to adequately address new or changed risk  </w:t>
      </w:r>
    </w:p>
    <w:p w14:paraId="78EEC368" w14:textId="77777777" w:rsidR="002E37A7" w:rsidRPr="001F09A9" w:rsidRDefault="002E37A7" w:rsidP="002E37A7">
      <w:pPr>
        <w:ind w:left="1620"/>
        <w:textAlignment w:val="center"/>
        <w:rPr>
          <w:rFonts w:eastAsia="Times New Roman" w:cs="Arial"/>
        </w:rPr>
      </w:pPr>
    </w:p>
    <w:p w14:paraId="7ACB6650" w14:textId="35C5D39E" w:rsidR="002E37A7" w:rsidRPr="00F54AF6" w:rsidRDefault="002E37A7" w:rsidP="00F54AF6">
      <w:pPr>
        <w:ind w:left="1440"/>
      </w:pPr>
      <w:r w:rsidRPr="001F09A9">
        <w:rPr>
          <w:rFonts w:eastAsia="Times New Roman" w:cs="Arial"/>
        </w:rPr>
        <w:t xml:space="preserve">The contractor shall deliver remote and /or on premises support only with approval of AU and with the </w:t>
      </w:r>
      <w:r w:rsidRPr="00F54AF6">
        <w:t xml:space="preserve">option for AU to supervise / observe the support activity </w:t>
      </w:r>
    </w:p>
    <w:p w14:paraId="6820FCE0" w14:textId="77777777" w:rsidR="002E37A7" w:rsidRPr="00F54AF6" w:rsidRDefault="002E37A7" w:rsidP="00F54AF6">
      <w:pPr>
        <w:ind w:left="1440"/>
      </w:pPr>
    </w:p>
    <w:p w14:paraId="54921A48" w14:textId="47275B9A" w:rsidR="002E37A7" w:rsidRPr="00F54AF6" w:rsidRDefault="002E37A7" w:rsidP="00F54AF6">
      <w:pPr>
        <w:ind w:left="1440"/>
      </w:pPr>
      <w:r w:rsidRPr="00F54AF6">
        <w:lastRenderedPageBreak/>
        <w:t xml:space="preserve">At no time during remote and /or on premises support, or any other time, shall contractor transfer AU's data from AU's on premise installation of the software application to a remote location without the express written permission of the AU </w:t>
      </w:r>
    </w:p>
    <w:p w14:paraId="04070E22" w14:textId="77777777" w:rsidR="002E37A7" w:rsidRPr="00F54AF6" w:rsidRDefault="002E37A7" w:rsidP="00F54AF6">
      <w:pPr>
        <w:ind w:left="1440"/>
      </w:pPr>
    </w:p>
    <w:p w14:paraId="1DB5D6E4" w14:textId="4115CBEE" w:rsidR="002E37A7" w:rsidRPr="00F54AF6" w:rsidRDefault="002E37A7" w:rsidP="00F54AF6">
      <w:pPr>
        <w:ind w:left="1440"/>
      </w:pPr>
      <w:r w:rsidRPr="00F54AF6">
        <w:t xml:space="preserve">The contractor shall 1) utilize uniquely assigned credentials for each of its workforce members to be used in supporting the AU's software application or 2) notify the AU within 24 hours of the departure of a contractor's workforce member who had knowledge of credentials used to support the AU's software application. </w:t>
      </w:r>
    </w:p>
    <w:p w14:paraId="6401A691" w14:textId="77777777" w:rsidR="002E37A7" w:rsidRPr="00F54AF6" w:rsidRDefault="002E37A7" w:rsidP="00F54AF6">
      <w:pPr>
        <w:ind w:left="1440"/>
      </w:pPr>
    </w:p>
    <w:p w14:paraId="2E5FFC4B" w14:textId="31C8AB12" w:rsidR="002E37A7" w:rsidRPr="00F54AF6" w:rsidRDefault="002E37A7" w:rsidP="00F54AF6">
      <w:pPr>
        <w:ind w:left="1440"/>
      </w:pPr>
      <w:r w:rsidRPr="00F54AF6">
        <w:t xml:space="preserve">Upon request and with reasonable notice, the contractor shall provide the AU with a list of its workforce members with knowledge of credentials used to access the AU's software application </w:t>
      </w:r>
    </w:p>
    <w:p w14:paraId="335E8723" w14:textId="77777777" w:rsidR="002E37A7" w:rsidRPr="00F54AF6" w:rsidRDefault="002E37A7" w:rsidP="00F54AF6">
      <w:pPr>
        <w:ind w:left="1440"/>
      </w:pPr>
    </w:p>
    <w:p w14:paraId="4C7324E7" w14:textId="3FBE1FAC" w:rsidR="002E37A7" w:rsidRPr="00F54AF6" w:rsidRDefault="002E37A7" w:rsidP="00F54AF6">
      <w:pPr>
        <w:ind w:left="1440"/>
      </w:pPr>
      <w:r w:rsidRPr="00F54AF6">
        <w:t xml:space="preserve">The contractor shall make commercially reasonable efforts to ensure that components including but not limited to third party libraries, components and APIs are maintained at their most recent, stable version within the released application made available to the AU.  </w:t>
      </w:r>
    </w:p>
    <w:p w14:paraId="785B8DED" w14:textId="77777777" w:rsidR="002E37A7" w:rsidRPr="00F54AF6" w:rsidRDefault="002E37A7" w:rsidP="00F54AF6">
      <w:pPr>
        <w:ind w:left="1440"/>
      </w:pPr>
    </w:p>
    <w:p w14:paraId="6B60BF65" w14:textId="253A3C2E" w:rsidR="002E37A7" w:rsidRPr="00F54AF6" w:rsidRDefault="002E37A7" w:rsidP="00F54AF6">
      <w:pPr>
        <w:ind w:left="1440"/>
      </w:pPr>
      <w:r w:rsidRPr="00F54AF6">
        <w:t xml:space="preserve">The contractor shall follow a secure coding framework appropriate to the nature of its software application.  For example, web application development teams may follow the Open Web Application Security Project's Secure Coding Practices </w:t>
      </w:r>
    </w:p>
    <w:p w14:paraId="799B8118" w14:textId="77777777" w:rsidR="002E37A7" w:rsidRPr="00F54AF6" w:rsidRDefault="002E37A7" w:rsidP="00F54AF6">
      <w:pPr>
        <w:ind w:left="1440"/>
      </w:pPr>
    </w:p>
    <w:p w14:paraId="5DB47C37" w14:textId="38E68CBD" w:rsidR="002E37A7" w:rsidRPr="00F54AF6" w:rsidRDefault="002E37A7" w:rsidP="00F54AF6">
      <w:pPr>
        <w:ind w:left="1440"/>
      </w:pPr>
      <w:r w:rsidRPr="00F54AF6">
        <w:t xml:space="preserve">The contractor shall document and execute a remediation plan for any vulnerability identified through dynamic or static analysis, vulnerability scans or penetration tests, where the vulnerability has a CVSS severity of 4.0 or higher </w:t>
      </w:r>
    </w:p>
    <w:p w14:paraId="700E259D" w14:textId="77777777" w:rsidR="002E37A7" w:rsidRPr="00F54AF6" w:rsidRDefault="002E37A7" w:rsidP="00F54AF6">
      <w:pPr>
        <w:ind w:left="1440"/>
      </w:pPr>
    </w:p>
    <w:p w14:paraId="69C5FDDB" w14:textId="09BCA678" w:rsidR="002E37A7" w:rsidRPr="00F54AF6" w:rsidRDefault="002E37A7" w:rsidP="00F54AF6">
      <w:pPr>
        <w:ind w:left="1440"/>
      </w:pPr>
      <w:r w:rsidRPr="00F54AF6">
        <w:t xml:space="preserve">The contractor shall establish processes for monitoring and acting upon vulnerability notices published regarding components of the software development environment as well as components used in the software application provided to the AU </w:t>
      </w:r>
    </w:p>
    <w:p w14:paraId="6BA8A448" w14:textId="77777777" w:rsidR="002E37A7" w:rsidRPr="00F54AF6" w:rsidRDefault="002E37A7" w:rsidP="00F54AF6">
      <w:pPr>
        <w:ind w:left="1440"/>
      </w:pPr>
    </w:p>
    <w:p w14:paraId="3FB3434F" w14:textId="7A6DF33C" w:rsidR="002E37A7" w:rsidRPr="00F54AF6" w:rsidRDefault="002E37A7" w:rsidP="00F54AF6">
      <w:pPr>
        <w:ind w:left="1440"/>
      </w:pPr>
      <w:r w:rsidRPr="00F54AF6">
        <w:t xml:space="preserve">The contractor shall maintain publicly available mechanisms for receiving reports of vulnerabilities identified by its customers, security researchers and similar entities. </w:t>
      </w:r>
    </w:p>
    <w:p w14:paraId="5B2A0FEE" w14:textId="77777777" w:rsidR="002E37A7" w:rsidRPr="00F54AF6" w:rsidRDefault="002E37A7" w:rsidP="00F54AF6">
      <w:pPr>
        <w:ind w:left="1440"/>
      </w:pPr>
    </w:p>
    <w:p w14:paraId="77B1FC51" w14:textId="4E4270B7" w:rsidR="002E37A7" w:rsidRPr="00F54AF6" w:rsidRDefault="002E37A7" w:rsidP="00F54AF6">
      <w:pPr>
        <w:ind w:left="1440"/>
      </w:pPr>
      <w:r w:rsidRPr="00F54AF6">
        <w:t xml:space="preserve">The contractor shall ensure that any open source licenses which apply to components used in the software application confer no obligations upon the AU, or that in the event of such obligation, the AU is aware of and agrees to same.  </w:t>
      </w:r>
    </w:p>
    <w:p w14:paraId="0229ADFC" w14:textId="77777777" w:rsidR="002E37A7" w:rsidRPr="00F54AF6" w:rsidRDefault="002E37A7" w:rsidP="00F54AF6">
      <w:pPr>
        <w:ind w:left="1440"/>
      </w:pPr>
    </w:p>
    <w:p w14:paraId="14044815" w14:textId="4E2A180C" w:rsidR="002E37A7" w:rsidRPr="00F54AF6" w:rsidRDefault="002E37A7" w:rsidP="00F54AF6">
      <w:pPr>
        <w:ind w:left="1440"/>
      </w:pPr>
      <w:r w:rsidRPr="00F54AF6">
        <w:t xml:space="preserve">All applications released by contractor to the AU shall be signed by a publicly trusted code signing certificate so that the AU may verify the authenticity and integrity of the release.  This code signing certificate shall be rotated on at least an annual basis.  </w:t>
      </w:r>
    </w:p>
    <w:p w14:paraId="034E1591" w14:textId="77777777" w:rsidR="002E37A7" w:rsidRPr="00F54AF6" w:rsidRDefault="002E37A7" w:rsidP="00F54AF6">
      <w:pPr>
        <w:ind w:left="1440"/>
      </w:pPr>
    </w:p>
    <w:p w14:paraId="659E0E2D" w14:textId="6D7D6F13" w:rsidR="002E37A7" w:rsidRPr="00F54AF6" w:rsidRDefault="002E37A7" w:rsidP="00F54AF6">
      <w:pPr>
        <w:ind w:left="1440"/>
      </w:pPr>
      <w:r w:rsidRPr="00F54AF6">
        <w:t xml:space="preserve">The contractor shall ensure that all implementation guides and training comprehensively address security hardening for the application.  Such hardening shall include, but not be limited to, the disabling of unnecessary features based on the SoW and the implementation of a "least privilege" access model for all users and service accounts.  </w:t>
      </w:r>
    </w:p>
    <w:p w14:paraId="7B92BE85" w14:textId="77777777" w:rsidR="002E37A7" w:rsidRPr="00F54AF6" w:rsidRDefault="002E37A7" w:rsidP="00F54AF6">
      <w:pPr>
        <w:ind w:left="1440"/>
      </w:pPr>
    </w:p>
    <w:p w14:paraId="47A3F3EB" w14:textId="2DB156F8" w:rsidR="002E37A7" w:rsidRPr="00F54AF6" w:rsidRDefault="002E37A7" w:rsidP="00F54AF6">
      <w:pPr>
        <w:ind w:left="1440"/>
      </w:pPr>
      <w:r w:rsidRPr="00F54AF6">
        <w:t>The contractor shall implement processes to ensure that all changes to the software application:</w:t>
      </w:r>
    </w:p>
    <w:p w14:paraId="77D16518" w14:textId="77777777" w:rsidR="002E37A7" w:rsidRPr="001F09A9" w:rsidRDefault="002E37A7" w:rsidP="00212829">
      <w:pPr>
        <w:numPr>
          <w:ilvl w:val="2"/>
          <w:numId w:val="80"/>
        </w:numPr>
        <w:ind w:left="1620"/>
        <w:textAlignment w:val="center"/>
        <w:rPr>
          <w:rFonts w:eastAsia="Times New Roman" w:cs="Arial"/>
        </w:rPr>
      </w:pPr>
      <w:r w:rsidRPr="001F09A9">
        <w:rPr>
          <w:rFonts w:eastAsia="Times New Roman" w:cs="Arial"/>
        </w:rPr>
        <w:t>Are made at the direction of its product managers or equivalent role</w:t>
      </w:r>
    </w:p>
    <w:p w14:paraId="37204B0C" w14:textId="77777777" w:rsidR="002E37A7" w:rsidRPr="001F09A9" w:rsidRDefault="002E37A7" w:rsidP="00212829">
      <w:pPr>
        <w:numPr>
          <w:ilvl w:val="2"/>
          <w:numId w:val="80"/>
        </w:numPr>
        <w:ind w:left="1620"/>
        <w:textAlignment w:val="center"/>
        <w:rPr>
          <w:rFonts w:eastAsia="Times New Roman" w:cs="Arial"/>
        </w:rPr>
      </w:pPr>
      <w:r w:rsidRPr="001F09A9">
        <w:rPr>
          <w:rFonts w:eastAsia="Times New Roman" w:cs="Arial"/>
        </w:rPr>
        <w:t>Are documented in a work management / issue tracking application</w:t>
      </w:r>
    </w:p>
    <w:p w14:paraId="6CEBD29D" w14:textId="77777777" w:rsidR="002E37A7" w:rsidRPr="001F09A9" w:rsidRDefault="002E37A7" w:rsidP="00212829">
      <w:pPr>
        <w:numPr>
          <w:ilvl w:val="2"/>
          <w:numId w:val="80"/>
        </w:numPr>
        <w:ind w:left="1620"/>
        <w:textAlignment w:val="center"/>
        <w:rPr>
          <w:rFonts w:eastAsia="Times New Roman" w:cs="Arial"/>
        </w:rPr>
      </w:pPr>
      <w:r w:rsidRPr="001F09A9">
        <w:rPr>
          <w:rFonts w:eastAsia="Times New Roman" w:cs="Arial"/>
        </w:rPr>
        <w:t>Maintain evidence of security checks and approvals</w:t>
      </w:r>
    </w:p>
    <w:p w14:paraId="2DFBC746" w14:textId="77777777" w:rsidR="002E37A7" w:rsidRPr="001F09A9" w:rsidRDefault="002E37A7" w:rsidP="00212829">
      <w:pPr>
        <w:numPr>
          <w:ilvl w:val="2"/>
          <w:numId w:val="80"/>
        </w:numPr>
        <w:ind w:left="1620"/>
        <w:textAlignment w:val="center"/>
        <w:rPr>
          <w:rFonts w:eastAsia="Times New Roman" w:cs="Arial"/>
        </w:rPr>
      </w:pPr>
      <w:r w:rsidRPr="001F09A9">
        <w:rPr>
          <w:rFonts w:eastAsia="Times New Roman" w:cs="Arial"/>
        </w:rPr>
        <w:t>Include documented functional requirements and non-functional security requirements</w:t>
      </w:r>
    </w:p>
    <w:p w14:paraId="5CF99B0D" w14:textId="3B7C6136" w:rsidR="002E37A7" w:rsidRPr="001F09A9" w:rsidRDefault="002E37A7" w:rsidP="00212829">
      <w:pPr>
        <w:numPr>
          <w:ilvl w:val="2"/>
          <w:numId w:val="80"/>
        </w:numPr>
        <w:ind w:left="1620"/>
        <w:textAlignment w:val="center"/>
        <w:rPr>
          <w:rFonts w:eastAsia="Times New Roman" w:cs="Arial"/>
        </w:rPr>
      </w:pPr>
      <w:r w:rsidRPr="001F09A9">
        <w:rPr>
          <w:rFonts w:eastAsia="Times New Roman" w:cs="Arial"/>
        </w:rPr>
        <w:t xml:space="preserve">Include a plan for notifying customers, including the AU, of any substantive changes upon release </w:t>
      </w:r>
    </w:p>
    <w:p w14:paraId="181D48AF" w14:textId="77777777" w:rsidR="00B00A6A" w:rsidRPr="001F09A9" w:rsidRDefault="00B00A6A" w:rsidP="00F54AF6">
      <w:pPr>
        <w:ind w:left="1440"/>
        <w:rPr>
          <w:rFonts w:eastAsia="Times New Roman" w:cs="Arial"/>
        </w:rPr>
      </w:pPr>
    </w:p>
    <w:p w14:paraId="6EBE229A" w14:textId="6D055C45" w:rsidR="002E37A7" w:rsidRPr="001F09A9" w:rsidRDefault="002E37A7" w:rsidP="00F54AF6">
      <w:pPr>
        <w:ind w:left="1440"/>
        <w:rPr>
          <w:rFonts w:cs="Arial"/>
        </w:rPr>
      </w:pPr>
      <w:r w:rsidRPr="001F09A9">
        <w:rPr>
          <w:rFonts w:eastAsia="Times New Roman" w:cs="Arial"/>
        </w:rPr>
        <w:t xml:space="preserve">In no case shall the </w:t>
      </w:r>
      <w:r w:rsidRPr="00F54AF6">
        <w:t>contractor</w:t>
      </w:r>
      <w:r w:rsidRPr="001F09A9">
        <w:rPr>
          <w:rFonts w:eastAsia="Times New Roman" w:cs="Arial"/>
        </w:rPr>
        <w:t xml:space="preserve"> knowingly release to the AU an application which contains a vulnerability with a CVSS severity of 7.0 or higher</w:t>
      </w:r>
      <w:r w:rsidR="00B00A6A" w:rsidRPr="001F09A9">
        <w:rPr>
          <w:rFonts w:eastAsia="Times New Roman" w:cs="Arial"/>
        </w:rPr>
        <w:t xml:space="preserve">, without the direct written permission of </w:t>
      </w:r>
      <w:r w:rsidR="00C9749F">
        <w:rPr>
          <w:rFonts w:eastAsia="Times New Roman" w:cs="Arial"/>
        </w:rPr>
        <w:t>the AU</w:t>
      </w:r>
      <w:r w:rsidRPr="001F09A9">
        <w:rPr>
          <w:rFonts w:eastAsia="Times New Roman" w:cs="Arial"/>
        </w:rPr>
        <w:t>.</w:t>
      </w:r>
      <w:r w:rsidR="00B00A6A" w:rsidRPr="001F09A9">
        <w:rPr>
          <w:rFonts w:cs="Arial"/>
        </w:rPr>
        <w:t xml:space="preserve"> </w:t>
      </w:r>
    </w:p>
    <w:p w14:paraId="4855C4C9" w14:textId="77777777" w:rsidR="00644087" w:rsidRDefault="00644087" w:rsidP="00644087">
      <w:pPr>
        <w:ind w:left="720"/>
      </w:pPr>
    </w:p>
    <w:p w14:paraId="0FDF6E22" w14:textId="7ECDBC18" w:rsidR="007B10EB" w:rsidRDefault="003F556D" w:rsidP="00212829">
      <w:pPr>
        <w:pStyle w:val="Heading3"/>
        <w:ind w:left="1440"/>
      </w:pPr>
      <w:bookmarkStart w:id="706" w:name="_Toc74657058"/>
      <w:bookmarkStart w:id="707" w:name="_Toc71894996"/>
      <w:bookmarkStart w:id="708" w:name="_Toc71895226"/>
      <w:r>
        <w:t>SECURE DATA DISPOSAL</w:t>
      </w:r>
      <w:bookmarkEnd w:id="706"/>
    </w:p>
    <w:p w14:paraId="39345671" w14:textId="47720DC6" w:rsidR="001F2DF1" w:rsidRPr="001F09A9" w:rsidRDefault="003F556D" w:rsidP="00F54AF6">
      <w:pPr>
        <w:ind w:left="1440"/>
      </w:pPr>
      <w:r w:rsidRPr="00607C42">
        <w:t xml:space="preserve">After 60 calendar days from expiration or termination of an Authorized User Agreement, or at a time mutually agreed upon by the Authorized User </w:t>
      </w:r>
      <w:bookmarkStart w:id="709" w:name="_Hlk72488266"/>
      <w:r w:rsidRPr="00607C42">
        <w:t>and the Contractor</w:t>
      </w:r>
      <w:bookmarkEnd w:id="709"/>
      <w:r w:rsidRPr="00607C42">
        <w:t xml:space="preserve">, the Contractor shall destroy Data in all of its forms, including all back-ups.  Data shall be permanently deleted and shall not be recoverable, </w:t>
      </w:r>
      <w:r w:rsidRPr="00607C42">
        <w:lastRenderedPageBreak/>
        <w:t xml:space="preserve">according to National Institute of Standards and Technology (NIST) </w:t>
      </w:r>
      <w:bookmarkStart w:id="710" w:name="_Hlk72488335"/>
      <w:r w:rsidRPr="00607C42">
        <w:t>800-88</w:t>
      </w:r>
      <w:bookmarkEnd w:id="710"/>
      <w:r w:rsidRPr="00607C42">
        <w:t xml:space="preserve">, or its successor, as designated by the Authorized User, as applicable.  </w:t>
      </w:r>
      <w:r w:rsidR="00F462EB">
        <w:t>If requested by the Authorized User, c</w:t>
      </w:r>
      <w:r w:rsidRPr="00607C42">
        <w:t>ertificates of destruction, in a form acceptable to</w:t>
      </w:r>
      <w:r w:rsidRPr="001F09A9">
        <w:t xml:space="preserve"> the Authorized User, shall be provided by the Contractor to the Authorized User.  </w:t>
      </w:r>
      <w:bookmarkEnd w:id="707"/>
      <w:bookmarkEnd w:id="708"/>
    </w:p>
    <w:p w14:paraId="0EE9E159" w14:textId="77777777" w:rsidR="001F09A9" w:rsidRPr="001F09A9" w:rsidRDefault="001F09A9" w:rsidP="001F2DF1"/>
    <w:p w14:paraId="7C88805F" w14:textId="24FB8DCA" w:rsidR="001F2DF1" w:rsidRDefault="001F2DF1" w:rsidP="00212829">
      <w:pPr>
        <w:pStyle w:val="Heading3"/>
        <w:ind w:left="1440"/>
      </w:pPr>
      <w:bookmarkStart w:id="711" w:name="_Toc74657059"/>
      <w:r>
        <w:t>AUTHENTICATION TOKENS</w:t>
      </w:r>
      <w:bookmarkEnd w:id="711"/>
    </w:p>
    <w:p w14:paraId="7AD3503D" w14:textId="01B1C778" w:rsidR="001F2DF1" w:rsidRDefault="001F2DF1" w:rsidP="00F54AF6">
      <w:pPr>
        <w:ind w:left="1440"/>
      </w:pPr>
      <w:r>
        <w:t>If included in an RFQ, t</w:t>
      </w:r>
      <w:r w:rsidRPr="00471D9D">
        <w:t xml:space="preserve">he </w:t>
      </w:r>
      <w:r>
        <w:t xml:space="preserve">Authorized User Agreement may require authentication tokens </w:t>
      </w:r>
      <w:r w:rsidRPr="00471D9D">
        <w:t>for all systems</w:t>
      </w:r>
      <w:r w:rsidR="00C9749F">
        <w:t xml:space="preserve"> in accordance with NIST 800-63B Authentication and Lifecycle Management, or its successor.  </w:t>
      </w:r>
      <w:r>
        <w:t xml:space="preserve">  </w:t>
      </w:r>
    </w:p>
    <w:p w14:paraId="6779D960" w14:textId="1229C397" w:rsidR="008A7E62" w:rsidRDefault="008A7E62">
      <w:pPr>
        <w:rPr>
          <w:rFonts w:cs="Arial"/>
        </w:rPr>
      </w:pPr>
      <w:bookmarkStart w:id="712" w:name="_Toc381342896"/>
      <w:bookmarkStart w:id="713" w:name="_Toc381343099"/>
      <w:bookmarkStart w:id="714" w:name="_Toc381615807"/>
      <w:bookmarkStart w:id="715" w:name="_Toc383500631"/>
      <w:bookmarkStart w:id="716" w:name="_Toc383504598"/>
      <w:bookmarkStart w:id="717" w:name="_Toc381615808"/>
      <w:bookmarkStart w:id="718" w:name="_Toc383500632"/>
      <w:bookmarkStart w:id="719" w:name="_Toc383504599"/>
      <w:bookmarkStart w:id="720" w:name="_Toc381615810"/>
      <w:bookmarkStart w:id="721" w:name="_Toc383500634"/>
      <w:bookmarkStart w:id="722" w:name="_Toc383504601"/>
      <w:bookmarkEnd w:id="689"/>
      <w:bookmarkEnd w:id="690"/>
      <w:bookmarkEnd w:id="693"/>
      <w:bookmarkEnd w:id="694"/>
      <w:bookmarkEnd w:id="712"/>
      <w:bookmarkEnd w:id="713"/>
      <w:bookmarkEnd w:id="714"/>
      <w:bookmarkEnd w:id="715"/>
      <w:bookmarkEnd w:id="716"/>
      <w:bookmarkEnd w:id="717"/>
      <w:bookmarkEnd w:id="718"/>
      <w:bookmarkEnd w:id="719"/>
      <w:bookmarkEnd w:id="720"/>
      <w:bookmarkEnd w:id="721"/>
      <w:bookmarkEnd w:id="722"/>
    </w:p>
    <w:p w14:paraId="489537C7" w14:textId="77777777" w:rsidR="00E24EC6" w:rsidRPr="002609F0" w:rsidRDefault="00E24EC6" w:rsidP="008A05BD">
      <w:pPr>
        <w:pStyle w:val="Heading2"/>
        <w:ind w:left="720" w:hanging="540"/>
      </w:pPr>
      <w:bookmarkStart w:id="723" w:name="_Toc381615828"/>
      <w:bookmarkStart w:id="724" w:name="_Toc383500640"/>
      <w:bookmarkStart w:id="725" w:name="_Toc383504607"/>
      <w:bookmarkStart w:id="726" w:name="_Toc390868699"/>
      <w:bookmarkStart w:id="727" w:name="_Toc401224194"/>
      <w:bookmarkStart w:id="728" w:name="_Toc406999971"/>
      <w:bookmarkStart w:id="729" w:name="_Toc490648770"/>
      <w:bookmarkStart w:id="730" w:name="_Toc74657060"/>
      <w:r>
        <w:t>SALES REPORTING REQUIREMENTS</w:t>
      </w:r>
      <w:bookmarkEnd w:id="723"/>
      <w:bookmarkEnd w:id="724"/>
      <w:bookmarkEnd w:id="725"/>
      <w:bookmarkEnd w:id="726"/>
      <w:bookmarkEnd w:id="727"/>
      <w:bookmarkEnd w:id="728"/>
      <w:bookmarkEnd w:id="729"/>
      <w:bookmarkEnd w:id="730"/>
    </w:p>
    <w:p w14:paraId="1F89A975" w14:textId="77777777" w:rsidR="00E24EC6" w:rsidRPr="002609F0" w:rsidRDefault="00E24EC6" w:rsidP="00644087">
      <w:pPr>
        <w:rPr>
          <w:rFonts w:cs="Arial"/>
        </w:rPr>
      </w:pPr>
    </w:p>
    <w:p w14:paraId="7F36B103" w14:textId="4D1A9F0B" w:rsidR="00E24EC6" w:rsidRDefault="00E24EC6" w:rsidP="00644087">
      <w:pPr>
        <w:pStyle w:val="NoSpacing"/>
        <w:rPr>
          <w:rFonts w:cs="Arial"/>
        </w:rPr>
      </w:pPr>
      <w:r w:rsidRPr="00B828CA">
        <w:rPr>
          <w:rFonts w:cs="Arial"/>
        </w:rPr>
        <w:t xml:space="preserve">Contractor shall furnish OGS </w:t>
      </w:r>
      <w:r w:rsidR="006F41B8">
        <w:rPr>
          <w:rFonts w:cs="Arial"/>
        </w:rPr>
        <w:t xml:space="preserve">with </w:t>
      </w:r>
      <w:r>
        <w:rPr>
          <w:rFonts w:cs="Arial"/>
        </w:rPr>
        <w:t xml:space="preserve">quarterly </w:t>
      </w:r>
      <w:r w:rsidRPr="00B828CA">
        <w:rPr>
          <w:rFonts w:cs="Arial"/>
        </w:rPr>
        <w:t xml:space="preserve">sales </w:t>
      </w:r>
      <w:r>
        <w:rPr>
          <w:rFonts w:cs="Arial"/>
        </w:rPr>
        <w:t>reports</w:t>
      </w:r>
      <w:r w:rsidRPr="00B828CA">
        <w:rPr>
          <w:rFonts w:cs="Arial"/>
        </w:rPr>
        <w:t xml:space="preserve"> </w:t>
      </w:r>
      <w:r w:rsidRPr="004F75BF">
        <w:rPr>
          <w:rFonts w:cs="Arial"/>
        </w:rPr>
        <w:t xml:space="preserve">utilizing </w:t>
      </w:r>
      <w:r>
        <w:rPr>
          <w:rFonts w:cs="Arial"/>
        </w:rPr>
        <w:t xml:space="preserve">Attachment 9 </w:t>
      </w:r>
      <w:r w:rsidR="00E1471D">
        <w:rPr>
          <w:rFonts w:cs="Arial"/>
        </w:rPr>
        <w:t xml:space="preserve">– Report </w:t>
      </w:r>
      <w:r w:rsidRPr="00CA1D5C">
        <w:rPr>
          <w:rFonts w:cs="Arial"/>
        </w:rPr>
        <w:t>of Contract Sales</w:t>
      </w:r>
      <w:r>
        <w:rPr>
          <w:rFonts w:cs="Arial"/>
        </w:rPr>
        <w:t>. Purchases by Non-S</w:t>
      </w:r>
      <w:r w:rsidRPr="00B828CA">
        <w:rPr>
          <w:rFonts w:cs="Arial"/>
        </w:rPr>
        <w:t xml:space="preserve">tate </w:t>
      </w:r>
      <w:r>
        <w:rPr>
          <w:rFonts w:cs="Arial"/>
        </w:rPr>
        <w:t>A</w:t>
      </w:r>
      <w:r w:rsidRPr="00B828CA">
        <w:rPr>
          <w:rFonts w:cs="Arial"/>
        </w:rPr>
        <w:t xml:space="preserve">gencies, political subdivisions and others authorized by law shall be reported in the same report and indicated as required.  All fields of information shall be accurate and complete.  </w:t>
      </w:r>
      <w:r>
        <w:t>OGS reserves the right to u</w:t>
      </w:r>
      <w:r w:rsidRPr="00545159">
        <w:t xml:space="preserve">nilaterally make revisions, changes and/or updates </w:t>
      </w:r>
      <w:r w:rsidR="00C21855">
        <w:t xml:space="preserve">to </w:t>
      </w:r>
      <w:r>
        <w:rPr>
          <w:rFonts w:cs="Arial"/>
        </w:rPr>
        <w:t xml:space="preserve">Attachment 9 </w:t>
      </w:r>
      <w:r w:rsidR="00E1471D">
        <w:rPr>
          <w:rFonts w:cs="Arial"/>
        </w:rPr>
        <w:t xml:space="preserve">– Report </w:t>
      </w:r>
      <w:r w:rsidRPr="00B828CA">
        <w:rPr>
          <w:rFonts w:cs="Arial"/>
        </w:rPr>
        <w:t>of Contract Sales</w:t>
      </w:r>
      <w:r>
        <w:rPr>
          <w:rFonts w:cs="Arial"/>
        </w:rPr>
        <w:t xml:space="preserve"> </w:t>
      </w:r>
      <w:r w:rsidRPr="00B828CA">
        <w:rPr>
          <w:rFonts w:cs="Arial"/>
        </w:rPr>
        <w:t>or to require sales to be reported in a different format</w:t>
      </w:r>
      <w:r>
        <w:rPr>
          <w:rFonts w:cs="Arial"/>
        </w:rPr>
        <w:t xml:space="preserve"> </w:t>
      </w:r>
      <w:r w:rsidRPr="00545159">
        <w:t>without processing a formal amendment and/or modification.</w:t>
      </w:r>
      <w:r>
        <w:t xml:space="preserve">  </w:t>
      </w:r>
      <w:r w:rsidRPr="00B828CA">
        <w:rPr>
          <w:rFonts w:cs="Arial"/>
        </w:rPr>
        <w:t>Further, additional related sales information and/or detailed Authorized User purchases may be required by OGS and must be supplied upon request.</w:t>
      </w:r>
      <w:r w:rsidR="00B02B68">
        <w:rPr>
          <w:rFonts w:cs="Arial"/>
        </w:rPr>
        <w:t xml:space="preserve">  </w:t>
      </w:r>
    </w:p>
    <w:p w14:paraId="72A2BD7F" w14:textId="02FAF372" w:rsidR="00EA03DD" w:rsidRDefault="00EA03DD" w:rsidP="00644087">
      <w:pPr>
        <w:pStyle w:val="NoSpacing"/>
        <w:rPr>
          <w:rFonts w:cs="Arial"/>
        </w:rPr>
      </w:pPr>
    </w:p>
    <w:p w14:paraId="4B5F8126" w14:textId="6AFC01BC" w:rsidR="00EA03DD" w:rsidRDefault="00EA03DD" w:rsidP="00644087">
      <w:pPr>
        <w:ind w:left="720"/>
        <w:rPr>
          <w:rFonts w:cs="Arial"/>
        </w:rPr>
      </w:pPr>
      <w:r>
        <w:rPr>
          <w:rFonts w:cs="Arial"/>
        </w:rPr>
        <w:t xml:space="preserve">In addition to any applicable Contractor sales, </w:t>
      </w:r>
      <w:r w:rsidR="001A3E22">
        <w:rPr>
          <w:rFonts w:cs="Arial"/>
        </w:rPr>
        <w:t xml:space="preserve">all </w:t>
      </w:r>
      <w:r w:rsidRPr="005209AE">
        <w:rPr>
          <w:rFonts w:cs="Arial"/>
        </w:rPr>
        <w:t>Product</w:t>
      </w:r>
      <w:r w:rsidR="001A3E22">
        <w:rPr>
          <w:rFonts w:cs="Arial"/>
        </w:rPr>
        <w:t>s</w:t>
      </w:r>
      <w:r w:rsidRPr="005209AE">
        <w:rPr>
          <w:rFonts w:cs="Arial"/>
        </w:rPr>
        <w:t xml:space="preserve"> </w:t>
      </w:r>
      <w:r>
        <w:rPr>
          <w:rFonts w:cs="Arial"/>
        </w:rPr>
        <w:t>sold</w:t>
      </w:r>
      <w:r w:rsidRPr="005209AE">
        <w:rPr>
          <w:rFonts w:cs="Arial"/>
        </w:rPr>
        <w:t xml:space="preserve"> through Reseller(s) must </w:t>
      </w:r>
      <w:r w:rsidR="00992CDD">
        <w:rPr>
          <w:rFonts w:cs="Arial"/>
        </w:rPr>
        <w:t xml:space="preserve">also </w:t>
      </w:r>
      <w:r w:rsidRPr="005209AE">
        <w:rPr>
          <w:rFonts w:cs="Arial"/>
        </w:rPr>
        <w:t xml:space="preserve">be reported by </w:t>
      </w:r>
      <w:r>
        <w:rPr>
          <w:rFonts w:cs="Arial"/>
        </w:rPr>
        <w:t xml:space="preserve">the </w:t>
      </w:r>
      <w:r w:rsidRPr="005209AE">
        <w:rPr>
          <w:rFonts w:cs="Arial"/>
        </w:rPr>
        <w:t xml:space="preserve">Contractor in </w:t>
      </w:r>
      <w:r>
        <w:rPr>
          <w:rFonts w:cs="Arial"/>
        </w:rPr>
        <w:t>the required Attachment 9 – Report of Contract Sales.</w:t>
      </w:r>
    </w:p>
    <w:p w14:paraId="29EA5BC2" w14:textId="77777777" w:rsidR="00EA03DD" w:rsidRDefault="00EA03DD" w:rsidP="00644087">
      <w:pPr>
        <w:ind w:left="720"/>
        <w:rPr>
          <w:rFonts w:cs="Arial"/>
        </w:rPr>
      </w:pPr>
    </w:p>
    <w:p w14:paraId="1ECEE9DC" w14:textId="639EBF90" w:rsidR="00EA03DD" w:rsidRDefault="00347714" w:rsidP="00644087">
      <w:pPr>
        <w:ind w:left="720"/>
        <w:rPr>
          <w:rFonts w:cs="Arial"/>
        </w:rPr>
      </w:pPr>
      <w:r>
        <w:rPr>
          <w:rFonts w:cs="Arial"/>
        </w:rPr>
        <w:t>A</w:t>
      </w:r>
      <w:r w:rsidR="00EA03DD" w:rsidRPr="00D833F7">
        <w:rPr>
          <w:rFonts w:cs="Arial"/>
        </w:rPr>
        <w:t xml:space="preserve">t the request of Authorized User, </w:t>
      </w:r>
      <w:r>
        <w:rPr>
          <w:rFonts w:cs="Arial"/>
        </w:rPr>
        <w:t xml:space="preserve">Contractor or </w:t>
      </w:r>
      <w:r w:rsidR="00EA03DD">
        <w:rPr>
          <w:rFonts w:cs="Arial"/>
        </w:rPr>
        <w:t xml:space="preserve">Reseller </w:t>
      </w:r>
      <w:r w:rsidR="00EA03DD" w:rsidRPr="00D833F7">
        <w:rPr>
          <w:rFonts w:cs="Arial"/>
        </w:rPr>
        <w:t xml:space="preserve">shall provide Authorized User with reports of the individual Authorized User’s </w:t>
      </w:r>
      <w:r w:rsidR="00EA03DD">
        <w:rPr>
          <w:rFonts w:cs="Arial"/>
        </w:rPr>
        <w:t xml:space="preserve">Contract activity with </w:t>
      </w:r>
      <w:r>
        <w:rPr>
          <w:rFonts w:cs="Arial"/>
        </w:rPr>
        <w:t xml:space="preserve">Contractor or </w:t>
      </w:r>
      <w:r w:rsidR="00EA03DD">
        <w:rPr>
          <w:rFonts w:cs="Arial"/>
        </w:rPr>
        <w:t>Reseller.</w:t>
      </w:r>
    </w:p>
    <w:p w14:paraId="5C27D472" w14:textId="7F0E1125" w:rsidR="008E4D9A" w:rsidRDefault="008E4D9A" w:rsidP="00644087">
      <w:pPr>
        <w:ind w:left="720"/>
        <w:rPr>
          <w:rFonts w:cs="Arial"/>
        </w:rPr>
      </w:pPr>
    </w:p>
    <w:p w14:paraId="59B4C2AF" w14:textId="114F4995" w:rsidR="008E4D9A" w:rsidRDefault="008E4D9A" w:rsidP="00644087">
      <w:pPr>
        <w:ind w:left="720"/>
        <w:rPr>
          <w:rFonts w:cs="Arial"/>
        </w:rPr>
      </w:pPr>
      <w:r>
        <w:rPr>
          <w:rFonts w:cs="Arial"/>
        </w:rPr>
        <w:t xml:space="preserve">OGS reserves the right to audit sales reports </w:t>
      </w:r>
      <w:r w:rsidR="00EC6A6E">
        <w:rPr>
          <w:rFonts w:cs="Arial"/>
        </w:rPr>
        <w:t xml:space="preserve">of </w:t>
      </w:r>
      <w:r>
        <w:rPr>
          <w:rFonts w:cs="Arial"/>
        </w:rPr>
        <w:t>any resulting Contract.</w:t>
      </w:r>
    </w:p>
    <w:p w14:paraId="7031B32D" w14:textId="77777777" w:rsidR="00E24EC6" w:rsidRDefault="00E24EC6" w:rsidP="00644087">
      <w:pPr>
        <w:ind w:left="720"/>
        <w:rPr>
          <w:rFonts w:cs="Arial"/>
        </w:rPr>
      </w:pPr>
    </w:p>
    <w:p w14:paraId="0800A205" w14:textId="77777777" w:rsidR="00B02B68" w:rsidRDefault="00B02B68" w:rsidP="00212829">
      <w:pPr>
        <w:pStyle w:val="Heading3"/>
        <w:ind w:left="1440"/>
      </w:pPr>
      <w:bookmarkStart w:id="731" w:name="_Toc490648772"/>
      <w:bookmarkStart w:id="732" w:name="_Toc74657061"/>
      <w:r>
        <w:t>Due Date</w:t>
      </w:r>
      <w:bookmarkEnd w:id="731"/>
      <w:bookmarkEnd w:id="732"/>
    </w:p>
    <w:p w14:paraId="1B543BE9" w14:textId="77777777" w:rsidR="00B02B68" w:rsidRDefault="00B02B68" w:rsidP="00F54AF6">
      <w:pPr>
        <w:ind w:left="1440"/>
      </w:pPr>
    </w:p>
    <w:p w14:paraId="3A3AA521" w14:textId="29902DF4" w:rsidR="00BB0FE7" w:rsidRDefault="00B02B68" w:rsidP="00F54AF6">
      <w:pPr>
        <w:ind w:left="1440"/>
      </w:pPr>
      <w:r>
        <w:t xml:space="preserve">The Report of Contract Sales </w:t>
      </w:r>
      <w:r w:rsidR="00D71246">
        <w:t>will be quarterly (</w:t>
      </w:r>
      <w:r w:rsidR="009D6788">
        <w:t>January -</w:t>
      </w:r>
      <w:r w:rsidR="004E1440">
        <w:t xml:space="preserve"> </w:t>
      </w:r>
      <w:r w:rsidR="009D6788">
        <w:t xml:space="preserve">March, April - June, July </w:t>
      </w:r>
      <w:r w:rsidR="004E1440">
        <w:t>–</w:t>
      </w:r>
      <w:r w:rsidR="009D6788">
        <w:t xml:space="preserve"> September</w:t>
      </w:r>
      <w:r w:rsidR="004E1440">
        <w:t>,</w:t>
      </w:r>
      <w:r w:rsidR="009D6788">
        <w:t xml:space="preserve"> and October - December)</w:t>
      </w:r>
      <w:r w:rsidR="00D71246">
        <w:t xml:space="preserve">.  Reports will be due </w:t>
      </w:r>
      <w:r w:rsidR="004E1440">
        <w:t>one</w:t>
      </w:r>
      <w:r w:rsidR="00D71246">
        <w:t xml:space="preserve"> month after the closing quarter</w:t>
      </w:r>
      <w:r w:rsidR="009D6788">
        <w:t>.</w:t>
      </w:r>
      <w:r w:rsidR="00922631">
        <w:t xml:space="preserve">  Failure to submit accurate reports on a timely basis may result </w:t>
      </w:r>
      <w:r w:rsidR="008A4C04">
        <w:t xml:space="preserve">in </w:t>
      </w:r>
      <w:r w:rsidR="00922631">
        <w:t>placement of the Contractor’s Manufacturer Umbrella Contract</w:t>
      </w:r>
      <w:r w:rsidR="008A4C04">
        <w:t xml:space="preserve"> in inactive status,</w:t>
      </w:r>
      <w:r w:rsidR="00922631">
        <w:t xml:space="preserve"> in whole or in part</w:t>
      </w:r>
      <w:r w:rsidR="00D42991">
        <w:t xml:space="preserve">, or trigger a review process as specified in the Reserved Right Section </w:t>
      </w:r>
      <w:r w:rsidR="001234E1">
        <w:t>11.1. D.</w:t>
      </w:r>
    </w:p>
    <w:p w14:paraId="3707409B" w14:textId="35F790F8" w:rsidR="00E24EC6" w:rsidRPr="002609F0" w:rsidRDefault="00E24EC6" w:rsidP="00F54AF6">
      <w:pPr>
        <w:ind w:left="1440"/>
      </w:pPr>
      <w:bookmarkStart w:id="733" w:name="_Toc415223076"/>
      <w:bookmarkStart w:id="734" w:name="_Toc415041418"/>
      <w:bookmarkStart w:id="735" w:name="_Toc415223077"/>
      <w:bookmarkStart w:id="736" w:name="_Toc381615830"/>
      <w:bookmarkStart w:id="737" w:name="_Toc383500642"/>
      <w:bookmarkStart w:id="738" w:name="_Toc383504609"/>
      <w:bookmarkStart w:id="739" w:name="_Toc381615832"/>
      <w:bookmarkStart w:id="740" w:name="_Toc383500644"/>
      <w:bookmarkStart w:id="741" w:name="_Toc383504611"/>
      <w:bookmarkStart w:id="742" w:name="_Toc381615833"/>
      <w:bookmarkStart w:id="743" w:name="_Toc383500645"/>
      <w:bookmarkStart w:id="744" w:name="_Toc383504612"/>
      <w:bookmarkStart w:id="745" w:name="_Toc381615834"/>
      <w:bookmarkStart w:id="746" w:name="_Toc383500646"/>
      <w:bookmarkStart w:id="747" w:name="_Toc383504613"/>
      <w:bookmarkStart w:id="748" w:name="_Toc390868701"/>
      <w:bookmarkEnd w:id="733"/>
      <w:bookmarkEnd w:id="734"/>
      <w:bookmarkEnd w:id="735"/>
      <w:bookmarkEnd w:id="736"/>
      <w:bookmarkEnd w:id="737"/>
      <w:bookmarkEnd w:id="738"/>
      <w:bookmarkEnd w:id="739"/>
      <w:bookmarkEnd w:id="740"/>
      <w:bookmarkEnd w:id="741"/>
      <w:bookmarkEnd w:id="742"/>
      <w:bookmarkEnd w:id="743"/>
      <w:bookmarkEnd w:id="744"/>
    </w:p>
    <w:p w14:paraId="2C465D4A" w14:textId="77777777" w:rsidR="00E24EC6" w:rsidRDefault="00E24EC6" w:rsidP="008A05BD">
      <w:pPr>
        <w:pStyle w:val="Heading2"/>
        <w:ind w:left="720" w:hanging="540"/>
      </w:pPr>
      <w:bookmarkStart w:id="749" w:name="_Toc401224200"/>
      <w:bookmarkStart w:id="750" w:name="_Toc405897305"/>
      <w:bookmarkStart w:id="751" w:name="_Toc406579242"/>
      <w:bookmarkStart w:id="752" w:name="_Toc406999975"/>
      <w:bookmarkStart w:id="753" w:name="_Toc490648773"/>
      <w:bookmarkStart w:id="754" w:name="_Toc74657062"/>
      <w:r>
        <w:t>SERVICE REPORTS FOR MAINTENANCE</w:t>
      </w:r>
      <w:r w:rsidR="003C193E">
        <w:t>/</w:t>
      </w:r>
      <w:r w:rsidR="00E91EE3">
        <w:t>SUPPORT</w:t>
      </w:r>
      <w:r>
        <w:t xml:space="preserve"> AND WARRANTY WORK</w:t>
      </w:r>
      <w:bookmarkEnd w:id="749"/>
      <w:bookmarkEnd w:id="750"/>
      <w:bookmarkEnd w:id="751"/>
      <w:bookmarkEnd w:id="752"/>
      <w:bookmarkEnd w:id="753"/>
      <w:bookmarkEnd w:id="754"/>
    </w:p>
    <w:p w14:paraId="2275B7B3" w14:textId="77777777" w:rsidR="00E24EC6" w:rsidRDefault="00E24EC6" w:rsidP="00B34D4B"/>
    <w:p w14:paraId="19152360" w14:textId="77777777" w:rsidR="00E24EC6" w:rsidRDefault="00E24EC6" w:rsidP="00212829">
      <w:pPr>
        <w:pStyle w:val="Heading3"/>
        <w:ind w:left="1440"/>
      </w:pPr>
      <w:bookmarkStart w:id="755" w:name="_Ref406761173"/>
      <w:bookmarkStart w:id="756" w:name="_Toc406999976"/>
      <w:bookmarkStart w:id="757" w:name="_Toc490648774"/>
      <w:bookmarkStart w:id="758" w:name="_Toc74657063"/>
      <w:r>
        <w:t>Service Reports for Authorized User</w:t>
      </w:r>
      <w:bookmarkEnd w:id="755"/>
      <w:bookmarkEnd w:id="756"/>
      <w:bookmarkEnd w:id="757"/>
      <w:bookmarkEnd w:id="758"/>
    </w:p>
    <w:p w14:paraId="5AFAC914" w14:textId="77777777" w:rsidR="00E24EC6" w:rsidRDefault="00E24EC6" w:rsidP="00F54AF6">
      <w:pPr>
        <w:ind w:left="1440"/>
      </w:pPr>
    </w:p>
    <w:p w14:paraId="6200EEBD" w14:textId="3D3517E0" w:rsidR="00E24EC6" w:rsidRDefault="00DF44C3" w:rsidP="00F54AF6">
      <w:pPr>
        <w:ind w:left="1440"/>
      </w:pPr>
      <w:r>
        <w:t>If included in an Authorized User Agreement, a</w:t>
      </w:r>
      <w:r w:rsidR="00E24EC6">
        <w:t xml:space="preserve">n Authorized User may require compliance with any or all of this section.  </w:t>
      </w:r>
    </w:p>
    <w:p w14:paraId="58D3A6C5" w14:textId="77777777" w:rsidR="00E24EC6" w:rsidRDefault="00E24EC6" w:rsidP="00B34D4B">
      <w:pPr>
        <w:ind w:left="1440"/>
      </w:pPr>
    </w:p>
    <w:p w14:paraId="4AB1B2CD" w14:textId="4920CAEC" w:rsidR="00E24EC6" w:rsidRPr="001F5061" w:rsidRDefault="00E24EC6" w:rsidP="00B34D4B">
      <w:pPr>
        <w:ind w:left="1440"/>
      </w:pPr>
      <w:r>
        <w:t xml:space="preserve">If requested by the Authorized User, the Contractor shall furnish the Authorized User with service reports for all </w:t>
      </w:r>
      <w:r w:rsidR="006F41B8">
        <w:t>Maintenance</w:t>
      </w:r>
      <w:r w:rsidR="003C193E">
        <w:t>/</w:t>
      </w:r>
      <w:r w:rsidR="00E91EE3">
        <w:t>support</w:t>
      </w:r>
      <w:r>
        <w:t xml:space="preserve"> and warranty work upon completion of the services.  The service reports may include the following information in either electronic or hard copy form as designated by the Authorized User: </w:t>
      </w:r>
    </w:p>
    <w:p w14:paraId="1E253725" w14:textId="77777777" w:rsidR="00E24EC6" w:rsidRPr="003D2331" w:rsidRDefault="00E24EC6" w:rsidP="00B34D4B">
      <w:pPr>
        <w:ind w:left="720"/>
      </w:pPr>
    </w:p>
    <w:p w14:paraId="14C143A9" w14:textId="0A158B57" w:rsidR="00E24EC6" w:rsidRPr="003D2331" w:rsidRDefault="00E24EC6" w:rsidP="008A7745">
      <w:pPr>
        <w:pStyle w:val="ListParagraph"/>
        <w:numPr>
          <w:ilvl w:val="0"/>
          <w:numId w:val="31"/>
        </w:numPr>
        <w:ind w:left="1800"/>
      </w:pPr>
      <w:r w:rsidRPr="003D2331">
        <w:t xml:space="preserve">Date and time Contractor was notified  </w:t>
      </w:r>
    </w:p>
    <w:p w14:paraId="554D6D3B" w14:textId="6E198D05" w:rsidR="00E24EC6" w:rsidRPr="003D2331" w:rsidRDefault="00E24EC6" w:rsidP="008A7745">
      <w:pPr>
        <w:pStyle w:val="ListParagraph"/>
        <w:numPr>
          <w:ilvl w:val="0"/>
          <w:numId w:val="31"/>
        </w:numPr>
        <w:ind w:left="1800"/>
      </w:pPr>
      <w:r w:rsidRPr="003D2331">
        <w:t>Date and time of Contractor’s arrival</w:t>
      </w:r>
    </w:p>
    <w:p w14:paraId="16644B2D" w14:textId="77777777" w:rsidR="00E24EC6" w:rsidRPr="003D2331" w:rsidRDefault="00E24EC6" w:rsidP="008A7745">
      <w:pPr>
        <w:pStyle w:val="ListParagraph"/>
        <w:numPr>
          <w:ilvl w:val="0"/>
          <w:numId w:val="31"/>
        </w:numPr>
        <w:ind w:left="1800"/>
      </w:pPr>
      <w:r w:rsidRPr="003D2331">
        <w:t xml:space="preserve">Make and model of </w:t>
      </w:r>
      <w:r w:rsidR="00472C25">
        <w:t>the Product</w:t>
      </w:r>
    </w:p>
    <w:p w14:paraId="20A4AF8D" w14:textId="77777777" w:rsidR="00E24EC6" w:rsidRPr="003D2331" w:rsidRDefault="00E24EC6" w:rsidP="008A7745">
      <w:pPr>
        <w:pStyle w:val="ListParagraph"/>
        <w:numPr>
          <w:ilvl w:val="0"/>
          <w:numId w:val="31"/>
        </w:numPr>
        <w:ind w:left="1800"/>
      </w:pPr>
      <w:r w:rsidRPr="003D2331">
        <w:t>Description of malfunction reported by Authorized User</w:t>
      </w:r>
    </w:p>
    <w:p w14:paraId="68EF8285" w14:textId="6543DC78" w:rsidR="00E24EC6" w:rsidRPr="003D2331" w:rsidRDefault="00E24EC6" w:rsidP="008A7745">
      <w:pPr>
        <w:pStyle w:val="ListParagraph"/>
        <w:numPr>
          <w:ilvl w:val="0"/>
          <w:numId w:val="31"/>
        </w:numPr>
        <w:ind w:left="1800"/>
      </w:pPr>
      <w:r w:rsidRPr="003D2331">
        <w:t>Diagnosis of failure and/or work performed by Contractor</w:t>
      </w:r>
    </w:p>
    <w:p w14:paraId="476F2167" w14:textId="776DD7E8" w:rsidR="00E24EC6" w:rsidRPr="003D2331" w:rsidRDefault="00E24EC6" w:rsidP="008A7745">
      <w:pPr>
        <w:pStyle w:val="ListParagraph"/>
        <w:numPr>
          <w:ilvl w:val="0"/>
          <w:numId w:val="31"/>
        </w:numPr>
        <w:ind w:left="1800"/>
      </w:pPr>
      <w:r w:rsidRPr="003D2331">
        <w:t>Date and time failure was corrected by Contractor</w:t>
      </w:r>
    </w:p>
    <w:p w14:paraId="0D613447" w14:textId="1CB4747F" w:rsidR="00E24EC6" w:rsidRPr="003D2331" w:rsidRDefault="00E24EC6" w:rsidP="008A7745">
      <w:pPr>
        <w:pStyle w:val="ListParagraph"/>
        <w:numPr>
          <w:ilvl w:val="0"/>
          <w:numId w:val="31"/>
        </w:numPr>
        <w:ind w:left="1800"/>
      </w:pPr>
      <w:r w:rsidRPr="003D2331">
        <w:t>Type of service – Maintenance</w:t>
      </w:r>
      <w:r w:rsidR="003C193E">
        <w:t>/</w:t>
      </w:r>
      <w:r w:rsidR="006F41B8">
        <w:t>support</w:t>
      </w:r>
      <w:r w:rsidR="006F41B8" w:rsidRPr="003D2331">
        <w:t xml:space="preserve"> </w:t>
      </w:r>
      <w:r w:rsidRPr="003D2331">
        <w:t xml:space="preserve">or warranty   </w:t>
      </w:r>
    </w:p>
    <w:p w14:paraId="651F42AF" w14:textId="77777777" w:rsidR="00E24EC6" w:rsidRPr="003D2331" w:rsidRDefault="00E24EC6" w:rsidP="008A7745">
      <w:pPr>
        <w:pStyle w:val="ListParagraph"/>
        <w:numPr>
          <w:ilvl w:val="0"/>
          <w:numId w:val="31"/>
        </w:numPr>
        <w:ind w:left="1800"/>
      </w:pPr>
      <w:r w:rsidRPr="003D2331">
        <w:t>Charges, if any, for the service</w:t>
      </w:r>
    </w:p>
    <w:p w14:paraId="7B4E2AEF" w14:textId="77777777" w:rsidR="00E24EC6" w:rsidRDefault="00E24EC6" w:rsidP="00B34D4B"/>
    <w:p w14:paraId="00D1FA3B" w14:textId="77777777" w:rsidR="00E24EC6" w:rsidRDefault="00E24EC6" w:rsidP="00212829">
      <w:pPr>
        <w:pStyle w:val="Heading3"/>
        <w:ind w:left="1440"/>
      </w:pPr>
      <w:bookmarkStart w:id="759" w:name="_Toc406999977"/>
      <w:bookmarkStart w:id="760" w:name="_Toc490648775"/>
      <w:bookmarkStart w:id="761" w:name="_Toc74657064"/>
      <w:r>
        <w:t>Service Reports for OGS</w:t>
      </w:r>
      <w:bookmarkEnd w:id="759"/>
      <w:bookmarkEnd w:id="760"/>
      <w:bookmarkEnd w:id="761"/>
    </w:p>
    <w:p w14:paraId="12795006" w14:textId="77777777" w:rsidR="00E24EC6" w:rsidRDefault="00E24EC6" w:rsidP="004447D9">
      <w:pPr>
        <w:ind w:left="1440"/>
      </w:pPr>
    </w:p>
    <w:p w14:paraId="52FFBE90" w14:textId="748A12CD" w:rsidR="00E24EC6" w:rsidRDefault="00085159" w:rsidP="00B34D4B">
      <w:pPr>
        <w:ind w:left="1440"/>
      </w:pPr>
      <w:r>
        <w:lastRenderedPageBreak/>
        <w:t xml:space="preserve">For all Lots </w:t>
      </w:r>
      <w:r w:rsidR="005A7F89">
        <w:t>OGS reserves the right to request the C</w:t>
      </w:r>
      <w:r w:rsidR="00E24EC6" w:rsidRPr="001F5061">
        <w:t>ontractor provide</w:t>
      </w:r>
      <w:r w:rsidR="00E24EC6">
        <w:t xml:space="preserve"> </w:t>
      </w:r>
      <w:r w:rsidR="00E24EC6" w:rsidRPr="001F5061">
        <w:t>OGS</w:t>
      </w:r>
      <w:r w:rsidR="00E24EC6">
        <w:t xml:space="preserve"> </w:t>
      </w:r>
      <w:r w:rsidR="00E24EC6" w:rsidRPr="001F5061">
        <w:t>an annual report</w:t>
      </w:r>
      <w:r w:rsidR="00E24EC6">
        <w:t xml:space="preserve"> on the 1</w:t>
      </w:r>
      <w:r w:rsidR="005A7F89">
        <w:rPr>
          <w:vertAlign w:val="superscript"/>
        </w:rPr>
        <w:t>st</w:t>
      </w:r>
      <w:r w:rsidR="00E24EC6">
        <w:t xml:space="preserve"> day of </w:t>
      </w:r>
      <w:r w:rsidR="005A7F89">
        <w:t xml:space="preserve">March </w:t>
      </w:r>
      <w:r w:rsidR="00E24EC6">
        <w:t xml:space="preserve">of each year of the Contract detailing all </w:t>
      </w:r>
      <w:r w:rsidR="006F41B8">
        <w:t>Maintenance</w:t>
      </w:r>
      <w:r w:rsidR="00E91EE3">
        <w:t>/support</w:t>
      </w:r>
      <w:r w:rsidR="00E24EC6">
        <w:t xml:space="preserve"> and warranty work conducted under the Contract for </w:t>
      </w:r>
      <w:r w:rsidR="007F10E6">
        <w:t>Authorized Users</w:t>
      </w:r>
      <w:r w:rsidR="00E24EC6">
        <w:t xml:space="preserve"> during the immediate prior calendar year.  </w:t>
      </w:r>
      <w:r w:rsidR="005A7F89">
        <w:t xml:space="preserve">The Contractor </w:t>
      </w:r>
      <w:r w:rsidR="00B645ED">
        <w:t>shall</w:t>
      </w:r>
      <w:r w:rsidR="005A7F89">
        <w:t xml:space="preserve"> use Attachment 13 – Maintenance and Warranty </w:t>
      </w:r>
      <w:r w:rsidR="00627079">
        <w:t>Service Reports</w:t>
      </w:r>
      <w:r w:rsidR="005A7F89">
        <w:t xml:space="preserve">, </w:t>
      </w:r>
      <w:r w:rsidR="00E24EC6">
        <w:t xml:space="preserve">The report shall include the name of the </w:t>
      </w:r>
      <w:r w:rsidR="007F10E6">
        <w:t>Authorized User</w:t>
      </w:r>
      <w:r w:rsidR="00E24EC6">
        <w:t xml:space="preserve"> and all of the information in Section </w:t>
      </w:r>
      <w:r w:rsidR="00E24EC6">
        <w:fldChar w:fldCharType="begin"/>
      </w:r>
      <w:r w:rsidR="00E24EC6">
        <w:instrText xml:space="preserve"> REF _Ref406761173 \r \h </w:instrText>
      </w:r>
      <w:r w:rsidR="00B34D4B">
        <w:instrText xml:space="preserve"> \* MERGEFORMAT </w:instrText>
      </w:r>
      <w:r w:rsidR="00E24EC6">
        <w:fldChar w:fldCharType="separate"/>
      </w:r>
      <w:r w:rsidR="001F09A9">
        <w:t>6.6.1</w:t>
      </w:r>
      <w:r w:rsidR="00E24EC6">
        <w:fldChar w:fldCharType="end"/>
      </w:r>
      <w:r w:rsidR="00E24EC6">
        <w:t xml:space="preserve"> and be submitted electronically in Microsoft Excel 2010 or </w:t>
      </w:r>
      <w:r w:rsidR="00BB0E90">
        <w:t>newer</w:t>
      </w:r>
      <w:r w:rsidR="00E24EC6">
        <w:t xml:space="preserve"> version unprotected, via e-mail to the attention of the OGS Contract Administrator.  </w:t>
      </w:r>
    </w:p>
    <w:p w14:paraId="383E6B20" w14:textId="42370E68" w:rsidR="008A7E62" w:rsidRDefault="008A7E62"/>
    <w:p w14:paraId="4DA06D76" w14:textId="71F45ACD" w:rsidR="00E24EC6" w:rsidRPr="002609F0" w:rsidRDefault="00E24EC6" w:rsidP="008A05BD">
      <w:pPr>
        <w:pStyle w:val="Heading2"/>
        <w:ind w:left="720" w:hanging="540"/>
      </w:pPr>
      <w:bookmarkStart w:id="762" w:name="_Toc401224201"/>
      <w:bookmarkStart w:id="763" w:name="_Toc406999978"/>
      <w:bookmarkStart w:id="764" w:name="_Toc490648776"/>
      <w:bookmarkStart w:id="765" w:name="_Toc74657065"/>
      <w:r w:rsidRPr="001B7972">
        <w:t>D</w:t>
      </w:r>
      <w:r>
        <w:t>ISTRIBUTION OF CONTRACTOR PRICE LIST AND CONTRACT APPENDICES</w:t>
      </w:r>
      <w:bookmarkEnd w:id="745"/>
      <w:bookmarkEnd w:id="746"/>
      <w:bookmarkEnd w:id="747"/>
      <w:bookmarkEnd w:id="748"/>
      <w:bookmarkEnd w:id="762"/>
      <w:bookmarkEnd w:id="763"/>
      <w:bookmarkEnd w:id="764"/>
      <w:bookmarkEnd w:id="765"/>
    </w:p>
    <w:p w14:paraId="1E94229C" w14:textId="77777777" w:rsidR="00E24EC6" w:rsidRPr="002609F0" w:rsidRDefault="00E24EC6" w:rsidP="00B34D4B">
      <w:pPr>
        <w:tabs>
          <w:tab w:val="left" w:pos="10440"/>
        </w:tabs>
        <w:rPr>
          <w:rFonts w:cs="Arial"/>
        </w:rPr>
      </w:pPr>
    </w:p>
    <w:p w14:paraId="34006CE0" w14:textId="5C2AE26A" w:rsidR="00E24EC6" w:rsidRPr="002609F0" w:rsidRDefault="00E24EC6" w:rsidP="00B34D4B">
      <w:pPr>
        <w:tabs>
          <w:tab w:val="left" w:pos="10440"/>
        </w:tabs>
        <w:ind w:left="720"/>
        <w:rPr>
          <w:rFonts w:cs="Arial"/>
        </w:rPr>
      </w:pPr>
      <w:r w:rsidRPr="002609F0">
        <w:rPr>
          <w:rFonts w:cs="Arial"/>
        </w:rPr>
        <w:t xml:space="preserve">Contractor shall </w:t>
      </w:r>
      <w:r>
        <w:rPr>
          <w:rFonts w:cs="Arial"/>
        </w:rPr>
        <w:t xml:space="preserve">provide Authorized Users with electronic </w:t>
      </w:r>
      <w:r w:rsidRPr="002609F0">
        <w:rPr>
          <w:rFonts w:cs="Arial"/>
        </w:rPr>
        <w:t xml:space="preserve">copies of the Contract, including </w:t>
      </w:r>
      <w:r w:rsidR="007F10E6">
        <w:rPr>
          <w:rFonts w:cs="Arial"/>
        </w:rPr>
        <w:t xml:space="preserve">price lists </w:t>
      </w:r>
      <w:r>
        <w:rPr>
          <w:rFonts w:cs="Arial"/>
        </w:rPr>
        <w:t>and A</w:t>
      </w:r>
      <w:r w:rsidRPr="002609F0">
        <w:rPr>
          <w:rFonts w:cs="Arial"/>
        </w:rPr>
        <w:t xml:space="preserve">ppendices, upon request.  </w:t>
      </w:r>
    </w:p>
    <w:p w14:paraId="0F5D9BAE" w14:textId="77777777" w:rsidR="00E24EC6" w:rsidRDefault="00E24EC6" w:rsidP="00B34D4B">
      <w:pPr>
        <w:rPr>
          <w:rFonts w:cs="Arial"/>
        </w:rPr>
      </w:pPr>
    </w:p>
    <w:p w14:paraId="152A0E92" w14:textId="77777777" w:rsidR="00E24EC6" w:rsidRPr="008A05BD" w:rsidRDefault="00E24EC6" w:rsidP="008A05BD">
      <w:pPr>
        <w:pStyle w:val="Heading2"/>
        <w:ind w:left="720" w:hanging="540"/>
      </w:pPr>
      <w:bookmarkStart w:id="766" w:name="_Toc398708813"/>
      <w:bookmarkStart w:id="767" w:name="_Toc398709589"/>
      <w:bookmarkStart w:id="768" w:name="_Toc381701183"/>
      <w:bookmarkStart w:id="769" w:name="_Toc397424736"/>
      <w:bookmarkStart w:id="770" w:name="_Toc398820774"/>
      <w:bookmarkStart w:id="771" w:name="_Toc399406461"/>
      <w:bookmarkStart w:id="772" w:name="_Toc399498377"/>
      <w:bookmarkStart w:id="773" w:name="_Toc401224202"/>
      <w:bookmarkStart w:id="774" w:name="_Toc406999979"/>
      <w:bookmarkStart w:id="775" w:name="_Toc490648777"/>
      <w:bookmarkStart w:id="776" w:name="_Toc74657066"/>
      <w:bookmarkEnd w:id="766"/>
      <w:bookmarkEnd w:id="767"/>
      <w:r w:rsidRPr="008A05BD">
        <w:t>OGS Centralized Contract Modifications</w:t>
      </w:r>
      <w:bookmarkEnd w:id="768"/>
      <w:bookmarkEnd w:id="769"/>
      <w:bookmarkEnd w:id="770"/>
      <w:bookmarkEnd w:id="771"/>
      <w:bookmarkEnd w:id="772"/>
      <w:bookmarkEnd w:id="773"/>
      <w:bookmarkEnd w:id="774"/>
      <w:bookmarkEnd w:id="775"/>
      <w:bookmarkEnd w:id="776"/>
    </w:p>
    <w:p w14:paraId="097DBEE6" w14:textId="77777777" w:rsidR="00E24EC6" w:rsidRPr="00C0059C" w:rsidRDefault="00E24EC6" w:rsidP="00B34D4B"/>
    <w:p w14:paraId="38113873" w14:textId="5C4F0BBB" w:rsidR="00E24EC6" w:rsidRPr="00B338FC" w:rsidRDefault="00E24EC6" w:rsidP="008A7745">
      <w:pPr>
        <w:pStyle w:val="ListParagraph"/>
        <w:numPr>
          <w:ilvl w:val="0"/>
          <w:numId w:val="34"/>
        </w:numPr>
        <w:ind w:left="1080"/>
        <w:rPr>
          <w:rFonts w:cs="Arial"/>
        </w:rPr>
      </w:pPr>
      <w:r w:rsidRPr="00E7795A">
        <w:rPr>
          <w:rFonts w:cs="Arial"/>
        </w:rPr>
        <w:t>OGS</w:t>
      </w:r>
      <w:r w:rsidR="00A07E1B" w:rsidRPr="00A07E1B">
        <w:rPr>
          <w:rFonts w:cs="Arial"/>
        </w:rPr>
        <w:t xml:space="preserve"> </w:t>
      </w:r>
      <w:r w:rsidR="00A07E1B">
        <w:rPr>
          <w:rFonts w:cs="Arial"/>
        </w:rPr>
        <w:t>may</w:t>
      </w:r>
      <w:r w:rsidR="00A07E1B" w:rsidRPr="00E7795A">
        <w:rPr>
          <w:rFonts w:cs="Arial"/>
        </w:rPr>
        <w:t>,</w:t>
      </w:r>
      <w:r w:rsidR="00A07E1B">
        <w:rPr>
          <w:rFonts w:cs="Arial"/>
        </w:rPr>
        <w:t xml:space="preserve"> propose amendments to the Contract terms and conditions, including any Attachments or Appendices, at any time to serve the best interests of Authorized Users.</w:t>
      </w:r>
    </w:p>
    <w:p w14:paraId="72CA97E8" w14:textId="0565F131" w:rsidR="00A07E1B" w:rsidRPr="00BE210F" w:rsidRDefault="00A07E1B" w:rsidP="008A7745">
      <w:pPr>
        <w:pStyle w:val="ListParagraph"/>
        <w:numPr>
          <w:ilvl w:val="0"/>
          <w:numId w:val="34"/>
        </w:numPr>
        <w:ind w:left="1080"/>
        <w:contextualSpacing w:val="0"/>
        <w:rPr>
          <w:rFonts w:cs="Arial"/>
        </w:rPr>
      </w:pPr>
      <w:r>
        <w:rPr>
          <w:rFonts w:cs="Arial"/>
        </w:rPr>
        <w:t xml:space="preserve">Notwithstanding the foregoing, OGS may unilaterally </w:t>
      </w:r>
      <w:r w:rsidR="001B13B6" w:rsidRPr="00BE210F">
        <w:t>make revisions, changes and/or updates to any templates, Appendices (excluding Appendices A and B) and/or Attachments to the Contract without processing a formal amendment and/or modification.</w:t>
      </w:r>
    </w:p>
    <w:p w14:paraId="459CE32F" w14:textId="692EB3D0" w:rsidR="006070D5" w:rsidRPr="006070D5" w:rsidRDefault="006070D5" w:rsidP="006070D5">
      <w:pPr>
        <w:rPr>
          <w:rFonts w:cs="Arial"/>
        </w:rPr>
      </w:pPr>
      <w:bookmarkStart w:id="777" w:name="_Toc398708814"/>
      <w:bookmarkStart w:id="778" w:name="_Toc398709590"/>
      <w:bookmarkStart w:id="779" w:name="_Toc245095911"/>
      <w:bookmarkStart w:id="780" w:name="_Toc381615850"/>
      <w:bookmarkStart w:id="781" w:name="_Toc383500649"/>
      <w:bookmarkStart w:id="782" w:name="_Toc383504628"/>
      <w:bookmarkStart w:id="783" w:name="_Ref384131024"/>
      <w:bookmarkStart w:id="784" w:name="_Ref384199979"/>
      <w:bookmarkStart w:id="785" w:name="_Ref384199998"/>
      <w:bookmarkEnd w:id="777"/>
      <w:bookmarkEnd w:id="778"/>
      <w:bookmarkEnd w:id="779"/>
      <w:bookmarkEnd w:id="780"/>
      <w:bookmarkEnd w:id="781"/>
      <w:bookmarkEnd w:id="782"/>
      <w:bookmarkEnd w:id="783"/>
      <w:bookmarkEnd w:id="784"/>
      <w:bookmarkEnd w:id="785"/>
    </w:p>
    <w:p w14:paraId="2BDB6017" w14:textId="562B1AC6" w:rsidR="00E24EC6" w:rsidRDefault="00E24EC6" w:rsidP="008A05BD">
      <w:pPr>
        <w:pStyle w:val="Heading2"/>
        <w:ind w:left="720" w:hanging="540"/>
      </w:pPr>
      <w:bookmarkStart w:id="786" w:name="_Toc390157541"/>
      <w:bookmarkStart w:id="787" w:name="_Toc383500666"/>
      <w:bookmarkStart w:id="788" w:name="_Toc383504645"/>
      <w:bookmarkStart w:id="789" w:name="_Toc390868720"/>
      <w:bookmarkStart w:id="790" w:name="_Toc405897309"/>
      <w:bookmarkStart w:id="791" w:name="_Toc406579246"/>
      <w:bookmarkStart w:id="792" w:name="_Toc406999980"/>
      <w:bookmarkStart w:id="793" w:name="_Toc74657067"/>
      <w:bookmarkEnd w:id="786"/>
      <w:r w:rsidRPr="005748CA">
        <w:t>PAYMENT</w:t>
      </w:r>
      <w:r w:rsidR="00B6017E">
        <w:t>S</w:t>
      </w:r>
      <w:bookmarkEnd w:id="787"/>
      <w:bookmarkEnd w:id="788"/>
      <w:bookmarkEnd w:id="789"/>
      <w:bookmarkEnd w:id="790"/>
      <w:bookmarkEnd w:id="791"/>
      <w:bookmarkEnd w:id="792"/>
      <w:bookmarkEnd w:id="793"/>
    </w:p>
    <w:p w14:paraId="33E47F9D" w14:textId="6000720A" w:rsidR="00B6017E" w:rsidRDefault="00B6017E" w:rsidP="00B6017E">
      <w:pPr>
        <w:ind w:left="720"/>
      </w:pPr>
    </w:p>
    <w:p w14:paraId="0C23D8D4" w14:textId="190CAF5D" w:rsidR="00B6017E" w:rsidRPr="00B6017E" w:rsidRDefault="00B6017E" w:rsidP="00212829">
      <w:pPr>
        <w:pStyle w:val="Heading3"/>
        <w:ind w:left="1440"/>
      </w:pPr>
      <w:bookmarkStart w:id="794" w:name="_Toc490648778"/>
      <w:bookmarkStart w:id="795" w:name="_Toc74657068"/>
      <w:r w:rsidRPr="005748CA">
        <w:t>PROMPT PAYMENT DISCOUNTS</w:t>
      </w:r>
      <w:bookmarkEnd w:id="794"/>
      <w:bookmarkEnd w:id="795"/>
    </w:p>
    <w:p w14:paraId="1A0212CC" w14:textId="77777777" w:rsidR="00E24EC6" w:rsidRDefault="00E24EC6" w:rsidP="004447D9">
      <w:pPr>
        <w:ind w:left="1440"/>
        <w:rPr>
          <w:rFonts w:cs="Arial"/>
        </w:rPr>
      </w:pPr>
    </w:p>
    <w:p w14:paraId="5C97D7AD" w14:textId="4DC6C38D" w:rsidR="00E24EC6" w:rsidRDefault="00E24EC6" w:rsidP="004447D9">
      <w:pPr>
        <w:ind w:left="1440"/>
        <w:rPr>
          <w:rFonts w:cs="Arial"/>
        </w:rPr>
      </w:pPr>
      <w:r w:rsidRPr="002609F0">
        <w:rPr>
          <w:rFonts w:cs="Arial"/>
        </w:rPr>
        <w:t xml:space="preserve">If a Contractor offers a discount for prompt payment, the Contractor shall include the terms of the discount on all invoices, the amounts which are due if the Authorized User meets the terms, and the </w:t>
      </w:r>
      <w:r w:rsidR="00B57ECE">
        <w:rPr>
          <w:rFonts w:cs="Arial"/>
        </w:rPr>
        <w:t>number of days</w:t>
      </w:r>
      <w:r w:rsidRPr="002609F0">
        <w:rPr>
          <w:rFonts w:cs="Arial"/>
        </w:rPr>
        <w:t xml:space="preserve"> for which the prompt payment discount</w:t>
      </w:r>
      <w:r w:rsidR="00B57ECE">
        <w:rPr>
          <w:rFonts w:cs="Arial"/>
        </w:rPr>
        <w:t xml:space="preserve"> offer</w:t>
      </w:r>
      <w:r w:rsidRPr="002609F0">
        <w:rPr>
          <w:rFonts w:cs="Arial"/>
        </w:rPr>
        <w:t xml:space="preserve"> </w:t>
      </w:r>
      <w:r w:rsidR="00B57ECE">
        <w:rPr>
          <w:rFonts w:cs="Arial"/>
        </w:rPr>
        <w:t>applies.</w:t>
      </w:r>
      <w:r w:rsidR="002D3FF7">
        <w:rPr>
          <w:rFonts w:cs="Arial"/>
        </w:rPr>
        <w:t xml:space="preserve"> Prompt Payment Discounts </w:t>
      </w:r>
      <w:r w:rsidR="005C1188">
        <w:rPr>
          <w:rFonts w:cs="Arial"/>
        </w:rPr>
        <w:t>shall</w:t>
      </w:r>
      <w:r w:rsidR="002D3FF7">
        <w:rPr>
          <w:rFonts w:cs="Arial"/>
        </w:rPr>
        <w:t xml:space="preserve"> not be </w:t>
      </w:r>
      <w:r w:rsidR="006D4A94">
        <w:rPr>
          <w:rFonts w:cs="Arial"/>
        </w:rPr>
        <w:t>revoked or diminished</w:t>
      </w:r>
      <w:r w:rsidR="002D3FF7">
        <w:rPr>
          <w:rFonts w:cs="Arial"/>
        </w:rPr>
        <w:t xml:space="preserve">. </w:t>
      </w:r>
    </w:p>
    <w:p w14:paraId="5D48D548" w14:textId="4E2B1BEC" w:rsidR="00E24C99" w:rsidRPr="004447D9" w:rsidRDefault="00E24C99" w:rsidP="004447D9">
      <w:pPr>
        <w:ind w:left="1440"/>
      </w:pPr>
    </w:p>
    <w:p w14:paraId="7DB74EA1" w14:textId="14D737BB" w:rsidR="00E24C99" w:rsidRPr="004447D9" w:rsidRDefault="00E24C99" w:rsidP="004447D9">
      <w:pPr>
        <w:ind w:left="1440"/>
      </w:pPr>
      <w:r w:rsidRPr="004447D9">
        <w:t xml:space="preserve">If a Contractor accepts a Prompt Payment Discount, then all authorized Resellers shall also accept a Prompt Payment Discount. </w:t>
      </w:r>
    </w:p>
    <w:p w14:paraId="66DB14BC" w14:textId="77777777" w:rsidR="00E24C99" w:rsidRPr="004447D9" w:rsidRDefault="00E24C99" w:rsidP="004447D9">
      <w:pPr>
        <w:ind w:left="1440"/>
      </w:pPr>
    </w:p>
    <w:p w14:paraId="26401AFF" w14:textId="2A9B856C" w:rsidR="009210CE" w:rsidRDefault="009210CE" w:rsidP="00212829">
      <w:pPr>
        <w:pStyle w:val="Heading3"/>
        <w:ind w:left="1440"/>
      </w:pPr>
      <w:bookmarkStart w:id="796" w:name="_Toc74657069"/>
      <w:r>
        <w:t>P-CARD ACCEPTANCE</w:t>
      </w:r>
      <w:bookmarkEnd w:id="796"/>
    </w:p>
    <w:p w14:paraId="2B5A429F" w14:textId="77777777" w:rsidR="00B6017E" w:rsidRPr="00B6017E" w:rsidRDefault="00B6017E" w:rsidP="004447D9">
      <w:pPr>
        <w:ind w:left="1440"/>
      </w:pPr>
    </w:p>
    <w:p w14:paraId="743837CB" w14:textId="4EAF0781" w:rsidR="00814C7F" w:rsidRPr="004447D9" w:rsidRDefault="00080F4F" w:rsidP="004447D9">
      <w:pPr>
        <w:ind w:left="1440"/>
      </w:pPr>
      <w:r w:rsidRPr="004447D9">
        <w:t xml:space="preserve">If a Contractor accepts a NYS Procurement Card (P-Card), then all authorized Resellers shall also accept P-Card. </w:t>
      </w:r>
    </w:p>
    <w:p w14:paraId="16390DCB" w14:textId="25D2D514" w:rsidR="0062580D" w:rsidRPr="004447D9" w:rsidRDefault="0062580D" w:rsidP="004447D9">
      <w:pPr>
        <w:ind w:left="1440"/>
      </w:pPr>
    </w:p>
    <w:p w14:paraId="6B409285" w14:textId="7954A2E1" w:rsidR="0062580D" w:rsidRPr="004447D9" w:rsidRDefault="0062580D" w:rsidP="004447D9">
      <w:pPr>
        <w:ind w:left="1440"/>
      </w:pPr>
      <w:r w:rsidRPr="004447D9">
        <w:t>If the Contractor offers an additional discount for purchases made with the P-Card, the discount shall apply to all authorized Reseller P-Card purchases as well.</w:t>
      </w:r>
    </w:p>
    <w:p w14:paraId="25897EDD" w14:textId="77777777" w:rsidR="0062580D" w:rsidRPr="004447D9" w:rsidRDefault="0062580D" w:rsidP="004447D9">
      <w:pPr>
        <w:ind w:left="1440"/>
      </w:pPr>
    </w:p>
    <w:p w14:paraId="244519D0" w14:textId="16F1F2E2" w:rsidR="0062580D" w:rsidRPr="004447D9" w:rsidRDefault="0062580D" w:rsidP="004447D9">
      <w:pPr>
        <w:ind w:left="1440"/>
      </w:pPr>
      <w:r w:rsidRPr="004447D9">
        <w:t xml:space="preserve">Acceptance of P-Card and additional discounts associated with P-Cards may not be revoked or diminished through the life of the </w:t>
      </w:r>
      <w:r w:rsidR="009246DC" w:rsidRPr="004447D9">
        <w:t>C</w:t>
      </w:r>
      <w:r w:rsidRPr="004447D9">
        <w:t xml:space="preserve">ontract.  </w:t>
      </w:r>
      <w:r w:rsidR="00E12050" w:rsidRPr="004447D9">
        <w:t xml:space="preserve">No fees shall be charged </w:t>
      </w:r>
      <w:r w:rsidR="00A26D7A" w:rsidRPr="004447D9">
        <w:t xml:space="preserve">for use of P-Card. </w:t>
      </w:r>
    </w:p>
    <w:p w14:paraId="5AFF79C7" w14:textId="5530852B" w:rsidR="00670AC8" w:rsidRDefault="00670AC8">
      <w:r>
        <w:br w:type="page"/>
      </w:r>
    </w:p>
    <w:p w14:paraId="71E6F3D6" w14:textId="1DCDA267" w:rsidR="00E24EC6" w:rsidRDefault="009335BA" w:rsidP="008A05BD">
      <w:pPr>
        <w:pStyle w:val="Heading2"/>
        <w:ind w:left="720" w:hanging="540"/>
      </w:pPr>
      <w:bookmarkStart w:id="797" w:name="_Toc383500692"/>
      <w:bookmarkStart w:id="798" w:name="_Toc383504675"/>
      <w:bookmarkStart w:id="799" w:name="_Toc390868711"/>
      <w:bookmarkStart w:id="800" w:name="_Toc401224203"/>
      <w:bookmarkStart w:id="801" w:name="_Toc406999981"/>
      <w:bookmarkStart w:id="802" w:name="_Toc490648779"/>
      <w:bookmarkStart w:id="803" w:name="_Toc74657070"/>
      <w:bookmarkEnd w:id="797"/>
      <w:bookmarkEnd w:id="798"/>
      <w:r>
        <w:lastRenderedPageBreak/>
        <w:t xml:space="preserve">CONTRACTOR’S OBLIGATION FOR </w:t>
      </w:r>
      <w:r w:rsidR="00E24EC6" w:rsidRPr="00C24494">
        <w:t>RESELLER</w:t>
      </w:r>
      <w:r w:rsidR="00E24EC6" w:rsidRPr="003C17D9">
        <w:t xml:space="preserve"> PARTICIPATION</w:t>
      </w:r>
      <w:bookmarkEnd w:id="799"/>
      <w:bookmarkEnd w:id="800"/>
      <w:bookmarkEnd w:id="801"/>
      <w:bookmarkEnd w:id="802"/>
      <w:bookmarkEnd w:id="803"/>
    </w:p>
    <w:p w14:paraId="44254F6E" w14:textId="77777777" w:rsidR="00CF64FE" w:rsidRDefault="00CF64FE" w:rsidP="00CF64FE"/>
    <w:p w14:paraId="6664FE02" w14:textId="1056D70C" w:rsidR="00CF64FE" w:rsidRDefault="004B70AE" w:rsidP="004B70AE">
      <w:pPr>
        <w:ind w:left="720"/>
        <w:rPr>
          <w:rFonts w:cs="Arial"/>
        </w:rPr>
      </w:pPr>
      <w:r w:rsidRPr="00D833F7">
        <w:rPr>
          <w:rFonts w:cs="Arial"/>
        </w:rPr>
        <w:t xml:space="preserve">Contractor shall not, directly or indirectly, by agreement, communication or any other means, restrict any Reseller’s participation or ability to </w:t>
      </w:r>
      <w:r>
        <w:rPr>
          <w:rFonts w:cs="Arial"/>
        </w:rPr>
        <w:t xml:space="preserve">participate or compete in an Authorized User RFQ. </w:t>
      </w:r>
    </w:p>
    <w:p w14:paraId="4B7184C4" w14:textId="77777777" w:rsidR="009335BA" w:rsidRPr="004C1906" w:rsidRDefault="009335BA" w:rsidP="004C1906"/>
    <w:p w14:paraId="5CFF3E93" w14:textId="6E84B2E2" w:rsidR="00E24EC6" w:rsidRPr="00A51E7E" w:rsidRDefault="00E24EC6" w:rsidP="00212829">
      <w:pPr>
        <w:pStyle w:val="Heading3"/>
        <w:ind w:left="1440"/>
        <w:rPr>
          <w:rFonts w:cs="Arial"/>
        </w:rPr>
      </w:pPr>
      <w:bookmarkStart w:id="804" w:name="_Toc401224204"/>
      <w:bookmarkStart w:id="805" w:name="_Toc406999982"/>
      <w:bookmarkStart w:id="806" w:name="_Toc490648780"/>
      <w:bookmarkStart w:id="807" w:name="_Toc74657071"/>
      <w:bookmarkStart w:id="808" w:name="_Toc381615852"/>
      <w:bookmarkStart w:id="809" w:name="_Toc383500651"/>
      <w:bookmarkStart w:id="810" w:name="_Toc383504630"/>
      <w:bookmarkStart w:id="811" w:name="_Toc390868712"/>
      <w:r w:rsidRPr="00A51E7E">
        <w:t xml:space="preserve">Conditions of Reseller </w:t>
      </w:r>
      <w:r w:rsidR="004B70AE">
        <w:t>P</w:t>
      </w:r>
      <w:r w:rsidRPr="00A51E7E">
        <w:t>articipation</w:t>
      </w:r>
      <w:bookmarkEnd w:id="804"/>
      <w:bookmarkEnd w:id="805"/>
      <w:bookmarkEnd w:id="806"/>
      <w:bookmarkEnd w:id="807"/>
      <w:r w:rsidRPr="00A51E7E">
        <w:t xml:space="preserve"> </w:t>
      </w:r>
      <w:bookmarkEnd w:id="808"/>
      <w:bookmarkEnd w:id="809"/>
      <w:bookmarkEnd w:id="810"/>
      <w:bookmarkEnd w:id="811"/>
    </w:p>
    <w:p w14:paraId="47107268" w14:textId="77777777" w:rsidR="00E24EC6" w:rsidRDefault="00E24EC6" w:rsidP="00B34D4B"/>
    <w:p w14:paraId="5D01D3ED" w14:textId="715207E6" w:rsidR="00E24EC6" w:rsidRDefault="00E24EC6" w:rsidP="00B34D4B">
      <w:pPr>
        <w:ind w:left="1440"/>
      </w:pPr>
      <w:r w:rsidRPr="007705AA">
        <w:t xml:space="preserve">Reseller must be </w:t>
      </w:r>
      <w:r w:rsidR="00434856">
        <w:t xml:space="preserve">confirmed </w:t>
      </w:r>
      <w:r w:rsidRPr="007705AA">
        <w:t xml:space="preserve">by </w:t>
      </w:r>
      <w:r w:rsidR="007F10E6">
        <w:t>OGS and posted to the website before they may respond to an Authorized User’s RFQ.  OGS</w:t>
      </w:r>
      <w:r w:rsidRPr="007705AA">
        <w:t xml:space="preserve"> reserves the right to rescind any such participation</w:t>
      </w:r>
      <w:r w:rsidR="00BB0E90">
        <w:t xml:space="preserve"> at any time</w:t>
      </w:r>
      <w:r w:rsidR="00434856">
        <w:t xml:space="preserve">, including for </w:t>
      </w:r>
      <w:r w:rsidR="00F0364B">
        <w:t xml:space="preserve">Contractor’s </w:t>
      </w:r>
      <w:r w:rsidR="00434856">
        <w:t>failing to keep Reseller contact information current.  OGS also reserves the right to</w:t>
      </w:r>
      <w:r w:rsidRPr="007705AA">
        <w:t xml:space="preserve"> request that Contractor name additional Resellers, in the best interests of the </w:t>
      </w:r>
      <w:r w:rsidR="00BB0E90">
        <w:t>Authorized Users</w:t>
      </w:r>
      <w:r w:rsidRPr="007705AA">
        <w:t xml:space="preserve">, at </w:t>
      </w:r>
      <w:r w:rsidR="00BB0E90">
        <w:t>OGS</w:t>
      </w:r>
      <w:r w:rsidRPr="007705AA">
        <w:t xml:space="preserve">’s sole discretion.  Contractor shall have the right to qualify Resellers and their participation under this Contract </w:t>
      </w:r>
      <w:r w:rsidR="007F10E6">
        <w:t>provided that</w:t>
      </w:r>
      <w:r w:rsidRPr="007705AA">
        <w:t>:</w:t>
      </w:r>
      <w:r w:rsidRPr="00D833F7">
        <w:t xml:space="preserve"> </w:t>
      </w:r>
    </w:p>
    <w:p w14:paraId="2A2C0444" w14:textId="77777777" w:rsidR="00E24EC6" w:rsidRDefault="00E24EC6" w:rsidP="00B34D4B">
      <w:pPr>
        <w:ind w:left="1440"/>
        <w:rPr>
          <w:rFonts w:cs="Arial"/>
        </w:rPr>
      </w:pPr>
    </w:p>
    <w:p w14:paraId="75AC5E05" w14:textId="77777777" w:rsidR="00E24EC6" w:rsidRPr="00572819" w:rsidRDefault="00E24EC6" w:rsidP="008A7745">
      <w:pPr>
        <w:pStyle w:val="ListParagraph"/>
        <w:numPr>
          <w:ilvl w:val="1"/>
          <w:numId w:val="32"/>
        </w:numPr>
        <w:ind w:left="1800" w:hanging="360"/>
        <w:rPr>
          <w:rFonts w:cs="Arial"/>
        </w:rPr>
      </w:pPr>
      <w:r w:rsidRPr="00572819">
        <w:rPr>
          <w:rFonts w:cs="Arial"/>
        </w:rPr>
        <w:t>such qualifying criteria are uniformly applied to all potential Resellers</w:t>
      </w:r>
      <w:r>
        <w:rPr>
          <w:rFonts w:cs="Arial"/>
        </w:rPr>
        <w:t xml:space="preserve"> </w:t>
      </w:r>
      <w:r w:rsidRPr="00572819">
        <w:rPr>
          <w:rFonts w:cs="Arial"/>
        </w:rPr>
        <w:t xml:space="preserve">based upon Contractor’s established, neutrally applied commercial/governmental program criteria, and </w:t>
      </w:r>
      <w:r>
        <w:rPr>
          <w:rFonts w:cs="Arial"/>
        </w:rPr>
        <w:t xml:space="preserve">not to a particular procurement; </w:t>
      </w:r>
    </w:p>
    <w:p w14:paraId="1E995464" w14:textId="27CE91F3" w:rsidR="00E24EC6" w:rsidRDefault="00E24EC6" w:rsidP="008A7745">
      <w:pPr>
        <w:pStyle w:val="ListParagraph"/>
        <w:numPr>
          <w:ilvl w:val="1"/>
          <w:numId w:val="32"/>
        </w:numPr>
        <w:ind w:left="1800" w:hanging="360"/>
        <w:rPr>
          <w:rFonts w:cs="Arial"/>
        </w:rPr>
      </w:pPr>
      <w:r w:rsidRPr="00572819">
        <w:rPr>
          <w:rFonts w:cs="Arial"/>
        </w:rPr>
        <w:t xml:space="preserve">Immediate notice is provided to OGS in the event that a change in Reseller’s status </w:t>
      </w:r>
      <w:r>
        <w:rPr>
          <w:rFonts w:cs="Arial"/>
        </w:rPr>
        <w:t>occurs during the Contract term</w:t>
      </w:r>
      <w:r w:rsidR="007F10E6">
        <w:rPr>
          <w:rFonts w:cs="Arial"/>
        </w:rPr>
        <w:t>; and</w:t>
      </w:r>
    </w:p>
    <w:p w14:paraId="7B474CE7" w14:textId="77DD3674" w:rsidR="00F20FE5" w:rsidRPr="00572819" w:rsidRDefault="00F20FE5" w:rsidP="008A7745">
      <w:pPr>
        <w:pStyle w:val="ListParagraph"/>
        <w:numPr>
          <w:ilvl w:val="1"/>
          <w:numId w:val="32"/>
        </w:numPr>
        <w:ind w:left="1800" w:hanging="360"/>
        <w:rPr>
          <w:rFonts w:cs="Arial"/>
        </w:rPr>
      </w:pPr>
      <w:r>
        <w:t xml:space="preserve">Resellers must be </w:t>
      </w:r>
      <w:r w:rsidRPr="00D833F7">
        <w:rPr>
          <w:rFonts w:cs="Arial"/>
        </w:rPr>
        <w:t>eligible to quote</w:t>
      </w:r>
      <w:r>
        <w:rPr>
          <w:rFonts w:cs="Arial"/>
        </w:rPr>
        <w:t xml:space="preserve"> independently and </w:t>
      </w:r>
      <w:r w:rsidRPr="00D833F7">
        <w:rPr>
          <w:rFonts w:cs="Arial"/>
        </w:rPr>
        <w:t>lower than Contract pricing for procurements under this Contract</w:t>
      </w:r>
      <w:r w:rsidR="007F10E6">
        <w:rPr>
          <w:rFonts w:cs="Arial"/>
        </w:rPr>
        <w:t>.</w:t>
      </w:r>
    </w:p>
    <w:p w14:paraId="795E2C2E" w14:textId="77777777" w:rsidR="00E24EC6" w:rsidRDefault="00E24EC6" w:rsidP="00B34D4B">
      <w:pPr>
        <w:ind w:left="1440"/>
        <w:rPr>
          <w:rFonts w:cs="Arial"/>
        </w:rPr>
      </w:pPr>
    </w:p>
    <w:p w14:paraId="2CD1E111" w14:textId="7EF6BC53" w:rsidR="00E24EC6" w:rsidRPr="002609F0" w:rsidRDefault="00E24EC6" w:rsidP="00212829">
      <w:pPr>
        <w:pStyle w:val="Heading3"/>
        <w:ind w:left="1440"/>
      </w:pPr>
      <w:bookmarkStart w:id="812" w:name="_Toc381615851"/>
      <w:bookmarkStart w:id="813" w:name="_Toc383500650"/>
      <w:bookmarkStart w:id="814" w:name="_Toc383504629"/>
      <w:bookmarkStart w:id="815" w:name="_Toc390868713"/>
      <w:bookmarkStart w:id="816" w:name="_Toc401224205"/>
      <w:bookmarkStart w:id="817" w:name="_Toc406999983"/>
      <w:bookmarkStart w:id="818" w:name="_Toc490648781"/>
      <w:bookmarkStart w:id="819" w:name="_Toc74657072"/>
      <w:r w:rsidRPr="002609F0">
        <w:t>Designation of Reseller</w:t>
      </w:r>
      <w:bookmarkEnd w:id="812"/>
      <w:bookmarkEnd w:id="813"/>
      <w:bookmarkEnd w:id="814"/>
      <w:bookmarkEnd w:id="815"/>
      <w:bookmarkEnd w:id="816"/>
      <w:bookmarkEnd w:id="817"/>
      <w:bookmarkEnd w:id="818"/>
      <w:bookmarkEnd w:id="819"/>
    </w:p>
    <w:p w14:paraId="0AB40280" w14:textId="77777777" w:rsidR="00E24EC6" w:rsidRPr="002609F0" w:rsidRDefault="00E24EC6" w:rsidP="00B34D4B">
      <w:pPr>
        <w:pStyle w:val="ListParagraph"/>
        <w:ind w:left="1440"/>
        <w:rPr>
          <w:rFonts w:cs="Arial"/>
        </w:rPr>
      </w:pPr>
    </w:p>
    <w:p w14:paraId="36D09A41" w14:textId="7C7EF5B3" w:rsidR="00E24EC6" w:rsidRDefault="00E24EC6" w:rsidP="00B34D4B">
      <w:pPr>
        <w:ind w:left="1440"/>
        <w:rPr>
          <w:rFonts w:cs="Arial"/>
        </w:rPr>
      </w:pPr>
      <w:r w:rsidRPr="00376C98">
        <w:rPr>
          <w:rFonts w:cs="Arial"/>
        </w:rPr>
        <w:t xml:space="preserve">When </w:t>
      </w:r>
      <w:r w:rsidR="00845AB1">
        <w:rPr>
          <w:rFonts w:cs="Arial"/>
        </w:rPr>
        <w:t>Resellers</w:t>
      </w:r>
      <w:r>
        <w:rPr>
          <w:rFonts w:cs="Arial"/>
        </w:rPr>
        <w:t xml:space="preserve"> </w:t>
      </w:r>
      <w:r w:rsidRPr="00376C98">
        <w:rPr>
          <w:rFonts w:cs="Arial"/>
        </w:rPr>
        <w:t xml:space="preserve">are submitted for approval, Contractor must provide the State, in advance, with all necessary </w:t>
      </w:r>
      <w:r w:rsidRPr="00F54AF6">
        <w:t>ordering</w:t>
      </w:r>
      <w:r w:rsidRPr="00376C98">
        <w:rPr>
          <w:rFonts w:cs="Arial"/>
        </w:rPr>
        <w:t xml:space="preserve"> information, billing addresses</w:t>
      </w:r>
      <w:r w:rsidR="00A93F1A">
        <w:rPr>
          <w:rFonts w:cs="Arial"/>
        </w:rPr>
        <w:t>,</w:t>
      </w:r>
      <w:r w:rsidRPr="00376C98">
        <w:rPr>
          <w:rFonts w:cs="Arial"/>
        </w:rPr>
        <w:t xml:space="preserve"> Federal Identification numbers</w:t>
      </w:r>
      <w:r w:rsidR="00A93F1A">
        <w:rPr>
          <w:rFonts w:cs="Arial"/>
        </w:rPr>
        <w:t xml:space="preserve">, and Vendor ID </w:t>
      </w:r>
      <w:r w:rsidR="004E1440">
        <w:rPr>
          <w:rFonts w:cs="Arial"/>
        </w:rPr>
        <w:t>numbers</w:t>
      </w:r>
      <w:r w:rsidRPr="00376C98">
        <w:rPr>
          <w:rFonts w:cs="Arial"/>
        </w:rPr>
        <w:t xml:space="preserve"> in the format requested in </w:t>
      </w:r>
      <w:r w:rsidRPr="00D833F7">
        <w:rPr>
          <w:rFonts w:cs="Arial"/>
        </w:rPr>
        <w:t xml:space="preserve">Attachment </w:t>
      </w:r>
      <w:r>
        <w:rPr>
          <w:rFonts w:cs="Arial"/>
        </w:rPr>
        <w:t xml:space="preserve">3 – </w:t>
      </w:r>
      <w:r w:rsidR="00746B61">
        <w:rPr>
          <w:rFonts w:cs="Arial"/>
        </w:rPr>
        <w:t xml:space="preserve">Contractor and </w:t>
      </w:r>
      <w:r w:rsidR="00746B61" w:rsidRPr="00B301BB">
        <w:rPr>
          <w:rFonts w:cs="Arial"/>
        </w:rPr>
        <w:t>Reseller Information</w:t>
      </w:r>
      <w:r>
        <w:rPr>
          <w:rFonts w:cs="Arial"/>
        </w:rPr>
        <w:t>.</w:t>
      </w:r>
    </w:p>
    <w:p w14:paraId="7BBA7A77" w14:textId="77777777" w:rsidR="00E24EC6" w:rsidRPr="002609F0" w:rsidRDefault="00E24EC6" w:rsidP="00B34D4B">
      <w:pPr>
        <w:ind w:left="1440"/>
        <w:rPr>
          <w:rFonts w:cs="Arial"/>
        </w:rPr>
      </w:pPr>
    </w:p>
    <w:p w14:paraId="3BF912AE" w14:textId="77777777" w:rsidR="00E24EC6" w:rsidRPr="00CA1D5C" w:rsidRDefault="00E24EC6" w:rsidP="00212829">
      <w:pPr>
        <w:pStyle w:val="Heading3"/>
        <w:ind w:left="1440"/>
      </w:pPr>
      <w:bookmarkStart w:id="820" w:name="_Toc381615853"/>
      <w:bookmarkStart w:id="821" w:name="_Toc383500652"/>
      <w:bookmarkStart w:id="822" w:name="_Toc383504631"/>
      <w:bookmarkStart w:id="823" w:name="_Toc390868714"/>
      <w:bookmarkStart w:id="824" w:name="_Toc401224206"/>
      <w:bookmarkStart w:id="825" w:name="_Toc406999984"/>
      <w:bookmarkStart w:id="826" w:name="_Toc490648782"/>
      <w:bookmarkStart w:id="827" w:name="_Toc74657073"/>
      <w:r w:rsidRPr="00CA1D5C">
        <w:t>Responsibility for Reporting/Performance</w:t>
      </w:r>
      <w:bookmarkEnd w:id="820"/>
      <w:bookmarkEnd w:id="821"/>
      <w:bookmarkEnd w:id="822"/>
      <w:bookmarkEnd w:id="823"/>
      <w:bookmarkEnd w:id="824"/>
      <w:bookmarkEnd w:id="825"/>
      <w:bookmarkEnd w:id="826"/>
      <w:bookmarkEnd w:id="827"/>
    </w:p>
    <w:p w14:paraId="5D4E62F8" w14:textId="77777777" w:rsidR="00E24EC6" w:rsidRPr="002609F0" w:rsidRDefault="00E24EC6" w:rsidP="00B34D4B">
      <w:pPr>
        <w:ind w:firstLine="720"/>
        <w:rPr>
          <w:rFonts w:cs="Arial"/>
        </w:rPr>
      </w:pPr>
    </w:p>
    <w:p w14:paraId="2337A20E" w14:textId="0B471287" w:rsidR="00E24EC6" w:rsidRDefault="00D50D15" w:rsidP="00B34D4B">
      <w:pPr>
        <w:ind w:left="1440"/>
        <w:rPr>
          <w:rFonts w:cs="Arial"/>
        </w:rPr>
      </w:pPr>
      <w:r>
        <w:rPr>
          <w:rFonts w:cs="Arial"/>
        </w:rPr>
        <w:t xml:space="preserve">A Reseller shall be deemed to be a subcontractor of the Contractor, and </w:t>
      </w:r>
      <w:r w:rsidR="00E24EC6" w:rsidRPr="00D833F7">
        <w:rPr>
          <w:rFonts w:cs="Arial"/>
        </w:rPr>
        <w:t xml:space="preserve">Contractor shall </w:t>
      </w:r>
      <w:r w:rsidR="00E24EC6">
        <w:rPr>
          <w:rFonts w:cs="Arial"/>
        </w:rPr>
        <w:t xml:space="preserve">be fully liable for </w:t>
      </w:r>
      <w:r w:rsidR="00845AB1">
        <w:rPr>
          <w:rFonts w:cs="Arial"/>
        </w:rPr>
        <w:t>Reseller</w:t>
      </w:r>
      <w:r w:rsidR="006F41B8">
        <w:rPr>
          <w:rFonts w:cs="Arial"/>
        </w:rPr>
        <w:t>’s</w:t>
      </w:r>
      <w:r w:rsidR="00E24EC6" w:rsidRPr="00D833F7">
        <w:rPr>
          <w:rFonts w:cs="Arial"/>
        </w:rPr>
        <w:t xml:space="preserve"> </w:t>
      </w:r>
      <w:r w:rsidR="00E24EC6" w:rsidRPr="00F54AF6">
        <w:t>performance</w:t>
      </w:r>
      <w:r w:rsidR="00E24EC6" w:rsidRPr="00D833F7">
        <w:rPr>
          <w:rFonts w:cs="Arial"/>
        </w:rPr>
        <w:t xml:space="preserve"> and compliance with all Contract terms and conditions.  Product</w:t>
      </w:r>
      <w:r w:rsidR="002E211B">
        <w:rPr>
          <w:rFonts w:cs="Arial"/>
        </w:rPr>
        <w:t>s</w:t>
      </w:r>
      <w:r w:rsidR="00E24EC6" w:rsidRPr="00D833F7">
        <w:rPr>
          <w:rFonts w:cs="Arial"/>
        </w:rPr>
        <w:t xml:space="preserve"> </w:t>
      </w:r>
      <w:r w:rsidR="002E211B">
        <w:rPr>
          <w:rFonts w:cs="Arial"/>
        </w:rPr>
        <w:t>sold</w:t>
      </w:r>
      <w:r w:rsidR="00E24EC6" w:rsidRPr="00D833F7">
        <w:rPr>
          <w:rFonts w:cs="Arial"/>
        </w:rPr>
        <w:t xml:space="preserve"> through </w:t>
      </w:r>
      <w:r w:rsidR="00845AB1">
        <w:rPr>
          <w:rFonts w:cs="Arial"/>
        </w:rPr>
        <w:t>Reseller</w:t>
      </w:r>
      <w:r w:rsidR="00E24EC6" w:rsidRPr="00D833F7">
        <w:rPr>
          <w:rFonts w:cs="Arial"/>
        </w:rPr>
        <w:t xml:space="preserve"> must be reported by Contractor in the required </w:t>
      </w:r>
      <w:r w:rsidR="00E24EC6">
        <w:rPr>
          <w:rFonts w:cs="Arial"/>
        </w:rPr>
        <w:t>quarterly sales</w:t>
      </w:r>
      <w:r w:rsidR="00E24EC6" w:rsidRPr="00D833F7">
        <w:rPr>
          <w:rFonts w:cs="Arial"/>
        </w:rPr>
        <w:t xml:space="preserve"> reports to the State as a condition of payment. </w:t>
      </w:r>
    </w:p>
    <w:p w14:paraId="2850C463" w14:textId="77777777" w:rsidR="00372645" w:rsidRDefault="00372645">
      <w:pPr>
        <w:rPr>
          <w:rFonts w:cs="Arial"/>
        </w:rPr>
      </w:pPr>
    </w:p>
    <w:p w14:paraId="3D8AC083" w14:textId="77777777" w:rsidR="00E24EC6" w:rsidRPr="00CA1D5C" w:rsidRDefault="00E24EC6" w:rsidP="00212829">
      <w:pPr>
        <w:pStyle w:val="Heading3"/>
        <w:ind w:left="1440"/>
      </w:pPr>
      <w:bookmarkStart w:id="828" w:name="_Toc401224207"/>
      <w:bookmarkStart w:id="829" w:name="_Toc406999985"/>
      <w:bookmarkStart w:id="830" w:name="_Toc490648783"/>
      <w:bookmarkStart w:id="831" w:name="_Toc74657074"/>
      <w:bookmarkStart w:id="832" w:name="_Toc390868715"/>
      <w:r w:rsidRPr="00CA1D5C">
        <w:t>Applicability of Contract Terms</w:t>
      </w:r>
      <w:bookmarkEnd w:id="828"/>
      <w:bookmarkEnd w:id="829"/>
      <w:bookmarkEnd w:id="830"/>
      <w:bookmarkEnd w:id="831"/>
      <w:r w:rsidRPr="00CA1D5C">
        <w:t xml:space="preserve"> </w:t>
      </w:r>
      <w:bookmarkEnd w:id="832"/>
    </w:p>
    <w:p w14:paraId="0F08446C" w14:textId="77777777" w:rsidR="00E24EC6" w:rsidRPr="009540EA" w:rsidRDefault="00E24EC6" w:rsidP="00B34D4B"/>
    <w:p w14:paraId="4B35AD1D" w14:textId="3CBF03E8" w:rsidR="00E24EC6" w:rsidRDefault="00E24EC6" w:rsidP="00B34D4B">
      <w:pPr>
        <w:ind w:left="1440"/>
      </w:pPr>
      <w:r w:rsidRPr="00EB57D6">
        <w:t xml:space="preserve">Product or services ordered directly through </w:t>
      </w:r>
      <w:r w:rsidR="00845AB1">
        <w:t>Reseller</w:t>
      </w:r>
      <w:r>
        <w:t xml:space="preserve"> </w:t>
      </w:r>
      <w:r w:rsidRPr="00EB57D6">
        <w:t xml:space="preserve">shall be limited to Products or services currently </w:t>
      </w:r>
      <w:r w:rsidR="007F10E6">
        <w:t xml:space="preserve">on the </w:t>
      </w:r>
      <w:r w:rsidRPr="00EB57D6">
        <w:t>approved</w:t>
      </w:r>
      <w:r w:rsidR="007F10E6">
        <w:t xml:space="preserve"> Contractor’s price list</w:t>
      </w:r>
      <w:r w:rsidRPr="00EB57D6">
        <w:t xml:space="preserve"> and shall be subject to all terms and conditions of this Contract as a condition of Reseller</w:t>
      </w:r>
      <w:r>
        <w:t xml:space="preserve"> </w:t>
      </w:r>
      <w:r w:rsidRPr="00EB57D6">
        <w:t xml:space="preserve">participation. </w:t>
      </w:r>
    </w:p>
    <w:p w14:paraId="55087EB7" w14:textId="77777777" w:rsidR="000D7EE1" w:rsidRDefault="000D7EE1" w:rsidP="00B34D4B">
      <w:pPr>
        <w:ind w:left="1440"/>
      </w:pPr>
    </w:p>
    <w:p w14:paraId="41F2159C" w14:textId="5532E7B6" w:rsidR="000D7EE1" w:rsidRDefault="000D7EE1" w:rsidP="00B34D4B">
      <w:pPr>
        <w:ind w:left="1440"/>
      </w:pPr>
      <w:r>
        <w:t xml:space="preserve">Maintenance or support may be carried out by a Reseller, but the Manufacturer is fully responsible for the performance of the entire package, conformity with the Centralized Contract, and any </w:t>
      </w:r>
      <w:r w:rsidR="00163A20">
        <w:t>Authorized User Agreement</w:t>
      </w:r>
      <w:r>
        <w:t>.</w:t>
      </w:r>
    </w:p>
    <w:p w14:paraId="653F0F1E" w14:textId="77777777" w:rsidR="00E24EC6" w:rsidRDefault="00E24EC6" w:rsidP="00B34D4B">
      <w:pPr>
        <w:ind w:left="1440"/>
      </w:pPr>
    </w:p>
    <w:p w14:paraId="3F33ED15" w14:textId="77777777" w:rsidR="00E24EC6" w:rsidRDefault="00E24EC6" w:rsidP="00212829">
      <w:pPr>
        <w:pStyle w:val="Heading3"/>
        <w:ind w:left="1440"/>
      </w:pPr>
      <w:bookmarkStart w:id="833" w:name="_Toc406999986"/>
      <w:bookmarkStart w:id="834" w:name="_Toc490648784"/>
      <w:bookmarkStart w:id="835" w:name="_Toc74657075"/>
      <w:r>
        <w:t>Condition for Responding to Authorized User Request for Quote</w:t>
      </w:r>
      <w:bookmarkEnd w:id="833"/>
      <w:bookmarkEnd w:id="834"/>
      <w:bookmarkEnd w:id="835"/>
    </w:p>
    <w:p w14:paraId="461B09C8" w14:textId="77777777" w:rsidR="00E24EC6" w:rsidRDefault="00E24EC6" w:rsidP="00B34D4B"/>
    <w:p w14:paraId="16531E9E" w14:textId="10C8E9BA" w:rsidR="00E24EC6" w:rsidRDefault="00E24EC6" w:rsidP="00B34D4B">
      <w:pPr>
        <w:ind w:left="1440"/>
      </w:pPr>
      <w:r w:rsidRPr="003C17D9">
        <w:t xml:space="preserve">The Authorized User transaction </w:t>
      </w:r>
      <w:r>
        <w:t xml:space="preserve">is required to </w:t>
      </w:r>
      <w:r w:rsidRPr="003C17D9">
        <w:t>be competitive</w:t>
      </w:r>
      <w:r>
        <w:t xml:space="preserve"> (see Attachment 11 – How to Use the Manufacturer Umbrella Contract for examples of Procurement Scenarios).   Manufacturers are encouraged to identify multiple Resellers to participate in competitive transactions.  </w:t>
      </w:r>
    </w:p>
    <w:p w14:paraId="06BB32A8" w14:textId="5692FF57" w:rsidR="00685762" w:rsidRDefault="00685762" w:rsidP="00B34D4B">
      <w:pPr>
        <w:ind w:left="1440"/>
      </w:pPr>
    </w:p>
    <w:p w14:paraId="605AA22B" w14:textId="18BA9218" w:rsidR="00685762" w:rsidRDefault="00F0364B" w:rsidP="00B34D4B">
      <w:pPr>
        <w:ind w:left="1440"/>
      </w:pPr>
      <w:r>
        <w:t>All quotes are binding for 120 days u</w:t>
      </w:r>
      <w:r w:rsidR="00685762">
        <w:t>nless otherwise indicated</w:t>
      </w:r>
      <w:r w:rsidR="00471C1E">
        <w:t xml:space="preserve"> by the Authorized User in the RFQ</w:t>
      </w:r>
      <w:r w:rsidR="00685762">
        <w:t xml:space="preserve">. </w:t>
      </w:r>
    </w:p>
    <w:p w14:paraId="0DCA4887" w14:textId="77777777" w:rsidR="00E24EC6" w:rsidRDefault="00E24EC6" w:rsidP="00B34D4B">
      <w:pPr>
        <w:ind w:left="1440"/>
      </w:pPr>
    </w:p>
    <w:p w14:paraId="244D0E34" w14:textId="409E7E10" w:rsidR="00E24EC6" w:rsidRDefault="00E24EC6" w:rsidP="00B34D4B">
      <w:pPr>
        <w:ind w:left="1440"/>
        <w:rPr>
          <w:rFonts w:cs="Arial"/>
        </w:rPr>
      </w:pPr>
      <w:r w:rsidRPr="00DE1FDA">
        <w:t>In order for a</w:t>
      </w:r>
      <w:r w:rsidR="00DF44C3">
        <w:t xml:space="preserve"> NYS</w:t>
      </w:r>
      <w:r w:rsidRPr="00DE1FDA">
        <w:t xml:space="preserve"> Authorized User to solicit a single Manufacturer on a RFQ, </w:t>
      </w:r>
      <w:r>
        <w:t xml:space="preserve">that Manufacturer must have at least 5 </w:t>
      </w:r>
      <w:r w:rsidR="00F20FE5">
        <w:t xml:space="preserve">approved </w:t>
      </w:r>
      <w:r w:rsidRPr="00DE1FDA">
        <w:t>Resellers</w:t>
      </w:r>
      <w:r w:rsidR="008A4099">
        <w:t xml:space="preserve"> </w:t>
      </w:r>
      <w:r>
        <w:t>named on the Manufacturer’s Contract</w:t>
      </w:r>
      <w:r w:rsidR="00F73F80">
        <w:t xml:space="preserve"> for the applicable Lot</w:t>
      </w:r>
      <w:r w:rsidRPr="00D833F7">
        <w:rPr>
          <w:rFonts w:cs="Arial"/>
        </w:rPr>
        <w:t xml:space="preserve">.  </w:t>
      </w:r>
    </w:p>
    <w:p w14:paraId="30C09B09" w14:textId="77777777" w:rsidR="004A447D" w:rsidRDefault="004A447D" w:rsidP="00B34D4B">
      <w:pPr>
        <w:ind w:left="1440"/>
        <w:rPr>
          <w:rFonts w:cs="Arial"/>
        </w:rPr>
      </w:pPr>
    </w:p>
    <w:p w14:paraId="68087C90" w14:textId="38EF6D30" w:rsidR="004A447D" w:rsidRDefault="00E858BD" w:rsidP="00B34D4B">
      <w:pPr>
        <w:ind w:left="1440"/>
        <w:rPr>
          <w:rFonts w:cs="Arial"/>
        </w:rPr>
      </w:pPr>
      <w:r>
        <w:rPr>
          <w:rFonts w:cs="Arial"/>
        </w:rPr>
        <w:t>The same company cannot be listed as both a</w:t>
      </w:r>
      <w:r w:rsidR="004A447D">
        <w:rPr>
          <w:rFonts w:cs="Arial"/>
        </w:rPr>
        <w:t xml:space="preserve"> Sales Agent a</w:t>
      </w:r>
      <w:r>
        <w:rPr>
          <w:rFonts w:cs="Arial"/>
        </w:rPr>
        <w:t>nd</w:t>
      </w:r>
      <w:r w:rsidR="004A447D">
        <w:rPr>
          <w:rFonts w:cs="Arial"/>
        </w:rPr>
        <w:t xml:space="preserve"> Reseller</w:t>
      </w:r>
      <w:r w:rsidR="0056535C">
        <w:rPr>
          <w:rFonts w:cs="Arial"/>
        </w:rPr>
        <w:t xml:space="preserve"> for the same Manufacturer</w:t>
      </w:r>
      <w:r w:rsidR="004A447D">
        <w:rPr>
          <w:rFonts w:cs="Arial"/>
        </w:rPr>
        <w:t xml:space="preserve"> for purposes of this </w:t>
      </w:r>
      <w:r>
        <w:rPr>
          <w:rFonts w:cs="Arial"/>
        </w:rPr>
        <w:t>Contract</w:t>
      </w:r>
      <w:r w:rsidR="004A447D">
        <w:rPr>
          <w:rFonts w:cs="Arial"/>
        </w:rPr>
        <w:t>.</w:t>
      </w:r>
    </w:p>
    <w:p w14:paraId="3B26AC58" w14:textId="77777777" w:rsidR="0063771E" w:rsidRDefault="0063771E" w:rsidP="00B34D4B">
      <w:pPr>
        <w:ind w:left="1440"/>
        <w:rPr>
          <w:rFonts w:cs="Arial"/>
        </w:rPr>
      </w:pPr>
    </w:p>
    <w:p w14:paraId="55AE826F" w14:textId="7D4C0BBF" w:rsidR="0063771E" w:rsidRPr="0063771E" w:rsidRDefault="0063771E" w:rsidP="008A05BD">
      <w:pPr>
        <w:pStyle w:val="Heading2"/>
        <w:ind w:left="720" w:hanging="540"/>
      </w:pPr>
      <w:bookmarkStart w:id="836" w:name="_Toc490648785"/>
      <w:bookmarkStart w:id="837" w:name="_Toc74657076"/>
      <w:r w:rsidRPr="0063771E">
        <w:t>PURCHASE ORDERS AND INVOICING</w:t>
      </w:r>
      <w:bookmarkEnd w:id="836"/>
      <w:bookmarkEnd w:id="837"/>
      <w:r w:rsidRPr="0063771E">
        <w:t xml:space="preserve"> </w:t>
      </w:r>
    </w:p>
    <w:p w14:paraId="22CECDB1" w14:textId="77777777" w:rsidR="0063771E" w:rsidRPr="0063771E" w:rsidRDefault="0063771E" w:rsidP="0063771E">
      <w:pPr>
        <w:ind w:left="1440"/>
        <w:rPr>
          <w:rFonts w:eastAsiaTheme="majorEastAsia"/>
        </w:rPr>
      </w:pPr>
    </w:p>
    <w:p w14:paraId="72B5D252" w14:textId="3EB63820" w:rsidR="0063771E" w:rsidRPr="0063771E" w:rsidRDefault="0063771E" w:rsidP="0063771E">
      <w:pPr>
        <w:ind w:left="720"/>
        <w:rPr>
          <w:rFonts w:eastAsiaTheme="majorEastAsia"/>
        </w:rPr>
      </w:pPr>
      <w:r w:rsidRPr="0063771E">
        <w:rPr>
          <w:rFonts w:eastAsiaTheme="majorEastAsia"/>
        </w:rPr>
        <w:t xml:space="preserve">All invoices shall at a minimum, include the items listed below and any additional information identified in the </w:t>
      </w:r>
      <w:r w:rsidRPr="008641E4">
        <w:rPr>
          <w:bCs/>
        </w:rPr>
        <w:t>Authorized</w:t>
      </w:r>
      <w:r w:rsidRPr="0063771E">
        <w:rPr>
          <w:rFonts w:eastAsiaTheme="majorEastAsia"/>
        </w:rPr>
        <w:t xml:space="preserve"> User RFQ and resulting </w:t>
      </w:r>
      <w:r w:rsidR="00163A20">
        <w:rPr>
          <w:rFonts w:eastAsiaTheme="majorEastAsia"/>
        </w:rPr>
        <w:t>Authorized User Agreement</w:t>
      </w:r>
      <w:r w:rsidRPr="0063771E">
        <w:rPr>
          <w:rFonts w:eastAsiaTheme="majorEastAsia"/>
        </w:rPr>
        <w:t xml:space="preserve">:   </w:t>
      </w:r>
    </w:p>
    <w:p w14:paraId="2ABFFA2A" w14:textId="77777777" w:rsidR="0063771E" w:rsidRPr="0063771E" w:rsidRDefault="0063771E" w:rsidP="008A7745">
      <w:pPr>
        <w:pStyle w:val="ListParagraph"/>
        <w:numPr>
          <w:ilvl w:val="0"/>
          <w:numId w:val="58"/>
        </w:numPr>
        <w:ind w:left="1080"/>
        <w:rPr>
          <w:rFonts w:eastAsiaTheme="majorEastAsia"/>
        </w:rPr>
      </w:pPr>
      <w:r w:rsidRPr="0063771E">
        <w:rPr>
          <w:rFonts w:eastAsiaTheme="majorEastAsia"/>
        </w:rPr>
        <w:t>Contract Number</w:t>
      </w:r>
      <w:r w:rsidR="00522977">
        <w:rPr>
          <w:rFonts w:eastAsiaTheme="majorEastAsia"/>
        </w:rPr>
        <w:t>;</w:t>
      </w:r>
    </w:p>
    <w:p w14:paraId="21ECF6B9" w14:textId="3DEAAE70" w:rsidR="0063771E" w:rsidRPr="0063771E" w:rsidRDefault="0063771E" w:rsidP="008A7745">
      <w:pPr>
        <w:pStyle w:val="ListParagraph"/>
        <w:numPr>
          <w:ilvl w:val="0"/>
          <w:numId w:val="58"/>
        </w:numPr>
        <w:ind w:left="1080"/>
        <w:rPr>
          <w:rFonts w:eastAsiaTheme="majorEastAsia"/>
        </w:rPr>
      </w:pPr>
      <w:r w:rsidRPr="0063771E">
        <w:rPr>
          <w:rFonts w:eastAsiaTheme="majorEastAsia"/>
        </w:rPr>
        <w:t>Contractor/Reseller Name</w:t>
      </w:r>
      <w:r w:rsidR="00522977">
        <w:rPr>
          <w:rFonts w:eastAsiaTheme="majorEastAsia"/>
        </w:rPr>
        <w:t>;</w:t>
      </w:r>
    </w:p>
    <w:p w14:paraId="1AC1EC67" w14:textId="77777777" w:rsidR="0063771E" w:rsidRPr="0063771E" w:rsidRDefault="0063771E" w:rsidP="008A7745">
      <w:pPr>
        <w:pStyle w:val="ListParagraph"/>
        <w:numPr>
          <w:ilvl w:val="0"/>
          <w:numId w:val="58"/>
        </w:numPr>
        <w:ind w:left="1080"/>
        <w:rPr>
          <w:rFonts w:eastAsiaTheme="majorEastAsia"/>
        </w:rPr>
      </w:pPr>
      <w:r w:rsidRPr="0063771E">
        <w:rPr>
          <w:rFonts w:eastAsiaTheme="majorEastAsia"/>
        </w:rPr>
        <w:t>NYS Vendor ID</w:t>
      </w:r>
      <w:r w:rsidR="00522977">
        <w:rPr>
          <w:rFonts w:eastAsiaTheme="majorEastAsia"/>
        </w:rPr>
        <w:t>;</w:t>
      </w:r>
    </w:p>
    <w:p w14:paraId="1C96F30D" w14:textId="6F32DCA5" w:rsidR="0063771E" w:rsidRPr="0063771E" w:rsidRDefault="0063771E" w:rsidP="008A7745">
      <w:pPr>
        <w:pStyle w:val="ListParagraph"/>
        <w:numPr>
          <w:ilvl w:val="0"/>
          <w:numId w:val="58"/>
        </w:numPr>
        <w:ind w:left="1080"/>
        <w:rPr>
          <w:rFonts w:eastAsiaTheme="majorEastAsia"/>
        </w:rPr>
      </w:pPr>
      <w:r w:rsidRPr="0063771E">
        <w:rPr>
          <w:rFonts w:eastAsiaTheme="majorEastAsia"/>
        </w:rPr>
        <w:t>Manufacturer Part Number (SKU)</w:t>
      </w:r>
      <w:r w:rsidR="00522977">
        <w:rPr>
          <w:rFonts w:eastAsiaTheme="majorEastAsia"/>
        </w:rPr>
        <w:t>;</w:t>
      </w:r>
    </w:p>
    <w:p w14:paraId="65F70613" w14:textId="77777777" w:rsidR="0063771E" w:rsidRPr="0063771E" w:rsidRDefault="0063771E" w:rsidP="008A7745">
      <w:pPr>
        <w:pStyle w:val="ListParagraph"/>
        <w:numPr>
          <w:ilvl w:val="0"/>
          <w:numId w:val="58"/>
        </w:numPr>
        <w:ind w:left="1080"/>
        <w:rPr>
          <w:rFonts w:eastAsiaTheme="majorEastAsia"/>
        </w:rPr>
      </w:pPr>
      <w:r w:rsidRPr="0063771E">
        <w:rPr>
          <w:rFonts w:eastAsiaTheme="majorEastAsia"/>
        </w:rPr>
        <w:t>Product Name</w:t>
      </w:r>
      <w:r w:rsidR="00522977">
        <w:rPr>
          <w:rFonts w:eastAsiaTheme="majorEastAsia"/>
        </w:rPr>
        <w:t>;</w:t>
      </w:r>
    </w:p>
    <w:p w14:paraId="50B0E443" w14:textId="77777777" w:rsidR="0063771E" w:rsidRPr="0063771E" w:rsidRDefault="0063771E" w:rsidP="008A7745">
      <w:pPr>
        <w:pStyle w:val="ListParagraph"/>
        <w:numPr>
          <w:ilvl w:val="0"/>
          <w:numId w:val="58"/>
        </w:numPr>
        <w:ind w:left="1080"/>
        <w:rPr>
          <w:rFonts w:eastAsiaTheme="majorEastAsia"/>
        </w:rPr>
      </w:pPr>
      <w:r w:rsidRPr="0063771E">
        <w:rPr>
          <w:rFonts w:eastAsiaTheme="majorEastAsia"/>
        </w:rPr>
        <w:t>Product Description</w:t>
      </w:r>
      <w:r w:rsidR="00522977">
        <w:rPr>
          <w:rFonts w:eastAsiaTheme="majorEastAsia"/>
        </w:rPr>
        <w:t>;</w:t>
      </w:r>
    </w:p>
    <w:p w14:paraId="2D31C49E" w14:textId="77777777" w:rsidR="0063771E" w:rsidRPr="0063771E" w:rsidRDefault="0063771E" w:rsidP="008A7745">
      <w:pPr>
        <w:pStyle w:val="ListParagraph"/>
        <w:numPr>
          <w:ilvl w:val="0"/>
          <w:numId w:val="58"/>
        </w:numPr>
        <w:ind w:left="1080"/>
        <w:rPr>
          <w:rFonts w:eastAsiaTheme="majorEastAsia"/>
        </w:rPr>
      </w:pPr>
      <w:r w:rsidRPr="0063771E">
        <w:rPr>
          <w:rFonts w:eastAsiaTheme="majorEastAsia"/>
        </w:rPr>
        <w:t>Quantity</w:t>
      </w:r>
      <w:r w:rsidR="00522977">
        <w:rPr>
          <w:rFonts w:eastAsiaTheme="majorEastAsia"/>
        </w:rPr>
        <w:t>;</w:t>
      </w:r>
    </w:p>
    <w:p w14:paraId="66520EDE" w14:textId="5BBB35C1" w:rsidR="001B304B" w:rsidRDefault="001B304B" w:rsidP="008A7745">
      <w:pPr>
        <w:pStyle w:val="ListParagraph"/>
        <w:numPr>
          <w:ilvl w:val="0"/>
          <w:numId w:val="58"/>
        </w:numPr>
        <w:ind w:left="1080"/>
        <w:rPr>
          <w:rFonts w:eastAsiaTheme="majorEastAsia"/>
        </w:rPr>
      </w:pPr>
      <w:r>
        <w:rPr>
          <w:rFonts w:eastAsiaTheme="majorEastAsia"/>
        </w:rPr>
        <w:t>RFQ Product</w:t>
      </w:r>
      <w:r w:rsidRPr="0063771E">
        <w:rPr>
          <w:rFonts w:eastAsiaTheme="majorEastAsia"/>
        </w:rPr>
        <w:t xml:space="preserve"> </w:t>
      </w:r>
      <w:r w:rsidR="0063771E" w:rsidRPr="0063771E">
        <w:rPr>
          <w:rFonts w:eastAsiaTheme="majorEastAsia"/>
        </w:rPr>
        <w:t>price(s) which may be better than the NYS Net Contract Price</w:t>
      </w:r>
      <w:r w:rsidR="00522977">
        <w:rPr>
          <w:rFonts w:eastAsiaTheme="majorEastAsia"/>
        </w:rPr>
        <w:t xml:space="preserve">; </w:t>
      </w:r>
    </w:p>
    <w:p w14:paraId="58D2C8D7" w14:textId="37DA0C19" w:rsidR="0063771E" w:rsidRPr="0063771E" w:rsidRDefault="001B304B" w:rsidP="008A7745">
      <w:pPr>
        <w:pStyle w:val="ListParagraph"/>
        <w:numPr>
          <w:ilvl w:val="0"/>
          <w:numId w:val="58"/>
        </w:numPr>
        <w:ind w:left="1080"/>
        <w:rPr>
          <w:rFonts w:eastAsiaTheme="majorEastAsia"/>
        </w:rPr>
      </w:pPr>
      <w:r>
        <w:rPr>
          <w:rFonts w:eastAsiaTheme="majorEastAsia"/>
        </w:rPr>
        <w:t xml:space="preserve">Extended RFQ price; </w:t>
      </w:r>
      <w:r w:rsidR="00522977">
        <w:rPr>
          <w:rFonts w:eastAsiaTheme="majorEastAsia"/>
        </w:rPr>
        <w:t>and</w:t>
      </w:r>
      <w:r w:rsidR="0063771E" w:rsidRPr="0063771E">
        <w:rPr>
          <w:rFonts w:eastAsiaTheme="majorEastAsia"/>
        </w:rPr>
        <w:t xml:space="preserve"> </w:t>
      </w:r>
    </w:p>
    <w:p w14:paraId="296FC629" w14:textId="3C020943" w:rsidR="0063771E" w:rsidRPr="0063771E" w:rsidRDefault="0063771E" w:rsidP="008A7745">
      <w:pPr>
        <w:pStyle w:val="ListParagraph"/>
        <w:numPr>
          <w:ilvl w:val="0"/>
          <w:numId w:val="58"/>
        </w:numPr>
        <w:ind w:left="1080"/>
        <w:rPr>
          <w:rFonts w:eastAsiaTheme="majorEastAsia"/>
        </w:rPr>
      </w:pPr>
      <w:r w:rsidRPr="0063771E">
        <w:rPr>
          <w:rFonts w:eastAsiaTheme="majorEastAsia"/>
        </w:rPr>
        <w:t>Invoice Total</w:t>
      </w:r>
      <w:r w:rsidR="00522977">
        <w:rPr>
          <w:rFonts w:eastAsiaTheme="majorEastAsia"/>
        </w:rPr>
        <w:t>.</w:t>
      </w:r>
    </w:p>
    <w:p w14:paraId="02915073" w14:textId="77777777" w:rsidR="000040E6" w:rsidRPr="0063771E" w:rsidRDefault="000040E6" w:rsidP="0063771E">
      <w:pPr>
        <w:ind w:left="1440"/>
        <w:rPr>
          <w:rFonts w:eastAsiaTheme="majorEastAsia"/>
        </w:rPr>
      </w:pPr>
    </w:p>
    <w:p w14:paraId="0738A210" w14:textId="77777777" w:rsidR="0063771E" w:rsidRPr="0063771E" w:rsidRDefault="0063771E" w:rsidP="008A05BD">
      <w:pPr>
        <w:pStyle w:val="Heading2"/>
        <w:ind w:left="720" w:hanging="540"/>
      </w:pPr>
      <w:bookmarkStart w:id="838" w:name="_Toc490648786"/>
      <w:bookmarkStart w:id="839" w:name="_Toc74657077"/>
      <w:r w:rsidRPr="0063771E">
        <w:t>PAYMENTS</w:t>
      </w:r>
      <w:bookmarkEnd w:id="838"/>
      <w:bookmarkEnd w:id="839"/>
      <w:r w:rsidRPr="0063771E">
        <w:t xml:space="preserve"> </w:t>
      </w:r>
    </w:p>
    <w:p w14:paraId="22ADFE61" w14:textId="77777777" w:rsidR="0063771E" w:rsidRPr="0063771E" w:rsidRDefault="0063771E" w:rsidP="0063771E">
      <w:pPr>
        <w:ind w:left="1440"/>
        <w:rPr>
          <w:rFonts w:eastAsiaTheme="majorEastAsia"/>
        </w:rPr>
      </w:pPr>
    </w:p>
    <w:p w14:paraId="08049C6B" w14:textId="0F83C4E6" w:rsidR="0063771E" w:rsidRDefault="0063771E" w:rsidP="0063771E">
      <w:pPr>
        <w:ind w:left="720"/>
        <w:rPr>
          <w:rFonts w:eastAsiaTheme="majorEastAsia"/>
        </w:rPr>
      </w:pPr>
      <w:r w:rsidRPr="0063771E">
        <w:rPr>
          <w:rFonts w:eastAsiaTheme="majorEastAsia"/>
        </w:rPr>
        <w:t>Payments cannot be processed by Authorized Users until Product</w:t>
      </w:r>
      <w:r w:rsidR="00522977">
        <w:rPr>
          <w:rFonts w:eastAsiaTheme="majorEastAsia"/>
        </w:rPr>
        <w:t>s</w:t>
      </w:r>
      <w:r w:rsidRPr="0063771E">
        <w:rPr>
          <w:rFonts w:eastAsiaTheme="majorEastAsia"/>
        </w:rPr>
        <w:t xml:space="preserve"> have been delivered and accepted in accordance with Appendix B §33 Product Delivery and Appendix B §66 Product Acceptance. Payment will be based on any invoice used in the Contractor's normal course of business.  Invoices must contain all requirements </w:t>
      </w:r>
      <w:r w:rsidR="007F10E6">
        <w:rPr>
          <w:rFonts w:eastAsiaTheme="majorEastAsia"/>
        </w:rPr>
        <w:t xml:space="preserve">outlined </w:t>
      </w:r>
      <w:r w:rsidRPr="0063771E">
        <w:rPr>
          <w:rFonts w:eastAsiaTheme="majorEastAsia"/>
        </w:rPr>
        <w:t xml:space="preserve">in </w:t>
      </w:r>
      <w:r w:rsidR="007F10E6">
        <w:rPr>
          <w:rFonts w:eastAsiaTheme="majorEastAsia"/>
        </w:rPr>
        <w:t>Section 6.11 Purchase Orders and I</w:t>
      </w:r>
      <w:r w:rsidRPr="0063771E">
        <w:rPr>
          <w:rFonts w:eastAsiaTheme="majorEastAsia"/>
        </w:rPr>
        <w:t>nvoicing.</w:t>
      </w:r>
    </w:p>
    <w:p w14:paraId="33F16BCB" w14:textId="77777777" w:rsidR="0063771E" w:rsidRDefault="0063771E" w:rsidP="0063771E">
      <w:pPr>
        <w:ind w:left="720"/>
        <w:rPr>
          <w:rFonts w:eastAsiaTheme="majorEastAsia"/>
        </w:rPr>
      </w:pPr>
    </w:p>
    <w:p w14:paraId="4FC12A0E" w14:textId="13B024DA" w:rsidR="00D327B4" w:rsidRDefault="0063771E" w:rsidP="00D327B4">
      <w:pPr>
        <w:ind w:left="720"/>
        <w:rPr>
          <w:rFonts w:eastAsiaTheme="majorEastAsia"/>
        </w:rPr>
      </w:pPr>
      <w:r w:rsidRPr="0063771E">
        <w:rPr>
          <w:rFonts w:eastAsiaTheme="majorEastAsia"/>
        </w:rPr>
        <w:t>Authorized Users are instructed not to process invoices that do not include the required information set forth above. Invoices must be detailed and include in the body of the invoice or an attachment to the invoice all of the required items. Failure to comply may result in lengthy payment delays.</w:t>
      </w:r>
    </w:p>
    <w:p w14:paraId="67828746" w14:textId="57E00B4B" w:rsidR="004B5005" w:rsidRDefault="004B5005" w:rsidP="00D327B4">
      <w:pPr>
        <w:ind w:left="720"/>
        <w:rPr>
          <w:rFonts w:eastAsiaTheme="majorEastAsia"/>
        </w:rPr>
      </w:pPr>
    </w:p>
    <w:p w14:paraId="491E1676" w14:textId="110FA00F" w:rsidR="004B5005" w:rsidRPr="005141B8" w:rsidRDefault="004B5005" w:rsidP="008A05BD">
      <w:pPr>
        <w:pStyle w:val="Heading2"/>
        <w:ind w:left="720" w:hanging="540"/>
      </w:pPr>
      <w:bookmarkStart w:id="840" w:name="_Toc490648787"/>
      <w:bookmarkStart w:id="841" w:name="_Toc74657078"/>
      <w:r>
        <w:t>DISCRETIONARY SPENDING</w:t>
      </w:r>
      <w:bookmarkEnd w:id="840"/>
      <w:bookmarkEnd w:id="841"/>
    </w:p>
    <w:p w14:paraId="1E140408" w14:textId="77777777" w:rsidR="00E2553C" w:rsidRDefault="00E2553C" w:rsidP="00E2553C">
      <w:pPr>
        <w:rPr>
          <w:rFonts w:eastAsiaTheme="majorEastAsia"/>
        </w:rPr>
      </w:pPr>
    </w:p>
    <w:p w14:paraId="495DCA85" w14:textId="75D0FA35" w:rsidR="009B58F2" w:rsidRDefault="00E2553C" w:rsidP="009B58F2">
      <w:pPr>
        <w:ind w:left="720"/>
        <w:contextualSpacing/>
        <w:rPr>
          <w:rFonts w:eastAsiaTheme="majorEastAsia"/>
        </w:rPr>
      </w:pPr>
      <w:r>
        <w:rPr>
          <w:rFonts w:eastAsiaTheme="majorEastAsia"/>
        </w:rPr>
        <w:t>An Authorized User may, in accordance with the provisions of th</w:t>
      </w:r>
      <w:r w:rsidR="00B6017E">
        <w:rPr>
          <w:rFonts w:eastAsiaTheme="majorEastAsia"/>
        </w:rPr>
        <w:t>e</w:t>
      </w:r>
      <w:r>
        <w:rPr>
          <w:rFonts w:eastAsiaTheme="majorEastAsia"/>
        </w:rPr>
        <w:t xml:space="preserve"> section</w:t>
      </w:r>
      <w:r w:rsidR="00B6017E">
        <w:rPr>
          <w:rFonts w:eastAsiaTheme="majorEastAsia"/>
        </w:rPr>
        <w:t xml:space="preserve"> of State </w:t>
      </w:r>
      <w:r w:rsidR="00207D55">
        <w:rPr>
          <w:rFonts w:eastAsiaTheme="majorEastAsia"/>
        </w:rPr>
        <w:t xml:space="preserve">Finance </w:t>
      </w:r>
      <w:r w:rsidR="00B6017E">
        <w:rPr>
          <w:rFonts w:eastAsiaTheme="majorEastAsia"/>
        </w:rPr>
        <w:t xml:space="preserve">Law Section 163 Subsection 6, use Discretionary Spending rules.  For more information, see the How To Use document. </w:t>
      </w:r>
    </w:p>
    <w:p w14:paraId="38EAF0EA" w14:textId="282917A0" w:rsidR="009B58F2" w:rsidRDefault="009B58F2" w:rsidP="009B58F2">
      <w:pPr>
        <w:ind w:left="720"/>
        <w:contextualSpacing/>
        <w:rPr>
          <w:rFonts w:eastAsiaTheme="majorEastAsia"/>
        </w:rPr>
      </w:pPr>
    </w:p>
    <w:p w14:paraId="72D7051E" w14:textId="670C896D" w:rsidR="009B58F2" w:rsidRDefault="00BB2701" w:rsidP="008A05BD">
      <w:pPr>
        <w:pStyle w:val="Heading2"/>
        <w:ind w:left="720" w:hanging="540"/>
      </w:pPr>
      <w:bookmarkStart w:id="842" w:name="_Toc74657079"/>
      <w:r>
        <w:t>POTENTIAL AUTHORIZED USER RFQ REQUIREMENTS</w:t>
      </w:r>
      <w:bookmarkEnd w:id="842"/>
    </w:p>
    <w:p w14:paraId="6700FB1A" w14:textId="2BAE12DA" w:rsidR="00BB2701" w:rsidRDefault="00BB2701" w:rsidP="008641E4">
      <w:pPr>
        <w:ind w:left="720"/>
      </w:pPr>
    </w:p>
    <w:p w14:paraId="5015F914" w14:textId="032AB73D" w:rsidR="00BB2701" w:rsidRPr="00BB2701" w:rsidRDefault="00BB2701" w:rsidP="008641E4">
      <w:pPr>
        <w:ind w:left="720"/>
      </w:pPr>
      <w:r>
        <w:t>If authorized in the RFQ and agreed to in the Authorized User Agreement, Authorized User may require any of the below:</w:t>
      </w:r>
    </w:p>
    <w:p w14:paraId="52947C6F" w14:textId="25768505" w:rsidR="00BB2701" w:rsidRDefault="00BB2701" w:rsidP="008641E4">
      <w:pPr>
        <w:ind w:left="720"/>
      </w:pPr>
    </w:p>
    <w:p w14:paraId="11FA9332" w14:textId="7D8747E8" w:rsidR="00BB2701" w:rsidRPr="001F09A9" w:rsidRDefault="00BB2701" w:rsidP="004447D9">
      <w:pPr>
        <w:pStyle w:val="ListParagraph"/>
        <w:numPr>
          <w:ilvl w:val="0"/>
          <w:numId w:val="83"/>
        </w:numPr>
        <w:ind w:left="1080"/>
        <w:textAlignment w:val="center"/>
        <w:rPr>
          <w:rFonts w:eastAsia="Times New Roman"/>
        </w:rPr>
      </w:pPr>
      <w:r w:rsidRPr="001F09A9">
        <w:rPr>
          <w:rFonts w:eastAsia="Times New Roman"/>
        </w:rPr>
        <w:t xml:space="preserve">The </w:t>
      </w:r>
      <w:r w:rsidR="00EB013F">
        <w:rPr>
          <w:rFonts w:eastAsia="Times New Roman"/>
        </w:rPr>
        <w:t>C</w:t>
      </w:r>
      <w:r w:rsidRPr="001F09A9">
        <w:rPr>
          <w:rFonts w:eastAsia="Times New Roman"/>
        </w:rPr>
        <w:t xml:space="preserve">ontractor or a qualified third party shall conduct vulnerability scanning against each proposed release of software. </w:t>
      </w:r>
    </w:p>
    <w:p w14:paraId="54EDB111" w14:textId="77777777" w:rsidR="00BB2701" w:rsidRPr="001F09A9" w:rsidRDefault="00BB2701" w:rsidP="004447D9">
      <w:pPr>
        <w:ind w:left="1080"/>
        <w:rPr>
          <w:rFonts w:eastAsia="Times New Roman"/>
        </w:rPr>
      </w:pPr>
    </w:p>
    <w:p w14:paraId="3DAEB317" w14:textId="49DE8D76" w:rsidR="00BB2701" w:rsidRPr="001F09A9" w:rsidRDefault="00BB2701" w:rsidP="004447D9">
      <w:pPr>
        <w:pStyle w:val="ListParagraph"/>
        <w:numPr>
          <w:ilvl w:val="0"/>
          <w:numId w:val="83"/>
        </w:numPr>
        <w:ind w:left="1080"/>
        <w:textAlignment w:val="center"/>
        <w:rPr>
          <w:rFonts w:eastAsia="Times New Roman"/>
        </w:rPr>
      </w:pPr>
      <w:r w:rsidRPr="001F09A9">
        <w:rPr>
          <w:rFonts w:eastAsia="Times New Roman"/>
        </w:rPr>
        <w:t xml:space="preserve">The </w:t>
      </w:r>
      <w:r w:rsidR="00EB013F">
        <w:rPr>
          <w:rFonts w:eastAsia="Times New Roman"/>
        </w:rPr>
        <w:t>C</w:t>
      </w:r>
      <w:r w:rsidRPr="001F09A9">
        <w:rPr>
          <w:rFonts w:eastAsia="Times New Roman"/>
        </w:rPr>
        <w:t xml:space="preserve">ontractor shall, on at least an annual basis and upon substantive change in software features or functionality, engage a qualified third party to perform </w:t>
      </w:r>
      <w:r w:rsidR="005500FA">
        <w:rPr>
          <w:rFonts w:eastAsia="Times New Roman"/>
        </w:rPr>
        <w:t>a</w:t>
      </w:r>
      <w:r w:rsidRPr="001F09A9">
        <w:rPr>
          <w:rFonts w:eastAsia="Times New Roman"/>
        </w:rPr>
        <w:t xml:space="preserve"> penetration test against the </w:t>
      </w:r>
      <w:r w:rsidR="005500FA">
        <w:rPr>
          <w:rFonts w:eastAsia="Times New Roman"/>
        </w:rPr>
        <w:t>solution</w:t>
      </w:r>
      <w:r w:rsidRPr="001F09A9">
        <w:rPr>
          <w:rFonts w:eastAsia="Times New Roman"/>
        </w:rPr>
        <w:t xml:space="preserve">. </w:t>
      </w:r>
    </w:p>
    <w:p w14:paraId="721951FE" w14:textId="77777777" w:rsidR="00BB2701" w:rsidRPr="001F09A9" w:rsidRDefault="00BB2701" w:rsidP="004447D9">
      <w:pPr>
        <w:ind w:left="1080"/>
        <w:textAlignment w:val="center"/>
        <w:rPr>
          <w:rFonts w:eastAsia="Times New Roman"/>
        </w:rPr>
      </w:pPr>
    </w:p>
    <w:p w14:paraId="0F21A814" w14:textId="79E5BD35" w:rsidR="00BB2701" w:rsidRPr="001F09A9" w:rsidRDefault="00BB2701" w:rsidP="004447D9">
      <w:pPr>
        <w:pStyle w:val="ListParagraph"/>
        <w:numPr>
          <w:ilvl w:val="0"/>
          <w:numId w:val="83"/>
        </w:numPr>
        <w:ind w:left="1080"/>
        <w:textAlignment w:val="center"/>
        <w:rPr>
          <w:rFonts w:eastAsia="Times New Roman"/>
        </w:rPr>
      </w:pPr>
      <w:r w:rsidRPr="001F09A9">
        <w:rPr>
          <w:rFonts w:eastAsia="Times New Roman"/>
        </w:rPr>
        <w:t xml:space="preserve">The </w:t>
      </w:r>
      <w:r w:rsidR="00EB013F">
        <w:rPr>
          <w:rFonts w:eastAsia="Times New Roman"/>
        </w:rPr>
        <w:t>C</w:t>
      </w:r>
      <w:r w:rsidRPr="001F09A9">
        <w:rPr>
          <w:rFonts w:eastAsia="Times New Roman"/>
        </w:rPr>
        <w:t>ontractor shall, upon request and with reasonable notice of the AU, provide the Executive Summary, including number of vulnerabilities and associated severity, from its most recent vulnerability scan and penetration test performed against the software application</w:t>
      </w:r>
      <w:r w:rsidR="005500FA">
        <w:rPr>
          <w:rFonts w:eastAsia="Times New Roman"/>
        </w:rPr>
        <w:t xml:space="preserve"> and a remediation plan, including timeline</w:t>
      </w:r>
      <w:r w:rsidRPr="001F09A9">
        <w:rPr>
          <w:rFonts w:eastAsia="Times New Roman"/>
        </w:rPr>
        <w:t>.</w:t>
      </w:r>
    </w:p>
    <w:p w14:paraId="567116B5" w14:textId="77777777" w:rsidR="0077190C" w:rsidRPr="001F09A9" w:rsidRDefault="0077190C" w:rsidP="004447D9">
      <w:pPr>
        <w:ind w:left="1350"/>
        <w:textAlignment w:val="center"/>
        <w:rPr>
          <w:rFonts w:eastAsia="Times New Roman"/>
        </w:rPr>
      </w:pPr>
    </w:p>
    <w:p w14:paraId="62A4876D" w14:textId="7D98962F" w:rsidR="0077190C" w:rsidRPr="001F09A9" w:rsidRDefault="0077190C" w:rsidP="004447D9">
      <w:pPr>
        <w:pStyle w:val="ListParagraph"/>
        <w:numPr>
          <w:ilvl w:val="0"/>
          <w:numId w:val="83"/>
        </w:numPr>
        <w:ind w:left="1080"/>
        <w:textAlignment w:val="center"/>
        <w:rPr>
          <w:rFonts w:eastAsia="Times New Roman"/>
        </w:rPr>
      </w:pPr>
      <w:r w:rsidRPr="001F09A9">
        <w:rPr>
          <w:rFonts w:eastAsia="Times New Roman" w:cs="Arial"/>
        </w:rPr>
        <w:t xml:space="preserve">The </w:t>
      </w:r>
      <w:r w:rsidR="00EB013F">
        <w:rPr>
          <w:rFonts w:eastAsia="Times New Roman" w:cs="Arial"/>
        </w:rPr>
        <w:t>C</w:t>
      </w:r>
      <w:r w:rsidRPr="001F09A9">
        <w:rPr>
          <w:rFonts w:eastAsia="Times New Roman" w:cs="Arial"/>
        </w:rPr>
        <w:t xml:space="preserve">ontractor shall notify the AU via mutually agreed methods and within no more than 24 hours of any vulnerability identified within its </w:t>
      </w:r>
      <w:r w:rsidRPr="004447D9">
        <w:rPr>
          <w:rFonts w:eastAsia="Times New Roman"/>
        </w:rPr>
        <w:t>released</w:t>
      </w:r>
      <w:r w:rsidRPr="001F09A9">
        <w:rPr>
          <w:rFonts w:eastAsia="Times New Roman" w:cs="Arial"/>
        </w:rPr>
        <w:t xml:space="preserve"> code with a CVSS severity of 4.0 or higher</w:t>
      </w:r>
    </w:p>
    <w:p w14:paraId="56172432" w14:textId="77777777" w:rsidR="00BB2701" w:rsidRPr="001F09A9" w:rsidRDefault="00BB2701" w:rsidP="004447D9">
      <w:pPr>
        <w:ind w:left="1080"/>
        <w:rPr>
          <w:rFonts w:eastAsia="Times New Roman"/>
        </w:rPr>
      </w:pPr>
    </w:p>
    <w:p w14:paraId="50D47465" w14:textId="61C673B2" w:rsidR="00BB2701" w:rsidRPr="001F09A9" w:rsidRDefault="00BB2701" w:rsidP="004447D9">
      <w:pPr>
        <w:pStyle w:val="ListParagraph"/>
        <w:numPr>
          <w:ilvl w:val="0"/>
          <w:numId w:val="83"/>
        </w:numPr>
        <w:ind w:left="1080"/>
        <w:textAlignment w:val="center"/>
        <w:rPr>
          <w:rFonts w:eastAsia="Times New Roman"/>
        </w:rPr>
      </w:pPr>
      <w:r w:rsidRPr="001F09A9">
        <w:rPr>
          <w:rFonts w:eastAsia="Times New Roman"/>
        </w:rPr>
        <w:t xml:space="preserve">The </w:t>
      </w:r>
      <w:r w:rsidR="00EB013F">
        <w:rPr>
          <w:rFonts w:eastAsia="Times New Roman"/>
        </w:rPr>
        <w:t>C</w:t>
      </w:r>
      <w:r w:rsidRPr="001F09A9">
        <w:rPr>
          <w:rFonts w:eastAsia="Times New Roman"/>
        </w:rPr>
        <w:t xml:space="preserve">ontractor shall implement hashing within its artifact repositories along with automated controls to ensure that releases are built only from approved artifacts. </w:t>
      </w:r>
      <w:r w:rsidR="005500FA" w:rsidRPr="005500FA">
        <w:rPr>
          <w:rFonts w:eastAsia="Times New Roman"/>
        </w:rPr>
        <w:t xml:space="preserve">Hashing must be in accordance with NIST FIPS 180-4 Secure Hash Standard.  </w:t>
      </w:r>
    </w:p>
    <w:p w14:paraId="4ED9CA5C" w14:textId="16691986" w:rsidR="00BB2701" w:rsidRDefault="00BB2701" w:rsidP="004447D9">
      <w:pPr>
        <w:ind w:left="1080"/>
      </w:pPr>
    </w:p>
    <w:p w14:paraId="74D32DDF" w14:textId="15515FCA"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For software applications deemed mission critical by the AU, the </w:t>
      </w:r>
      <w:r w:rsidR="00EB013F">
        <w:rPr>
          <w:rFonts w:eastAsia="Times New Roman"/>
        </w:rPr>
        <w:t>C</w:t>
      </w:r>
      <w:r w:rsidRPr="0028708B">
        <w:rPr>
          <w:rFonts w:eastAsia="Times New Roman"/>
        </w:rPr>
        <w:t>ontractor shall maintain ISO27001 (27034), ISO9001 (90003) or BSA Framework for Secure Software compliance, or compliance with a similar framework mutually agreed with the A</w:t>
      </w:r>
      <w:r w:rsidR="004B00FF">
        <w:rPr>
          <w:rFonts w:eastAsia="Times New Roman"/>
        </w:rPr>
        <w:t>uthorized User.</w:t>
      </w:r>
      <w:r w:rsidRPr="0028708B">
        <w:rPr>
          <w:rFonts w:eastAsia="Times New Roman"/>
        </w:rPr>
        <w:t xml:space="preserve"> </w:t>
      </w:r>
    </w:p>
    <w:p w14:paraId="6493CD0E" w14:textId="77777777" w:rsidR="00BB2701" w:rsidRPr="00A5239E" w:rsidRDefault="00BB2701" w:rsidP="004447D9">
      <w:pPr>
        <w:ind w:left="1080"/>
        <w:rPr>
          <w:rFonts w:eastAsia="Times New Roman"/>
        </w:rPr>
      </w:pPr>
    </w:p>
    <w:p w14:paraId="152E7478" w14:textId="6DD47FFA"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lastRenderedPageBreak/>
        <w:t xml:space="preserve">The </w:t>
      </w:r>
      <w:r w:rsidR="00EB013F">
        <w:rPr>
          <w:rFonts w:eastAsia="Times New Roman"/>
        </w:rPr>
        <w:t>C</w:t>
      </w:r>
      <w:r w:rsidRPr="0028708B">
        <w:rPr>
          <w:rFonts w:eastAsia="Times New Roman"/>
        </w:rPr>
        <w:t>ontractor shall establish a core set of security requirements to be used in the acquisition of commercial and open source components for the software development environment and software applications developed therein</w:t>
      </w:r>
      <w:r w:rsidR="004B00FF">
        <w:rPr>
          <w:rFonts w:eastAsia="Times New Roman"/>
        </w:rPr>
        <w:t>.</w:t>
      </w:r>
      <w:r w:rsidRPr="0028708B">
        <w:rPr>
          <w:rFonts w:eastAsia="Times New Roman"/>
        </w:rPr>
        <w:t xml:space="preserve"> </w:t>
      </w:r>
    </w:p>
    <w:p w14:paraId="3236E607" w14:textId="77777777" w:rsidR="00BB2701" w:rsidRPr="00A5239E" w:rsidRDefault="00BB2701" w:rsidP="004447D9">
      <w:pPr>
        <w:ind w:left="1080"/>
        <w:rPr>
          <w:rFonts w:eastAsia="Times New Roman"/>
        </w:rPr>
      </w:pPr>
    </w:p>
    <w:p w14:paraId="7F236A7D" w14:textId="0C3E917C"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develop code within an Integrated Development Environment application with built in error / security checking enabled</w:t>
      </w:r>
      <w:r w:rsidR="004B00FF">
        <w:rPr>
          <w:rFonts w:eastAsia="Times New Roman"/>
        </w:rPr>
        <w:t>.</w:t>
      </w:r>
      <w:r w:rsidRPr="0028708B">
        <w:rPr>
          <w:rFonts w:eastAsia="Times New Roman"/>
        </w:rPr>
        <w:t xml:space="preserve"> </w:t>
      </w:r>
    </w:p>
    <w:p w14:paraId="0CB93659" w14:textId="77777777" w:rsidR="00BB2701" w:rsidRPr="00A5239E" w:rsidRDefault="00BB2701" w:rsidP="004447D9">
      <w:pPr>
        <w:ind w:left="1080"/>
        <w:rPr>
          <w:rFonts w:eastAsia="Times New Roman"/>
        </w:rPr>
      </w:pPr>
    </w:p>
    <w:p w14:paraId="3866AE67" w14:textId="575FF8AB"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store all source and compiled code in code repositories with access limited to authorized personnel based on role</w:t>
      </w:r>
      <w:r w:rsidR="004B00FF">
        <w:rPr>
          <w:rFonts w:eastAsia="Times New Roman"/>
        </w:rPr>
        <w:t>.</w:t>
      </w:r>
      <w:r w:rsidRPr="0028708B">
        <w:rPr>
          <w:rFonts w:eastAsia="Times New Roman"/>
        </w:rPr>
        <w:t xml:space="preserve">  </w:t>
      </w:r>
    </w:p>
    <w:p w14:paraId="0EF787C8" w14:textId="77777777" w:rsidR="00BB2701" w:rsidRPr="00A5239E" w:rsidRDefault="00BB2701" w:rsidP="004447D9">
      <w:pPr>
        <w:ind w:left="1080"/>
        <w:rPr>
          <w:rFonts w:eastAsia="Times New Roman"/>
        </w:rPr>
      </w:pPr>
    </w:p>
    <w:p w14:paraId="4920CC7C" w14:textId="17D3A1EC"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maintain separate environments for development and testing</w:t>
      </w:r>
    </w:p>
    <w:p w14:paraId="0A51A02B" w14:textId="77777777" w:rsidR="00BB2701" w:rsidRPr="00A5239E" w:rsidRDefault="00BB2701" w:rsidP="004447D9">
      <w:pPr>
        <w:ind w:left="1080"/>
        <w:rPr>
          <w:rFonts w:eastAsia="Times New Roman"/>
        </w:rPr>
      </w:pPr>
    </w:p>
    <w:p w14:paraId="3B5B8EF7" w14:textId="2CF7A07E" w:rsidR="004B00FF"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perform adequate testing on software applications used by the AU including, but not limited to security testing, unit testing, integration testing, regression testing, load testing, and user acceptance testing</w:t>
      </w:r>
      <w:r w:rsidR="004B00FF">
        <w:rPr>
          <w:rFonts w:eastAsia="Times New Roman"/>
        </w:rPr>
        <w:t>.</w:t>
      </w:r>
      <w:r w:rsidRPr="0028708B">
        <w:rPr>
          <w:rFonts w:eastAsia="Times New Roman"/>
        </w:rPr>
        <w:t xml:space="preserve"> </w:t>
      </w:r>
    </w:p>
    <w:p w14:paraId="4288608A" w14:textId="77777777" w:rsidR="004B00FF" w:rsidRPr="004B00FF" w:rsidRDefault="004B00FF" w:rsidP="004B00FF">
      <w:pPr>
        <w:pStyle w:val="ListParagraph"/>
        <w:rPr>
          <w:rFonts w:eastAsia="Times New Roman"/>
        </w:rPr>
      </w:pPr>
    </w:p>
    <w:p w14:paraId="07DEA90E" w14:textId="32D4DFBC"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not perform application testing with un-sanitized customer data without the express written permission of the AU</w:t>
      </w:r>
      <w:r w:rsidR="004B00FF">
        <w:rPr>
          <w:rFonts w:eastAsia="Times New Roman"/>
        </w:rPr>
        <w:t>.</w:t>
      </w:r>
      <w:r w:rsidRPr="0028708B">
        <w:rPr>
          <w:rFonts w:eastAsia="Times New Roman"/>
        </w:rPr>
        <w:t xml:space="preserve">  </w:t>
      </w:r>
    </w:p>
    <w:p w14:paraId="040843B3" w14:textId="77777777" w:rsidR="00BB2701" w:rsidRPr="00A5239E" w:rsidRDefault="00BB2701" w:rsidP="004447D9">
      <w:pPr>
        <w:ind w:left="1080"/>
        <w:rPr>
          <w:rFonts w:eastAsia="Times New Roman"/>
        </w:rPr>
      </w:pPr>
    </w:p>
    <w:p w14:paraId="4C19D3B0" w14:textId="2B980098"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 xml:space="preserve">ontractor shall implement dynamic and static analysis in the software development environment to identify vulnerabilities. </w:t>
      </w:r>
    </w:p>
    <w:p w14:paraId="15DAE07B" w14:textId="77777777" w:rsidR="00BB2701" w:rsidRPr="00A5239E" w:rsidRDefault="00BB2701" w:rsidP="004447D9">
      <w:pPr>
        <w:ind w:left="1080"/>
        <w:rPr>
          <w:rFonts w:eastAsia="Times New Roman"/>
        </w:rPr>
      </w:pPr>
    </w:p>
    <w:p w14:paraId="08E2847C" w14:textId="015BA422"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 xml:space="preserve">ontractor shall implement processes to identify and respond to any unauthorized changes in the software development environment, including but not limited to source code and artifact repositories, access management controls, etc. </w:t>
      </w:r>
    </w:p>
    <w:p w14:paraId="75014C8E" w14:textId="77777777" w:rsidR="00BB2701" w:rsidRPr="00A5239E" w:rsidRDefault="00BB2701" w:rsidP="004447D9">
      <w:pPr>
        <w:ind w:left="1080"/>
        <w:rPr>
          <w:rFonts w:eastAsia="Times New Roman"/>
        </w:rPr>
      </w:pPr>
    </w:p>
    <w:p w14:paraId="4DE2D6AD" w14:textId="33B468D2"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 xml:space="preserve">ontractor shall monitor the support status of all components of the software development environment, maintaining them at a supported level. </w:t>
      </w:r>
    </w:p>
    <w:p w14:paraId="125284B1" w14:textId="77777777" w:rsidR="00BB2701" w:rsidRPr="00A5239E" w:rsidRDefault="00BB2701" w:rsidP="004447D9">
      <w:pPr>
        <w:ind w:left="1080"/>
        <w:rPr>
          <w:rFonts w:eastAsia="Times New Roman"/>
        </w:rPr>
      </w:pPr>
    </w:p>
    <w:p w14:paraId="02B9259D" w14:textId="2B260A2C" w:rsidR="00BB2701"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 xml:space="preserve">ontractor shall implement access management controls such that all access to the software development environment by the workforce is made via uniquely assigned accounts. </w:t>
      </w:r>
    </w:p>
    <w:p w14:paraId="36FC4015" w14:textId="77777777" w:rsidR="004B00FF" w:rsidRPr="004B00FF" w:rsidRDefault="004B00FF" w:rsidP="004B00FF">
      <w:pPr>
        <w:pStyle w:val="ListParagraph"/>
        <w:rPr>
          <w:rFonts w:eastAsia="Times New Roman"/>
        </w:rPr>
      </w:pPr>
    </w:p>
    <w:p w14:paraId="13E4AB10" w14:textId="6D60FCB5"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 xml:space="preserve">ontractor shall aggregate, protect and analyze all logs generated by systems involved in the software development process.  </w:t>
      </w:r>
    </w:p>
    <w:p w14:paraId="4683530A" w14:textId="77777777" w:rsidR="00BB2701" w:rsidRPr="00A5239E" w:rsidRDefault="00BB2701" w:rsidP="004447D9">
      <w:pPr>
        <w:ind w:left="1080"/>
        <w:rPr>
          <w:rFonts w:eastAsia="Times New Roman"/>
        </w:rPr>
      </w:pPr>
    </w:p>
    <w:p w14:paraId="37158964" w14:textId="6842494F"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 xml:space="preserve">ontractor shall implement multifactor authentication for sensitive functions within the software development environment, as well as for all access to the software development environment from outside the </w:t>
      </w:r>
      <w:r w:rsidR="00EB013F">
        <w:rPr>
          <w:rFonts w:eastAsia="Times New Roman"/>
        </w:rPr>
        <w:t>C</w:t>
      </w:r>
      <w:r w:rsidRPr="0028708B">
        <w:rPr>
          <w:rFonts w:eastAsia="Times New Roman"/>
        </w:rPr>
        <w:t>ontractor organization</w:t>
      </w:r>
      <w:r w:rsidR="004B00FF">
        <w:rPr>
          <w:rFonts w:eastAsia="Times New Roman"/>
        </w:rPr>
        <w:t>.</w:t>
      </w:r>
    </w:p>
    <w:p w14:paraId="5044843D" w14:textId="77777777" w:rsidR="00BB2701" w:rsidRPr="00A5239E" w:rsidRDefault="00BB2701" w:rsidP="004447D9">
      <w:pPr>
        <w:ind w:left="1080"/>
        <w:rPr>
          <w:rFonts w:eastAsia="Times New Roman"/>
        </w:rPr>
      </w:pPr>
    </w:p>
    <w:p w14:paraId="6F91F9DD" w14:textId="5203401A"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adequately protect the development environment from the rest of its business environment through strategies such as network-layer segmentation, and the use of endpoint protection software and host-based firewalls on all development endpoints</w:t>
      </w:r>
      <w:r w:rsidR="004B00FF">
        <w:rPr>
          <w:rFonts w:eastAsia="Times New Roman"/>
        </w:rPr>
        <w:t>.</w:t>
      </w:r>
      <w:r w:rsidRPr="0028708B">
        <w:rPr>
          <w:rFonts w:eastAsia="Times New Roman"/>
        </w:rPr>
        <w:t xml:space="preserve"> </w:t>
      </w:r>
    </w:p>
    <w:p w14:paraId="77F6FD77" w14:textId="77777777" w:rsidR="00BB2701" w:rsidRPr="00A5239E" w:rsidRDefault="00BB2701" w:rsidP="004447D9">
      <w:pPr>
        <w:ind w:left="1080"/>
        <w:rPr>
          <w:rFonts w:eastAsia="Times New Roman"/>
        </w:rPr>
      </w:pPr>
    </w:p>
    <w:p w14:paraId="5966BAC3" w14:textId="61BF0E91" w:rsidR="00BB2701" w:rsidRPr="0028708B" w:rsidRDefault="00BB2701" w:rsidP="004447D9">
      <w:pPr>
        <w:pStyle w:val="ListParagraph"/>
        <w:numPr>
          <w:ilvl w:val="0"/>
          <w:numId w:val="83"/>
        </w:numPr>
        <w:ind w:left="1080"/>
        <w:textAlignment w:val="center"/>
        <w:rPr>
          <w:rFonts w:eastAsia="Times New Roman"/>
        </w:rPr>
      </w:pPr>
      <w:r w:rsidRPr="0028708B">
        <w:rPr>
          <w:rFonts w:eastAsia="Times New Roman"/>
        </w:rPr>
        <w:t xml:space="preserve">The </w:t>
      </w:r>
      <w:r w:rsidR="00EB013F">
        <w:rPr>
          <w:rFonts w:eastAsia="Times New Roman"/>
        </w:rPr>
        <w:t>C</w:t>
      </w:r>
      <w:r w:rsidRPr="0028708B">
        <w:rPr>
          <w:rFonts w:eastAsia="Times New Roman"/>
        </w:rPr>
        <w:t>ontractor shall utilize one or both of the following methods to ensure that no single workforce member can implement an unauthorized change to the software application:</w:t>
      </w:r>
    </w:p>
    <w:p w14:paraId="5517A07B" w14:textId="77777777" w:rsidR="00BB2701" w:rsidRPr="00A5239E" w:rsidRDefault="00BB2701" w:rsidP="004447D9">
      <w:pPr>
        <w:numPr>
          <w:ilvl w:val="2"/>
          <w:numId w:val="83"/>
        </w:numPr>
        <w:ind w:left="1350"/>
        <w:textAlignment w:val="center"/>
        <w:rPr>
          <w:rFonts w:eastAsia="Times New Roman"/>
        </w:rPr>
      </w:pPr>
      <w:r w:rsidRPr="00A5239E">
        <w:rPr>
          <w:rFonts w:eastAsia="Times New Roman"/>
        </w:rPr>
        <w:t>Technically enforced separation of duties such that workforce members who write code may not compile code into a releasable software application</w:t>
      </w:r>
    </w:p>
    <w:p w14:paraId="06748021" w14:textId="77777777" w:rsidR="00BB2701" w:rsidRPr="001F09A9" w:rsidRDefault="00BB2701" w:rsidP="004447D9">
      <w:pPr>
        <w:numPr>
          <w:ilvl w:val="2"/>
          <w:numId w:val="83"/>
        </w:numPr>
        <w:ind w:left="1350"/>
        <w:textAlignment w:val="center"/>
        <w:rPr>
          <w:rFonts w:eastAsia="Times New Roman"/>
        </w:rPr>
      </w:pPr>
      <w:r w:rsidRPr="001F09A9">
        <w:rPr>
          <w:rFonts w:eastAsia="Times New Roman"/>
        </w:rPr>
        <w:t>Automation maintained within the software development environment which ensures that peer security code reviews are performed prior to commits to a source code repository, along with supporting controls to ensure that releases are built only from approved repositories that are not accessible to development personnel</w:t>
      </w:r>
    </w:p>
    <w:p w14:paraId="2303D7A5" w14:textId="44188AD0" w:rsidR="00BB2701" w:rsidRPr="001F09A9" w:rsidRDefault="00BB2701" w:rsidP="004447D9">
      <w:pPr>
        <w:ind w:left="1080"/>
        <w:rPr>
          <w:rFonts w:eastAsia="Times New Roman"/>
        </w:rPr>
      </w:pPr>
    </w:p>
    <w:p w14:paraId="7ACB7496" w14:textId="799ECACE" w:rsidR="00BB2701" w:rsidRPr="001F09A9" w:rsidRDefault="00BB2701" w:rsidP="004447D9">
      <w:pPr>
        <w:pStyle w:val="ListParagraph"/>
        <w:numPr>
          <w:ilvl w:val="0"/>
          <w:numId w:val="83"/>
        </w:numPr>
        <w:ind w:left="1080"/>
        <w:textAlignment w:val="center"/>
        <w:rPr>
          <w:rFonts w:eastAsia="Times New Roman"/>
        </w:rPr>
      </w:pPr>
      <w:r w:rsidRPr="001F09A9">
        <w:rPr>
          <w:rFonts w:eastAsia="Times New Roman"/>
        </w:rPr>
        <w:t xml:space="preserve">The </w:t>
      </w:r>
      <w:r w:rsidR="00EB013F">
        <w:rPr>
          <w:rFonts w:eastAsia="Times New Roman"/>
        </w:rPr>
        <w:t>C</w:t>
      </w:r>
      <w:r w:rsidRPr="001F09A9">
        <w:rPr>
          <w:rFonts w:eastAsia="Times New Roman"/>
        </w:rPr>
        <w:t>ontractor shall provide a "Software Bill of Materials" to the A</w:t>
      </w:r>
      <w:r w:rsidR="004B00FF" w:rsidRPr="001F09A9">
        <w:rPr>
          <w:rFonts w:eastAsia="Times New Roman"/>
        </w:rPr>
        <w:t xml:space="preserve">uthorized </w:t>
      </w:r>
      <w:r w:rsidRPr="001F09A9">
        <w:rPr>
          <w:rFonts w:eastAsia="Times New Roman"/>
        </w:rPr>
        <w:t>U</w:t>
      </w:r>
      <w:r w:rsidR="004B00FF" w:rsidRPr="001F09A9">
        <w:rPr>
          <w:rFonts w:eastAsia="Times New Roman"/>
        </w:rPr>
        <w:t>ser</w:t>
      </w:r>
      <w:r w:rsidRPr="001F09A9">
        <w:rPr>
          <w:rFonts w:eastAsia="Times New Roman"/>
        </w:rPr>
        <w:t xml:space="preserve"> detailing all third party components included in the software.  This SBOM shall be provided upon initial contracting and any material change to the components of the software thereafter.   </w:t>
      </w:r>
    </w:p>
    <w:p w14:paraId="370AE327" w14:textId="77777777" w:rsidR="00C27488" w:rsidRPr="001F09A9" w:rsidRDefault="00C27488" w:rsidP="004447D9">
      <w:pPr>
        <w:ind w:left="1080"/>
        <w:rPr>
          <w:rFonts w:eastAsia="Times New Roman"/>
        </w:rPr>
      </w:pPr>
    </w:p>
    <w:p w14:paraId="6A448DFC" w14:textId="1A29098F" w:rsidR="00BB2701" w:rsidRPr="001F09A9" w:rsidRDefault="00BB2701" w:rsidP="004447D9">
      <w:pPr>
        <w:pStyle w:val="ListParagraph"/>
        <w:numPr>
          <w:ilvl w:val="0"/>
          <w:numId w:val="83"/>
        </w:numPr>
        <w:ind w:left="1080"/>
        <w:textAlignment w:val="center"/>
        <w:rPr>
          <w:rFonts w:eastAsia="Times New Roman"/>
        </w:rPr>
      </w:pPr>
      <w:r w:rsidRPr="001F09A9">
        <w:rPr>
          <w:rFonts w:eastAsia="Times New Roman"/>
        </w:rPr>
        <w:lastRenderedPageBreak/>
        <w:t xml:space="preserve">Client installations of software intended for end users (i.e., not IT administrative applications), must deliver the functionality as specified in the associated SoW solely with “user-level” permissions, and not require “root-level” or “administrator-level” permissions for the end user.  </w:t>
      </w:r>
    </w:p>
    <w:p w14:paraId="15DC96F6" w14:textId="77777777" w:rsidR="0077190C" w:rsidRPr="001F09A9" w:rsidRDefault="0077190C" w:rsidP="0077190C">
      <w:pPr>
        <w:textAlignment w:val="center"/>
        <w:rPr>
          <w:rFonts w:eastAsia="Times New Roman"/>
        </w:rPr>
      </w:pPr>
    </w:p>
    <w:p w14:paraId="49B7B123" w14:textId="77777777" w:rsidR="00492540" w:rsidRPr="00471D9D" w:rsidRDefault="00492540" w:rsidP="008A05BD">
      <w:pPr>
        <w:pStyle w:val="Heading2"/>
        <w:ind w:left="720" w:hanging="540"/>
      </w:pPr>
      <w:bookmarkStart w:id="843" w:name="_Toc74657080"/>
      <w:r w:rsidRPr="008A05BD">
        <w:t>CONTRACTOR PORTABLE DEVICES</w:t>
      </w:r>
      <w:bookmarkEnd w:id="843"/>
      <w:r w:rsidRPr="008A05BD">
        <w:t xml:space="preserve">       </w:t>
      </w:r>
    </w:p>
    <w:p w14:paraId="27137058" w14:textId="77777777" w:rsidR="00492540" w:rsidRPr="00471D9D" w:rsidRDefault="00492540" w:rsidP="00492540">
      <w:pPr>
        <w:ind w:left="1080" w:hanging="900"/>
      </w:pPr>
    </w:p>
    <w:p w14:paraId="2FC9B7A3" w14:textId="5B94CBF1" w:rsidR="00492540" w:rsidRPr="002B7DC1" w:rsidRDefault="00492540" w:rsidP="008641E4">
      <w:pPr>
        <w:ind w:left="720"/>
      </w:pPr>
      <w:r w:rsidRPr="008641E4">
        <w:rPr>
          <w:bCs/>
        </w:rPr>
        <w:t>Contractor</w:t>
      </w:r>
      <w:r w:rsidRPr="002B7DC1">
        <w:t xml:space="preserve"> shall not place Data on any portable </w:t>
      </w:r>
      <w:r>
        <w:t>D</w:t>
      </w:r>
      <w:r w:rsidRPr="002B7DC1">
        <w:t>evice</w:t>
      </w:r>
      <w:r>
        <w:t xml:space="preserve"> unless expressly authorized by the Authorized User in writing.</w:t>
      </w:r>
      <w:r w:rsidRPr="002B7DC1">
        <w:t xml:space="preserve">  </w:t>
      </w:r>
    </w:p>
    <w:p w14:paraId="6896AF9F" w14:textId="77777777" w:rsidR="00492540" w:rsidRPr="002B7DC1" w:rsidRDefault="00492540" w:rsidP="008641E4">
      <w:pPr>
        <w:ind w:left="720"/>
      </w:pPr>
    </w:p>
    <w:p w14:paraId="77DC4492" w14:textId="2742A3CB" w:rsidR="00492540" w:rsidRDefault="00492540" w:rsidP="008641E4">
      <w:pPr>
        <w:ind w:left="720"/>
      </w:pPr>
      <w:r>
        <w:t>For Authorized Users subject to NYS security policies</w:t>
      </w:r>
      <w:r w:rsidR="005500FA">
        <w:t>/standards (see Section 1.1.1)</w:t>
      </w:r>
      <w:r>
        <w:t>, t</w:t>
      </w:r>
      <w:r w:rsidRPr="002B7DC1">
        <w:t xml:space="preserve">he Data, and/or the </w:t>
      </w:r>
      <w:r>
        <w:t>portable device</w:t>
      </w:r>
      <w:r w:rsidRPr="002B7DC1">
        <w:t xml:space="preserve"> containing the Data, shall be destroyed in accordance with applicable destruction policies (</w:t>
      </w:r>
      <w:r>
        <w:t>NYS</w:t>
      </w:r>
      <w:r w:rsidRPr="002B7DC1">
        <w:t xml:space="preserve"> S13-003 Sanitization/Secure Disposal and </w:t>
      </w:r>
      <w:r>
        <w:t>NYS-</w:t>
      </w:r>
      <w:r w:rsidRPr="002B7DC1">
        <w:t>S14-003 Information Security Controls</w:t>
      </w:r>
      <w:r w:rsidR="005500FA">
        <w:t>,</w:t>
      </w:r>
      <w:r w:rsidRPr="002B7DC1">
        <w:t xml:space="preserve"> </w:t>
      </w:r>
      <w:r>
        <w:t>or successor</w:t>
      </w:r>
      <w:r w:rsidRPr="002B7DC1">
        <w:t>)</w:t>
      </w:r>
      <w:r>
        <w:t xml:space="preserve"> </w:t>
      </w:r>
      <w:r w:rsidRPr="002B7DC1">
        <w:t xml:space="preserve">when the Contractor is no longer </w:t>
      </w:r>
      <w:r>
        <w:t>contractually</w:t>
      </w:r>
      <w:r w:rsidRPr="002B7DC1">
        <w:t xml:space="preserve"> required to store the Data</w:t>
      </w:r>
      <w:r w:rsidR="005500FA">
        <w:t>.</w:t>
      </w:r>
      <w:r>
        <w:t xml:space="preserve"> </w:t>
      </w:r>
      <w:r w:rsidR="005500FA">
        <w:t xml:space="preserve"> F</w:t>
      </w:r>
      <w:r>
        <w:t>or all other users</w:t>
      </w:r>
      <w:r w:rsidR="005500FA">
        <w:t>,</w:t>
      </w:r>
      <w:r>
        <w:t xml:space="preserve"> NIST 800-88 </w:t>
      </w:r>
      <w:r w:rsidR="005500FA">
        <w:t>Media Sanitization guidelines</w:t>
      </w:r>
      <w:r>
        <w:t xml:space="preserve"> must be followed unless specifically modified within the Authorized User Agreement. </w:t>
      </w:r>
    </w:p>
    <w:p w14:paraId="429270AC" w14:textId="77777777" w:rsidR="00670AC8" w:rsidRDefault="00670AC8" w:rsidP="008641E4">
      <w:pPr>
        <w:ind w:left="720"/>
      </w:pPr>
    </w:p>
    <w:p w14:paraId="2326100B" w14:textId="53C2FEA5" w:rsidR="00E24EC6" w:rsidRPr="001765E0" w:rsidRDefault="00E24EC6" w:rsidP="00B34D4B">
      <w:pPr>
        <w:pStyle w:val="Heading1"/>
      </w:pPr>
      <w:bookmarkStart w:id="844" w:name="_Toc490648788"/>
      <w:bookmarkStart w:id="845" w:name="_Toc74657081"/>
      <w:r>
        <w:t>G</w:t>
      </w:r>
      <w:r w:rsidR="00C803F1">
        <w:t>eneral</w:t>
      </w:r>
      <w:r>
        <w:t xml:space="preserve"> M</w:t>
      </w:r>
      <w:r w:rsidR="00C803F1">
        <w:t>aintenance</w:t>
      </w:r>
      <w:r w:rsidR="0028710E">
        <w:t xml:space="preserve"> </w:t>
      </w:r>
      <w:r w:rsidR="00C803F1">
        <w:t>and</w:t>
      </w:r>
      <w:r w:rsidR="0028710E">
        <w:t xml:space="preserve"> S</w:t>
      </w:r>
      <w:r w:rsidR="00C803F1">
        <w:t>upport</w:t>
      </w:r>
      <w:r>
        <w:t xml:space="preserve"> P</w:t>
      </w:r>
      <w:r w:rsidR="00C803F1">
        <w:t>rovisions</w:t>
      </w:r>
      <w:bookmarkEnd w:id="844"/>
      <w:bookmarkEnd w:id="845"/>
    </w:p>
    <w:p w14:paraId="0642462C" w14:textId="77777777" w:rsidR="00E24EC6" w:rsidRDefault="00E24EC6" w:rsidP="00B34D4B"/>
    <w:p w14:paraId="378AC719" w14:textId="6E69A19C" w:rsidR="00E24EC6" w:rsidRDefault="00E24EC6" w:rsidP="008A05BD">
      <w:pPr>
        <w:pStyle w:val="Heading2"/>
        <w:ind w:left="720" w:hanging="540"/>
      </w:pPr>
      <w:bookmarkStart w:id="846" w:name="_Toc490648789"/>
      <w:bookmarkStart w:id="847" w:name="_Toc74657082"/>
      <w:r>
        <w:t>MAINTENANCE</w:t>
      </w:r>
      <w:r w:rsidR="0028710E">
        <w:t>/SUPPORT</w:t>
      </w:r>
      <w:r w:rsidR="00DE6732">
        <w:t xml:space="preserve"> </w:t>
      </w:r>
      <w:r>
        <w:t>AGREEMENT PROVISIONS</w:t>
      </w:r>
      <w:bookmarkEnd w:id="846"/>
      <w:bookmarkEnd w:id="847"/>
    </w:p>
    <w:p w14:paraId="6204DE00" w14:textId="77777777" w:rsidR="00E24EC6" w:rsidRPr="00F926A4" w:rsidRDefault="00E24EC6" w:rsidP="00B34D4B"/>
    <w:p w14:paraId="6FC5909F" w14:textId="77777777" w:rsidR="00E24EC6" w:rsidRPr="00F926A4" w:rsidRDefault="00E24EC6" w:rsidP="00B34D4B">
      <w:pPr>
        <w:suppressAutoHyphens/>
        <w:ind w:left="720"/>
        <w:rPr>
          <w:bCs/>
        </w:rPr>
      </w:pPr>
      <w:r>
        <w:t xml:space="preserve">Maintenance agreements </w:t>
      </w:r>
      <w:r w:rsidRPr="00DD3EA3">
        <w:t xml:space="preserve">may include the following:  </w:t>
      </w:r>
    </w:p>
    <w:p w14:paraId="094A0FD0" w14:textId="77777777" w:rsidR="00E24EC6" w:rsidRDefault="00E24EC6" w:rsidP="00B34D4B">
      <w:pPr>
        <w:pStyle w:val="ListParagraph"/>
        <w:suppressAutoHyphens/>
        <w:ind w:left="1080"/>
      </w:pPr>
    </w:p>
    <w:p w14:paraId="794D4F56" w14:textId="77777777" w:rsidR="00E24EC6" w:rsidRDefault="00E24EC6" w:rsidP="008A7745">
      <w:pPr>
        <w:pStyle w:val="ListParagraph"/>
        <w:numPr>
          <w:ilvl w:val="0"/>
          <w:numId w:val="42"/>
        </w:numPr>
        <w:suppressAutoHyphens/>
      </w:pPr>
      <w:r w:rsidRPr="00DD3EA3">
        <w:t xml:space="preserve">Scope </w:t>
      </w:r>
      <w:r>
        <w:t>o</w:t>
      </w:r>
      <w:r w:rsidRPr="00DD3EA3">
        <w:t>f Services</w:t>
      </w:r>
      <w:r w:rsidR="00522977">
        <w:t>;</w:t>
      </w:r>
    </w:p>
    <w:p w14:paraId="25E99FF6" w14:textId="77777777" w:rsidR="00E24EC6" w:rsidRDefault="00E24EC6" w:rsidP="008A7745">
      <w:pPr>
        <w:pStyle w:val="ListParagraph"/>
        <w:numPr>
          <w:ilvl w:val="0"/>
          <w:numId w:val="42"/>
        </w:numPr>
        <w:suppressAutoHyphens/>
      </w:pPr>
      <w:r w:rsidRPr="00DD3EA3">
        <w:t>Delivery and Acceptance Timeframes and Procedures</w:t>
      </w:r>
      <w:r w:rsidR="00522977">
        <w:t>;</w:t>
      </w:r>
    </w:p>
    <w:p w14:paraId="0EAA74D1" w14:textId="77777777" w:rsidR="00E24EC6" w:rsidRDefault="00E24EC6" w:rsidP="008A7745">
      <w:pPr>
        <w:pStyle w:val="ListParagraph"/>
        <w:numPr>
          <w:ilvl w:val="0"/>
          <w:numId w:val="42"/>
        </w:numPr>
        <w:suppressAutoHyphens/>
      </w:pPr>
      <w:r w:rsidRPr="00DD3EA3">
        <w:rPr>
          <w:bCs/>
        </w:rPr>
        <w:t xml:space="preserve">Time Commitments &amp; </w:t>
      </w:r>
      <w:r w:rsidRPr="00DD3EA3">
        <w:t>Prioritization of Services</w:t>
      </w:r>
      <w:r w:rsidR="00522977">
        <w:t>;</w:t>
      </w:r>
    </w:p>
    <w:p w14:paraId="3C501E3D" w14:textId="77777777" w:rsidR="00E24EC6" w:rsidRDefault="00E24EC6" w:rsidP="008A7745">
      <w:pPr>
        <w:pStyle w:val="ListParagraph"/>
        <w:numPr>
          <w:ilvl w:val="0"/>
          <w:numId w:val="42"/>
        </w:numPr>
        <w:suppressAutoHyphens/>
      </w:pPr>
      <w:r w:rsidRPr="00DD3EA3">
        <w:t>Preventive and Corrective Maintenance</w:t>
      </w:r>
      <w:r w:rsidR="00E91EE3">
        <w:t>/Support</w:t>
      </w:r>
      <w:r w:rsidRPr="00DD3EA3">
        <w:t xml:space="preserve"> Activities</w:t>
      </w:r>
      <w:r w:rsidR="00522977">
        <w:t>;</w:t>
      </w:r>
    </w:p>
    <w:p w14:paraId="68A4D95B" w14:textId="77777777" w:rsidR="00E24EC6" w:rsidRDefault="00E24EC6" w:rsidP="008A7745">
      <w:pPr>
        <w:pStyle w:val="ListParagraph"/>
        <w:numPr>
          <w:ilvl w:val="0"/>
          <w:numId w:val="42"/>
        </w:numPr>
        <w:suppressAutoHyphens/>
      </w:pPr>
      <w:r>
        <w:t>Service Level Agreements</w:t>
      </w:r>
      <w:r w:rsidR="00522977">
        <w:t>;</w:t>
      </w:r>
    </w:p>
    <w:p w14:paraId="1733780A" w14:textId="77777777" w:rsidR="00E24EC6" w:rsidRDefault="00E24EC6" w:rsidP="008A7745">
      <w:pPr>
        <w:pStyle w:val="ListParagraph"/>
        <w:numPr>
          <w:ilvl w:val="0"/>
          <w:numId w:val="42"/>
        </w:numPr>
        <w:suppressAutoHyphens/>
        <w:rPr>
          <w:bCs/>
        </w:rPr>
      </w:pPr>
      <w:r w:rsidRPr="00DD3EA3">
        <w:rPr>
          <w:bCs/>
        </w:rPr>
        <w:t>Service Level Agreement Penalties/Rewards</w:t>
      </w:r>
      <w:r w:rsidR="00522977">
        <w:rPr>
          <w:bCs/>
        </w:rPr>
        <w:t>; and</w:t>
      </w:r>
      <w:r w:rsidRPr="00DD3EA3">
        <w:rPr>
          <w:bCs/>
        </w:rPr>
        <w:t xml:space="preserve"> </w:t>
      </w:r>
    </w:p>
    <w:p w14:paraId="2C90D467" w14:textId="77777777" w:rsidR="00E24EC6" w:rsidRDefault="00E24EC6" w:rsidP="008A7745">
      <w:pPr>
        <w:pStyle w:val="ListParagraph"/>
        <w:numPr>
          <w:ilvl w:val="0"/>
          <w:numId w:val="42"/>
        </w:numPr>
        <w:suppressAutoHyphens/>
        <w:rPr>
          <w:bCs/>
        </w:rPr>
      </w:pPr>
      <w:r w:rsidRPr="00DD3EA3">
        <w:rPr>
          <w:bCs/>
        </w:rPr>
        <w:t>Reporting Requirements/Problem Escalation and Follow-up Procedures</w:t>
      </w:r>
      <w:r w:rsidR="00522977">
        <w:rPr>
          <w:bCs/>
        </w:rPr>
        <w:t>.</w:t>
      </w:r>
    </w:p>
    <w:p w14:paraId="4B3132CF" w14:textId="77777777" w:rsidR="00E24EC6" w:rsidRDefault="00E24EC6" w:rsidP="00B34D4B">
      <w:pPr>
        <w:pStyle w:val="ListParagraph"/>
        <w:suppressAutoHyphens/>
        <w:ind w:left="1440"/>
        <w:rPr>
          <w:bCs/>
        </w:rPr>
      </w:pPr>
    </w:p>
    <w:p w14:paraId="3976FC4D" w14:textId="77777777" w:rsidR="00E24EC6" w:rsidRDefault="00E24EC6" w:rsidP="008A05BD">
      <w:pPr>
        <w:pStyle w:val="Heading2"/>
        <w:ind w:left="720" w:hanging="540"/>
      </w:pPr>
      <w:bookmarkStart w:id="848" w:name="_Toc490648790"/>
      <w:bookmarkStart w:id="849" w:name="_Toc74657083"/>
      <w:r>
        <w:t>MAINTENANCE</w:t>
      </w:r>
      <w:r w:rsidR="0028710E">
        <w:t>/SUPPORT</w:t>
      </w:r>
      <w:r>
        <w:t xml:space="preserve"> OF PRODUCT</w:t>
      </w:r>
      <w:bookmarkEnd w:id="848"/>
      <w:bookmarkEnd w:id="849"/>
    </w:p>
    <w:p w14:paraId="24B9EC4B" w14:textId="77777777" w:rsidR="00E24EC6" w:rsidRDefault="00E24EC6" w:rsidP="00B34D4B"/>
    <w:p w14:paraId="485125D6" w14:textId="558FD648" w:rsidR="00E57B2F" w:rsidRDefault="00BF65A7" w:rsidP="005D7D13">
      <w:pPr>
        <w:ind w:left="720"/>
      </w:pPr>
      <w:bookmarkStart w:id="850" w:name="_Toc415041437"/>
      <w:bookmarkEnd w:id="850"/>
      <w:r>
        <w:t>Contractor shall fully disclose all terms and conditions of maintenance available to Licensee, including the extent to which updates, upgrades, revisions, and new releases are included in maintenance.</w:t>
      </w:r>
    </w:p>
    <w:p w14:paraId="0A1C7DDF" w14:textId="77777777" w:rsidR="005D7D13" w:rsidRDefault="005D7D13" w:rsidP="005D7D13">
      <w:pPr>
        <w:ind w:left="720"/>
      </w:pPr>
    </w:p>
    <w:p w14:paraId="1E96B123" w14:textId="77777777" w:rsidR="00E24EC6" w:rsidRDefault="00E24EC6" w:rsidP="008A05BD">
      <w:pPr>
        <w:pStyle w:val="Heading2"/>
        <w:ind w:left="720" w:hanging="540"/>
      </w:pPr>
      <w:bookmarkStart w:id="851" w:name="_Toc490648791"/>
      <w:bookmarkStart w:id="852" w:name="_Toc74657084"/>
      <w:r>
        <w:t>OBLIGATIONS</w:t>
      </w:r>
      <w:bookmarkEnd w:id="851"/>
      <w:bookmarkEnd w:id="852"/>
    </w:p>
    <w:p w14:paraId="16163D2C" w14:textId="77777777" w:rsidR="00E24EC6" w:rsidRDefault="00E24EC6" w:rsidP="00B34D4B"/>
    <w:p w14:paraId="6E356FF6" w14:textId="58E4DEE4" w:rsidR="00E24EC6" w:rsidRPr="00BF5327" w:rsidRDefault="00E24EC6" w:rsidP="00B34D4B">
      <w:pPr>
        <w:ind w:left="720"/>
      </w:pPr>
      <w:r w:rsidRPr="00BF5327">
        <w:t>The Contractor shall not be obligated to repair damage caused by fire or other casualty (except that caused by the Contractor</w:t>
      </w:r>
      <w:r>
        <w:t xml:space="preserve"> or those under Contractor’s control</w:t>
      </w:r>
      <w:r w:rsidRPr="00BF5327">
        <w:t xml:space="preserve">), or willful or grossly negligent operation or handling of the </w:t>
      </w:r>
      <w:r>
        <w:t>Product</w:t>
      </w:r>
      <w:r w:rsidRPr="00BF5327">
        <w:t xml:space="preserve"> by the Authorized User</w:t>
      </w:r>
      <w:r>
        <w:t xml:space="preserve">.  </w:t>
      </w:r>
    </w:p>
    <w:p w14:paraId="13152C4D" w14:textId="77777777" w:rsidR="00E24EC6" w:rsidRDefault="00E24EC6" w:rsidP="00B34D4B"/>
    <w:p w14:paraId="2E514A3C" w14:textId="77777777" w:rsidR="00E24EC6" w:rsidRDefault="00E24EC6" w:rsidP="008A05BD">
      <w:pPr>
        <w:pStyle w:val="Heading2"/>
        <w:ind w:left="720" w:hanging="540"/>
      </w:pPr>
      <w:bookmarkStart w:id="853" w:name="_Toc490648792"/>
      <w:bookmarkStart w:id="854" w:name="_Toc74657085"/>
      <w:r>
        <w:t>RIGHT TO REFUSE/DISCONTINUE MAINTENANCE</w:t>
      </w:r>
      <w:r w:rsidR="0028710E">
        <w:t>/SUPPORT</w:t>
      </w:r>
      <w:bookmarkEnd w:id="853"/>
      <w:bookmarkEnd w:id="854"/>
    </w:p>
    <w:p w14:paraId="7F99A57A" w14:textId="77777777" w:rsidR="00E24EC6" w:rsidRPr="00972483" w:rsidRDefault="00E24EC6" w:rsidP="00B34D4B"/>
    <w:p w14:paraId="701E760E" w14:textId="7660BCFB" w:rsidR="004764A2" w:rsidRDefault="00E24EC6" w:rsidP="00B34D4B">
      <w:pPr>
        <w:ind w:left="720"/>
      </w:pPr>
      <w:r>
        <w:t xml:space="preserve">An </w:t>
      </w:r>
      <w:r w:rsidRPr="003F550E">
        <w:t xml:space="preserve">Authorized User shall not be required to purchase </w:t>
      </w:r>
      <w:r>
        <w:t>M</w:t>
      </w:r>
      <w:r w:rsidRPr="003F550E">
        <w:t>aintenance</w:t>
      </w:r>
      <w:r w:rsidR="00E91EE3">
        <w:t>/support</w:t>
      </w:r>
      <w:r w:rsidRPr="003F550E">
        <w:t xml:space="preserve"> for use of </w:t>
      </w:r>
      <w:r>
        <w:t>Product</w:t>
      </w:r>
      <w:r w:rsidR="004644EE">
        <w:t xml:space="preserve"> unless such product is included on a Deferred Payment Plan</w:t>
      </w:r>
      <w:r>
        <w:t xml:space="preserve">.  </w:t>
      </w:r>
    </w:p>
    <w:p w14:paraId="5FF95688" w14:textId="77777777" w:rsidR="004764A2" w:rsidRDefault="004764A2" w:rsidP="00B34D4B">
      <w:pPr>
        <w:ind w:left="720"/>
      </w:pPr>
    </w:p>
    <w:p w14:paraId="22753254" w14:textId="77777777" w:rsidR="004764A2" w:rsidRDefault="004764A2" w:rsidP="004764A2">
      <w:pPr>
        <w:ind w:left="720"/>
      </w:pPr>
      <w:r>
        <w:t xml:space="preserve">For Lot 1 - Software and Lot 2 - Hardware there shall be no automatic renewal of Maintenance/support. </w:t>
      </w:r>
    </w:p>
    <w:p w14:paraId="0518969D" w14:textId="77777777" w:rsidR="004764A2" w:rsidRDefault="004764A2" w:rsidP="004764A2">
      <w:pPr>
        <w:ind w:left="720"/>
      </w:pPr>
    </w:p>
    <w:p w14:paraId="446E36AD" w14:textId="67B4C883" w:rsidR="00E24EC6" w:rsidRPr="00A31981" w:rsidRDefault="004764A2" w:rsidP="00B34D4B">
      <w:pPr>
        <w:ind w:left="720"/>
      </w:pPr>
      <w:r>
        <w:t>For Lot 3 – Cloud, Contractor may offer automatic renewal of Maintenance/support. An Authorized User may discontinue such</w:t>
      </w:r>
      <w:r w:rsidRPr="00353242">
        <w:t xml:space="preserve"> </w:t>
      </w:r>
      <w:r>
        <w:t xml:space="preserve">Maintenance/support by providing Written notice no later than 30 calendar days prior to the anniversary date of the </w:t>
      </w:r>
      <w:r w:rsidR="00163A20">
        <w:t>Authorized User Agreement</w:t>
      </w:r>
      <w:r>
        <w:t>.</w:t>
      </w:r>
      <w:r w:rsidR="00E24EC6">
        <w:t xml:space="preserve"> </w:t>
      </w:r>
    </w:p>
    <w:p w14:paraId="53346057" w14:textId="06F94CBB" w:rsidR="00670AC8" w:rsidRDefault="00670AC8">
      <w:pPr>
        <w:rPr>
          <w:bCs/>
        </w:rPr>
      </w:pPr>
      <w:r>
        <w:rPr>
          <w:bCs/>
        </w:rPr>
        <w:br w:type="page"/>
      </w:r>
    </w:p>
    <w:p w14:paraId="1B60CD1D" w14:textId="77777777" w:rsidR="00E24EC6" w:rsidDel="00156031" w:rsidRDefault="00E24EC6" w:rsidP="008A05BD">
      <w:pPr>
        <w:pStyle w:val="Heading2"/>
        <w:ind w:left="720" w:hanging="540"/>
      </w:pPr>
      <w:bookmarkStart w:id="855" w:name="_Ref411421255"/>
      <w:bookmarkStart w:id="856" w:name="_Toc490648793"/>
      <w:bookmarkStart w:id="857" w:name="_Toc74657086"/>
      <w:r w:rsidDel="00156031">
        <w:lastRenderedPageBreak/>
        <w:t>MAINTENANCE</w:t>
      </w:r>
      <w:r w:rsidR="00FC2742">
        <w:t>/SUPPORT</w:t>
      </w:r>
      <w:r w:rsidDel="00156031">
        <w:t xml:space="preserve"> AGREEMENT CONTRACT PRICE SURVIVAL</w:t>
      </w:r>
      <w:bookmarkEnd w:id="855"/>
      <w:bookmarkEnd w:id="856"/>
      <w:bookmarkEnd w:id="857"/>
      <w:r w:rsidDel="00156031">
        <w:t xml:space="preserve"> </w:t>
      </w:r>
    </w:p>
    <w:p w14:paraId="6BA98D67" w14:textId="77777777" w:rsidR="00E24EC6" w:rsidDel="00156031" w:rsidRDefault="00E24EC6" w:rsidP="00B34D4B">
      <w:pPr>
        <w:ind w:left="720"/>
      </w:pPr>
    </w:p>
    <w:p w14:paraId="102C8723" w14:textId="5C14DBD7" w:rsidR="00E24EC6" w:rsidDel="00156031" w:rsidRDefault="00E24EC6" w:rsidP="00670AC8">
      <w:pPr>
        <w:ind w:left="720"/>
      </w:pPr>
      <w:r w:rsidDel="00156031">
        <w:t>An Authorized User’s</w:t>
      </w:r>
      <w:r w:rsidRPr="004513F4" w:rsidDel="00156031">
        <w:t xml:space="preserve"> </w:t>
      </w:r>
      <w:r w:rsidDel="00156031">
        <w:t>M</w:t>
      </w:r>
      <w:r w:rsidRPr="004513F4" w:rsidDel="00156031">
        <w:t>aintenance</w:t>
      </w:r>
      <w:r w:rsidR="00E91EE3">
        <w:t>/support</w:t>
      </w:r>
      <w:r w:rsidDel="00156031">
        <w:t xml:space="preserve"> agreement, </w:t>
      </w:r>
      <w:r w:rsidRPr="002777AA" w:rsidDel="00156031">
        <w:t xml:space="preserve">entered into during </w:t>
      </w:r>
      <w:r w:rsidDel="00156031">
        <w:t>the term of this</w:t>
      </w:r>
      <w:r w:rsidRPr="002777AA" w:rsidDel="00156031">
        <w:t xml:space="preserve"> Contract</w:t>
      </w:r>
      <w:r w:rsidDel="00156031">
        <w:t>, may continue beyond the end of the Contract based on the following limitations:</w:t>
      </w:r>
    </w:p>
    <w:p w14:paraId="1749031D" w14:textId="77777777" w:rsidR="00E24EC6" w:rsidDel="00156031" w:rsidRDefault="00E24EC6" w:rsidP="008A7745">
      <w:pPr>
        <w:pStyle w:val="ListParagraph"/>
        <w:numPr>
          <w:ilvl w:val="0"/>
          <w:numId w:val="43"/>
        </w:numPr>
        <w:ind w:left="1080"/>
      </w:pPr>
      <w:r w:rsidDel="00156031">
        <w:t>Maintenance</w:t>
      </w:r>
      <w:r w:rsidR="00E91EE3">
        <w:t>/support</w:t>
      </w:r>
      <w:r w:rsidDel="00156031">
        <w:t xml:space="preserve"> period must start prior to the expiration of the Contract;</w:t>
      </w:r>
    </w:p>
    <w:p w14:paraId="67092841" w14:textId="77777777" w:rsidR="00E24EC6" w:rsidDel="00156031" w:rsidRDefault="00E24EC6" w:rsidP="008A7745">
      <w:pPr>
        <w:pStyle w:val="ListParagraph"/>
        <w:numPr>
          <w:ilvl w:val="0"/>
          <w:numId w:val="43"/>
        </w:numPr>
        <w:ind w:left="1080"/>
      </w:pPr>
      <w:r w:rsidDel="00156031">
        <w:t>Authorized User has pre-paid for the entire Maintenance</w:t>
      </w:r>
      <w:r w:rsidR="00E91EE3">
        <w:t>/support</w:t>
      </w:r>
      <w:r w:rsidDel="00156031">
        <w:t xml:space="preserve"> term;</w:t>
      </w:r>
    </w:p>
    <w:p w14:paraId="655A32B5" w14:textId="6A6B727E" w:rsidR="00E24EC6" w:rsidDel="00156031" w:rsidRDefault="00E24EC6" w:rsidP="008A7745">
      <w:pPr>
        <w:pStyle w:val="ListParagraph"/>
        <w:numPr>
          <w:ilvl w:val="0"/>
          <w:numId w:val="43"/>
        </w:numPr>
        <w:ind w:left="1080"/>
      </w:pPr>
      <w:r w:rsidDel="00156031">
        <w:t xml:space="preserve">Maintenance period cannot last longer than a </w:t>
      </w:r>
      <w:r w:rsidR="00D750CF">
        <w:t>60</w:t>
      </w:r>
      <w:r w:rsidDel="00156031">
        <w:t xml:space="preserve"> month period past the expiration of the Contract.</w:t>
      </w:r>
    </w:p>
    <w:p w14:paraId="50583593" w14:textId="77777777" w:rsidR="00E24EC6" w:rsidDel="00156031" w:rsidRDefault="00E24EC6" w:rsidP="00B34D4B">
      <w:pPr>
        <w:ind w:left="720"/>
      </w:pPr>
    </w:p>
    <w:p w14:paraId="630C30DA" w14:textId="77777777" w:rsidR="00E24EC6" w:rsidDel="00156031" w:rsidRDefault="00E24EC6" w:rsidP="00B34D4B">
      <w:pPr>
        <w:ind w:left="1800" w:hanging="1080"/>
      </w:pPr>
      <w:r w:rsidRPr="00D44FB0" w:rsidDel="00156031">
        <w:rPr>
          <w:b/>
        </w:rPr>
        <w:t>Example:</w:t>
      </w:r>
      <w:r w:rsidDel="00156031">
        <w:t xml:space="preserve">  </w:t>
      </w:r>
      <w:r w:rsidDel="00156031">
        <w:tab/>
        <w:t>A Contractor offers a SKU for a 2 year Maintenance</w:t>
      </w:r>
      <w:r w:rsidR="00E91EE3">
        <w:t>/support</w:t>
      </w:r>
      <w:r w:rsidDel="00156031">
        <w:t xml:space="preserve"> term, which is discounted 5% less than a SKU for 2 single year engagements. In addition, Contractor also offers a 5% discount for pre-payment on the 2 year Maintenance</w:t>
      </w:r>
      <w:r w:rsidR="00837812">
        <w:t>/support</w:t>
      </w:r>
      <w:r w:rsidDel="00156031">
        <w:t xml:space="preserve"> term. Should the Authorized User fully pre-pay the 2 year Maintenance</w:t>
      </w:r>
      <w:r w:rsidR="00837812">
        <w:t>/support</w:t>
      </w:r>
      <w:r w:rsidDel="00156031">
        <w:t xml:space="preserve"> period and this Maintenance</w:t>
      </w:r>
      <w:r w:rsidR="00837812">
        <w:t>/support</w:t>
      </w:r>
      <w:r w:rsidDel="00156031">
        <w:t xml:space="preserve"> period begins prior to the expiration of the OGS Centralized Contract, the Maintenance</w:t>
      </w:r>
      <w:r w:rsidR="00837812">
        <w:t>/support</w:t>
      </w:r>
      <w:r w:rsidDel="00156031">
        <w:t xml:space="preserve"> term will survives the Contract.</w:t>
      </w:r>
    </w:p>
    <w:p w14:paraId="65BAFCFA" w14:textId="77777777" w:rsidR="00E24EC6" w:rsidRPr="0084075B" w:rsidRDefault="00E24EC6" w:rsidP="00B34D4B">
      <w:pPr>
        <w:pStyle w:val="ListParagraph"/>
        <w:ind w:left="1440"/>
        <w:rPr>
          <w:bCs/>
        </w:rPr>
      </w:pPr>
    </w:p>
    <w:p w14:paraId="5187DE3B" w14:textId="77777777" w:rsidR="00E24EC6" w:rsidRDefault="00E24EC6" w:rsidP="008A05BD">
      <w:pPr>
        <w:pStyle w:val="Heading2"/>
        <w:ind w:left="720" w:hanging="540"/>
      </w:pPr>
      <w:bookmarkStart w:id="858" w:name="_Toc490648794"/>
      <w:bookmarkStart w:id="859" w:name="_Toc74657087"/>
      <w:r>
        <w:t>LEGACY MAINTENANCE</w:t>
      </w:r>
      <w:r w:rsidR="0028710E">
        <w:t>/SUPPORT</w:t>
      </w:r>
      <w:bookmarkEnd w:id="858"/>
      <w:bookmarkEnd w:id="859"/>
    </w:p>
    <w:p w14:paraId="64656E59" w14:textId="77777777" w:rsidR="00E24EC6" w:rsidRPr="00F926A4" w:rsidRDefault="00E24EC6" w:rsidP="00B34D4B"/>
    <w:p w14:paraId="22474245" w14:textId="601C729F" w:rsidR="00E24EC6" w:rsidRPr="00F926A4" w:rsidRDefault="00E24EC6" w:rsidP="00B34D4B">
      <w:pPr>
        <w:suppressAutoHyphens/>
        <w:ind w:left="720"/>
        <w:rPr>
          <w:bCs/>
        </w:rPr>
      </w:pPr>
      <w:r w:rsidRPr="00F926A4">
        <w:rPr>
          <w:spacing w:val="2"/>
        </w:rPr>
        <w:t>Contractor may offer Legacy Maintenance</w:t>
      </w:r>
      <w:r w:rsidR="00837812">
        <w:rPr>
          <w:spacing w:val="2"/>
        </w:rPr>
        <w:t>/support</w:t>
      </w:r>
      <w:r>
        <w:rPr>
          <w:spacing w:val="2"/>
        </w:rPr>
        <w:t xml:space="preserve"> </w:t>
      </w:r>
      <w:r w:rsidR="00522977">
        <w:rPr>
          <w:spacing w:val="2"/>
        </w:rPr>
        <w:t>S</w:t>
      </w:r>
      <w:r w:rsidR="00522977" w:rsidRPr="00F926A4">
        <w:rPr>
          <w:spacing w:val="2"/>
        </w:rPr>
        <w:t xml:space="preserve">ervices </w:t>
      </w:r>
      <w:r w:rsidRPr="00F926A4">
        <w:rPr>
          <w:spacing w:val="2"/>
        </w:rPr>
        <w:t xml:space="preserve">on </w:t>
      </w:r>
      <w:r w:rsidR="00522977" w:rsidRPr="00F926A4">
        <w:rPr>
          <w:spacing w:val="2"/>
        </w:rPr>
        <w:t>End</w:t>
      </w:r>
      <w:r w:rsidR="00522977">
        <w:rPr>
          <w:spacing w:val="2"/>
        </w:rPr>
        <w:t>-</w:t>
      </w:r>
      <w:r w:rsidR="00522977" w:rsidRPr="00F926A4">
        <w:rPr>
          <w:spacing w:val="2"/>
        </w:rPr>
        <w:t>of</w:t>
      </w:r>
      <w:r w:rsidR="00522977">
        <w:rPr>
          <w:spacing w:val="2"/>
        </w:rPr>
        <w:t>-</w:t>
      </w:r>
      <w:r w:rsidRPr="00F926A4">
        <w:rPr>
          <w:spacing w:val="2"/>
        </w:rPr>
        <w:t xml:space="preserve">Life, or obsoleted </w:t>
      </w:r>
      <w:r>
        <w:rPr>
          <w:spacing w:val="2"/>
        </w:rPr>
        <w:t>Product</w:t>
      </w:r>
      <w:r w:rsidRPr="00F926A4">
        <w:rPr>
          <w:spacing w:val="2"/>
        </w:rPr>
        <w:t xml:space="preserve">, that is not being offered under this Contract, provided that the </w:t>
      </w:r>
      <w:r w:rsidR="00522977">
        <w:rPr>
          <w:spacing w:val="2"/>
        </w:rPr>
        <w:t>E</w:t>
      </w:r>
      <w:r w:rsidR="00522977" w:rsidRPr="00F926A4">
        <w:rPr>
          <w:spacing w:val="2"/>
        </w:rPr>
        <w:t xml:space="preserve">quipment </w:t>
      </w:r>
      <w:r w:rsidRPr="00F926A4">
        <w:rPr>
          <w:spacing w:val="2"/>
        </w:rPr>
        <w:t xml:space="preserve">fits </w:t>
      </w:r>
      <w:r>
        <w:rPr>
          <w:spacing w:val="2"/>
        </w:rPr>
        <w:t xml:space="preserve">within </w:t>
      </w:r>
      <w:r w:rsidRPr="00F926A4">
        <w:rPr>
          <w:spacing w:val="2"/>
        </w:rPr>
        <w:t>the scope of</w:t>
      </w:r>
      <w:r w:rsidR="000B2212">
        <w:rPr>
          <w:spacing w:val="2"/>
        </w:rPr>
        <w:t xml:space="preserve"> the Contract.</w:t>
      </w:r>
      <w:r>
        <w:rPr>
          <w:spacing w:val="2"/>
        </w:rPr>
        <w:t xml:space="preserve"> </w:t>
      </w:r>
      <w:r w:rsidRPr="00F926A4">
        <w:rPr>
          <w:spacing w:val="2"/>
        </w:rPr>
        <w:t xml:space="preserve"> </w:t>
      </w:r>
      <w:r>
        <w:rPr>
          <w:spacing w:val="2"/>
        </w:rPr>
        <w:t xml:space="preserve">Legacy </w:t>
      </w:r>
      <w:r w:rsidRPr="006D3B86">
        <w:rPr>
          <w:spacing w:val="2"/>
        </w:rPr>
        <w:t>Maintenance</w:t>
      </w:r>
      <w:r w:rsidR="00837812">
        <w:rPr>
          <w:spacing w:val="2"/>
        </w:rPr>
        <w:t>/support</w:t>
      </w:r>
      <w:r w:rsidRPr="006D3B86">
        <w:rPr>
          <w:spacing w:val="2"/>
        </w:rPr>
        <w:t xml:space="preserve"> options shall be included in </w:t>
      </w:r>
      <w:r w:rsidR="00CF0737">
        <w:rPr>
          <w:spacing w:val="2"/>
        </w:rPr>
        <w:t xml:space="preserve">Attachment 1 </w:t>
      </w:r>
      <w:r w:rsidR="00522977" w:rsidRPr="00522977">
        <w:rPr>
          <w:spacing w:val="2"/>
        </w:rPr>
        <w:t xml:space="preserve">– </w:t>
      </w:r>
      <w:r w:rsidR="00CF0737">
        <w:rPr>
          <w:spacing w:val="2"/>
        </w:rPr>
        <w:t>Price Pages</w:t>
      </w:r>
      <w:r w:rsidRPr="006D3B86">
        <w:rPr>
          <w:spacing w:val="2"/>
        </w:rPr>
        <w:t xml:space="preserve">.  A description of each type of </w:t>
      </w:r>
      <w:r>
        <w:rPr>
          <w:spacing w:val="2"/>
        </w:rPr>
        <w:t xml:space="preserve">Legacy </w:t>
      </w:r>
      <w:r w:rsidRPr="006D3B86">
        <w:rPr>
          <w:spacing w:val="2"/>
        </w:rPr>
        <w:t>Maintenance</w:t>
      </w:r>
      <w:r w:rsidR="00837812">
        <w:rPr>
          <w:spacing w:val="2"/>
        </w:rPr>
        <w:t>/support</w:t>
      </w:r>
      <w:r w:rsidRPr="006D3B86">
        <w:rPr>
          <w:spacing w:val="2"/>
        </w:rPr>
        <w:t xml:space="preserve"> option shall be provided in Attachment 1 </w:t>
      </w:r>
      <w:r w:rsidR="00522977" w:rsidRPr="00522977">
        <w:rPr>
          <w:spacing w:val="2"/>
        </w:rPr>
        <w:t>–</w:t>
      </w:r>
      <w:r w:rsidR="00522977">
        <w:rPr>
          <w:spacing w:val="2"/>
        </w:rPr>
        <w:t xml:space="preserve"> </w:t>
      </w:r>
      <w:r w:rsidRPr="006D3B86">
        <w:rPr>
          <w:spacing w:val="2"/>
        </w:rPr>
        <w:t>Price Pages.</w:t>
      </w:r>
    </w:p>
    <w:p w14:paraId="22C62729" w14:textId="77777777" w:rsidR="00E24EC6" w:rsidRDefault="00E24EC6" w:rsidP="00B34D4B">
      <w:pPr>
        <w:tabs>
          <w:tab w:val="left" w:pos="720"/>
        </w:tabs>
        <w:suppressAutoHyphens/>
        <w:rPr>
          <w:bCs/>
        </w:rPr>
      </w:pPr>
    </w:p>
    <w:p w14:paraId="26D91E6C" w14:textId="77777777" w:rsidR="00E24EC6" w:rsidRPr="0081479C" w:rsidRDefault="00E24EC6" w:rsidP="008C1401">
      <w:pPr>
        <w:pStyle w:val="Heading2"/>
        <w:ind w:left="720" w:hanging="540"/>
      </w:pPr>
      <w:bookmarkStart w:id="860" w:name="_Toc490648795"/>
      <w:bookmarkStart w:id="861" w:name="_Toc74657088"/>
      <w:r>
        <w:t>MAINTENANCE</w:t>
      </w:r>
      <w:r w:rsidR="0028710E">
        <w:t>/SUPPORT</w:t>
      </w:r>
      <w:r>
        <w:t xml:space="preserve"> RESPONSIBILITY</w:t>
      </w:r>
      <w:bookmarkEnd w:id="860"/>
      <w:bookmarkEnd w:id="861"/>
    </w:p>
    <w:p w14:paraId="7270D67F" w14:textId="77777777" w:rsidR="00E24EC6" w:rsidRPr="00BF5327" w:rsidRDefault="00E24EC6" w:rsidP="00B34D4B">
      <w:pPr>
        <w:ind w:left="720"/>
      </w:pPr>
    </w:p>
    <w:p w14:paraId="6DE1A7FE" w14:textId="5B1217CD" w:rsidR="00E24EC6" w:rsidRPr="00BF5327" w:rsidRDefault="00E24EC6" w:rsidP="00B34D4B">
      <w:pPr>
        <w:ind w:left="720"/>
      </w:pPr>
      <w:r w:rsidRPr="00BF5327">
        <w:t xml:space="preserve">As a part of </w:t>
      </w:r>
      <w:r>
        <w:t>M</w:t>
      </w:r>
      <w:r w:rsidRPr="00BF5327">
        <w:t>aintenance</w:t>
      </w:r>
      <w:r w:rsidR="00837812">
        <w:t>/support</w:t>
      </w:r>
      <w:r w:rsidRPr="00BF5327">
        <w:t xml:space="preserve"> responsibilities, the Contractor shall represent the Authorized User </w:t>
      </w:r>
      <w:r>
        <w:t xml:space="preserve">in regards to </w:t>
      </w:r>
      <w:r w:rsidRPr="00BF5327">
        <w:t xml:space="preserve">other involved </w:t>
      </w:r>
      <w:r w:rsidR="00522977">
        <w:t>E</w:t>
      </w:r>
      <w:r w:rsidR="00522977" w:rsidRPr="00BF5327">
        <w:t xml:space="preserve">quipment </w:t>
      </w:r>
      <w:r w:rsidRPr="00BF5327">
        <w:t xml:space="preserve">and service providers to identify and correct the malfunction.  Malfunctions that cannot be immediately diagnosed and pinpointed to a certain piece of </w:t>
      </w:r>
      <w:r>
        <w:t>Product</w:t>
      </w:r>
      <w:r w:rsidRPr="00BF5327">
        <w:t xml:space="preserve"> will require the participation of the Contractor until the responsibility for the problem has been established.</w:t>
      </w:r>
    </w:p>
    <w:p w14:paraId="04F69DCF" w14:textId="77777777" w:rsidR="00E24EC6" w:rsidRDefault="00E24EC6" w:rsidP="00B34D4B">
      <w:pPr>
        <w:ind w:left="720"/>
      </w:pPr>
      <w:r>
        <w:t>See Appendix B. 57, Cooperation with Third Parties.</w:t>
      </w:r>
    </w:p>
    <w:p w14:paraId="0410BC49" w14:textId="77777777" w:rsidR="00E24EC6" w:rsidRDefault="00E24EC6" w:rsidP="00B34D4B"/>
    <w:p w14:paraId="1113E4D6" w14:textId="77777777" w:rsidR="00E24EC6" w:rsidRPr="00BF5327" w:rsidRDefault="00E24EC6" w:rsidP="008C1401">
      <w:pPr>
        <w:pStyle w:val="Heading2"/>
        <w:ind w:left="720" w:hanging="540"/>
      </w:pPr>
      <w:bookmarkStart w:id="862" w:name="_Toc490648796"/>
      <w:bookmarkStart w:id="863" w:name="_Toc74657089"/>
      <w:r>
        <w:t>MAINTENANCE</w:t>
      </w:r>
      <w:r w:rsidR="0028710E">
        <w:t>/SUPPORT</w:t>
      </w:r>
      <w:r>
        <w:t xml:space="preserve"> SERVICE SHEETS</w:t>
      </w:r>
      <w:bookmarkEnd w:id="862"/>
      <w:bookmarkEnd w:id="863"/>
    </w:p>
    <w:p w14:paraId="433E8E94" w14:textId="77777777" w:rsidR="00E24EC6" w:rsidRPr="009A3443" w:rsidRDefault="00E24EC6" w:rsidP="00B34D4B"/>
    <w:p w14:paraId="51F09D61" w14:textId="6027F986" w:rsidR="00E24EC6" w:rsidRDefault="00E24EC6" w:rsidP="00B34D4B">
      <w:pPr>
        <w:ind w:left="720"/>
      </w:pPr>
      <w:r w:rsidRPr="00BF5327">
        <w:t xml:space="preserve">Upon </w:t>
      </w:r>
      <w:r>
        <w:t xml:space="preserve">Authorized User’s </w:t>
      </w:r>
      <w:r w:rsidRPr="00BF5327">
        <w:t xml:space="preserve">request, the Contractor shall furnish the Authorized User with a </w:t>
      </w:r>
      <w:r>
        <w:t>M</w:t>
      </w:r>
      <w:r w:rsidRPr="00BF5327">
        <w:t>aintenance</w:t>
      </w:r>
      <w:r w:rsidR="00837812">
        <w:t>/support</w:t>
      </w:r>
      <w:r w:rsidRPr="00BF5327">
        <w:t xml:space="preserve"> </w:t>
      </w:r>
      <w:r w:rsidR="000B2212">
        <w:t>service s</w:t>
      </w:r>
      <w:r w:rsidR="000B2212" w:rsidRPr="00BF5327">
        <w:t xml:space="preserve">heet </w:t>
      </w:r>
      <w:r w:rsidRPr="00BF5327">
        <w:t xml:space="preserve">for all </w:t>
      </w:r>
      <w:r>
        <w:t>M</w:t>
      </w:r>
      <w:r w:rsidRPr="00BF5327">
        <w:t>aintenance</w:t>
      </w:r>
      <w:r w:rsidR="00837812">
        <w:t>/support</w:t>
      </w:r>
      <w:r w:rsidRPr="00BF5327">
        <w:t xml:space="preserve"> requests.  </w:t>
      </w:r>
      <w:r>
        <w:t>At a minimum, t</w:t>
      </w:r>
      <w:r w:rsidRPr="00BF5327">
        <w:t xml:space="preserve">he </w:t>
      </w:r>
      <w:r>
        <w:t>M</w:t>
      </w:r>
      <w:r w:rsidRPr="00BF5327">
        <w:t>aintenance</w:t>
      </w:r>
      <w:r w:rsidR="00837812">
        <w:t>/support</w:t>
      </w:r>
      <w:r w:rsidRPr="00BF5327">
        <w:t xml:space="preserve"> </w:t>
      </w:r>
      <w:r w:rsidR="000B2212">
        <w:t>service s</w:t>
      </w:r>
      <w:r w:rsidR="000B2212" w:rsidRPr="00BF5327">
        <w:t xml:space="preserve">heet </w:t>
      </w:r>
      <w:r>
        <w:t>should include</w:t>
      </w:r>
      <w:r w:rsidRPr="00BF5327">
        <w:t xml:space="preserve"> the following data for each request for service:</w:t>
      </w:r>
    </w:p>
    <w:p w14:paraId="16D2755F" w14:textId="77777777" w:rsidR="00E24EC6" w:rsidRPr="00BF5327" w:rsidRDefault="00E24EC6" w:rsidP="00B34D4B">
      <w:pPr>
        <w:ind w:left="720"/>
      </w:pPr>
    </w:p>
    <w:p w14:paraId="22ED7CE7" w14:textId="77777777" w:rsidR="00E24EC6" w:rsidRPr="00BF5327" w:rsidRDefault="00E24EC6" w:rsidP="008A7745">
      <w:pPr>
        <w:pStyle w:val="ListParagraph"/>
        <w:numPr>
          <w:ilvl w:val="0"/>
          <w:numId w:val="41"/>
        </w:numPr>
      </w:pPr>
      <w:r w:rsidRPr="00BF5327">
        <w:t>Date and time notified</w:t>
      </w:r>
      <w:r>
        <w:t xml:space="preserve"> by Authorized User</w:t>
      </w:r>
      <w:r w:rsidR="00522977">
        <w:t>;</w:t>
      </w:r>
    </w:p>
    <w:p w14:paraId="0BDD7706" w14:textId="789C72A7" w:rsidR="00E24EC6" w:rsidRPr="00BF5327" w:rsidRDefault="00E24EC6" w:rsidP="008A7745">
      <w:pPr>
        <w:pStyle w:val="ListParagraph"/>
        <w:numPr>
          <w:ilvl w:val="0"/>
          <w:numId w:val="41"/>
        </w:numPr>
      </w:pPr>
      <w:r w:rsidRPr="00BF5327">
        <w:t>Date and time of arrival</w:t>
      </w:r>
      <w:r>
        <w:t xml:space="preserve"> of Contractor</w:t>
      </w:r>
      <w:r w:rsidR="00522977">
        <w:t>;</w:t>
      </w:r>
    </w:p>
    <w:p w14:paraId="4A2BD122" w14:textId="77777777" w:rsidR="00E24EC6" w:rsidRPr="00BF5327" w:rsidRDefault="00E24EC6" w:rsidP="008A7745">
      <w:pPr>
        <w:pStyle w:val="ListParagraph"/>
        <w:numPr>
          <w:ilvl w:val="0"/>
          <w:numId w:val="41"/>
        </w:numPr>
      </w:pPr>
      <w:r w:rsidRPr="00BF5327">
        <w:t>Description of malfunction reported</w:t>
      </w:r>
      <w:r>
        <w:t xml:space="preserve"> by Authorized User</w:t>
      </w:r>
      <w:r w:rsidR="00522977">
        <w:t>;</w:t>
      </w:r>
    </w:p>
    <w:p w14:paraId="0E02E8C9" w14:textId="24E75CDE" w:rsidR="00E24EC6" w:rsidRPr="00BF5327" w:rsidRDefault="00E24EC6" w:rsidP="008A7745">
      <w:pPr>
        <w:pStyle w:val="ListParagraph"/>
        <w:numPr>
          <w:ilvl w:val="0"/>
          <w:numId w:val="41"/>
        </w:numPr>
      </w:pPr>
      <w:r w:rsidRPr="00BF5327">
        <w:t>Diagnosis of failure and work performed</w:t>
      </w:r>
      <w:r>
        <w:t xml:space="preserve"> by Contractor</w:t>
      </w:r>
      <w:r w:rsidR="00522977">
        <w:t>;</w:t>
      </w:r>
    </w:p>
    <w:p w14:paraId="20A91BEC" w14:textId="77777777" w:rsidR="00E24EC6" w:rsidRPr="00BF5327" w:rsidRDefault="00E24EC6" w:rsidP="008A7745">
      <w:pPr>
        <w:pStyle w:val="ListParagraph"/>
        <w:numPr>
          <w:ilvl w:val="0"/>
          <w:numId w:val="41"/>
        </w:numPr>
      </w:pPr>
      <w:r w:rsidRPr="00BF5327">
        <w:t>Date and time failure was corrected</w:t>
      </w:r>
      <w:r w:rsidR="00522977">
        <w:t>;</w:t>
      </w:r>
    </w:p>
    <w:p w14:paraId="12A0E95B" w14:textId="77777777" w:rsidR="00E24EC6" w:rsidRPr="00BF5327" w:rsidRDefault="00E24EC6" w:rsidP="008A7745">
      <w:pPr>
        <w:pStyle w:val="ListParagraph"/>
        <w:numPr>
          <w:ilvl w:val="0"/>
          <w:numId w:val="41"/>
        </w:numPr>
      </w:pPr>
      <w:r w:rsidRPr="00BF5327">
        <w:t>Charges for the service, if applicable</w:t>
      </w:r>
      <w:r w:rsidR="00522977">
        <w:t>; and</w:t>
      </w:r>
    </w:p>
    <w:p w14:paraId="4224F983" w14:textId="77777777" w:rsidR="00E24EC6" w:rsidRDefault="00E24EC6" w:rsidP="008A7745">
      <w:pPr>
        <w:pStyle w:val="ListParagraph"/>
        <w:numPr>
          <w:ilvl w:val="0"/>
          <w:numId w:val="41"/>
        </w:numPr>
      </w:pPr>
      <w:r w:rsidRPr="00BF5327">
        <w:t>Name of person performing the service</w:t>
      </w:r>
      <w:r w:rsidR="00522977">
        <w:t>.</w:t>
      </w:r>
    </w:p>
    <w:p w14:paraId="1F84EBEF" w14:textId="77777777" w:rsidR="00E24EC6" w:rsidRDefault="00E24EC6" w:rsidP="00B34D4B"/>
    <w:p w14:paraId="495C0564" w14:textId="3A898DE7" w:rsidR="00E24EC6" w:rsidRDefault="0085148F" w:rsidP="008C1401">
      <w:pPr>
        <w:pStyle w:val="Heading2"/>
        <w:ind w:left="720" w:hanging="540"/>
      </w:pPr>
      <w:bookmarkStart w:id="864" w:name="_Toc490648797"/>
      <w:bookmarkStart w:id="865" w:name="_Toc74657090"/>
      <w:r>
        <w:t>REMOTE ADMINISTRATION</w:t>
      </w:r>
      <w:r w:rsidR="008E67D5">
        <w:t xml:space="preserve">, </w:t>
      </w:r>
      <w:r w:rsidR="00E24EC6">
        <w:t>MAINTENANCE</w:t>
      </w:r>
      <w:r w:rsidR="008E67D5">
        <w:t xml:space="preserve"> AND SUPPORT</w:t>
      </w:r>
      <w:bookmarkEnd w:id="864"/>
      <w:bookmarkEnd w:id="865"/>
    </w:p>
    <w:p w14:paraId="6A47B7CD" w14:textId="77777777" w:rsidR="00E24EC6" w:rsidRPr="00BF5327" w:rsidRDefault="00E24EC6" w:rsidP="00B34D4B"/>
    <w:p w14:paraId="5C631195" w14:textId="66D05C92" w:rsidR="00E24EC6" w:rsidRDefault="00E24EC6" w:rsidP="00B34D4B">
      <w:pPr>
        <w:ind w:left="720"/>
      </w:pPr>
      <w:r>
        <w:t xml:space="preserve">Attachment 1 – Price Pages </w:t>
      </w:r>
      <w:r w:rsidRPr="00077E67">
        <w:t>must</w:t>
      </w:r>
      <w:r w:rsidRPr="00AB73A6">
        <w:t xml:space="preserve"> include a </w:t>
      </w:r>
      <w:r>
        <w:t xml:space="preserve">Product </w:t>
      </w:r>
      <w:r w:rsidRPr="00AB73A6">
        <w:t xml:space="preserve">description of any </w:t>
      </w:r>
      <w:r w:rsidR="0085148F">
        <w:t>Remote Administration</w:t>
      </w:r>
      <w:r>
        <w:t xml:space="preserve"> and/or </w:t>
      </w:r>
      <w:r w:rsidR="00221CE7">
        <w:t>M</w:t>
      </w:r>
      <w:r>
        <w:t>aintenance</w:t>
      </w:r>
      <w:r w:rsidR="00837812">
        <w:t>/support</w:t>
      </w:r>
      <w:r>
        <w:t xml:space="preserve"> s</w:t>
      </w:r>
      <w:r w:rsidRPr="00AB73A6">
        <w:t xml:space="preserve">ervice arrangements if </w:t>
      </w:r>
      <w:r w:rsidR="004A0D36">
        <w:t>offered/</w:t>
      </w:r>
      <w:r w:rsidRPr="00AB73A6">
        <w:t xml:space="preserve">provided with the </w:t>
      </w:r>
      <w:r>
        <w:t>Product</w:t>
      </w:r>
      <w:r w:rsidRPr="00AB73A6">
        <w:t xml:space="preserve">.  The cost for any </w:t>
      </w:r>
      <w:r w:rsidR="00522977">
        <w:t>E</w:t>
      </w:r>
      <w:r w:rsidR="00522977" w:rsidRPr="00AB73A6">
        <w:t xml:space="preserve">quipment </w:t>
      </w:r>
      <w:r w:rsidRPr="00AB73A6">
        <w:t>required to perform this function and the cost of the ser</w:t>
      </w:r>
      <w:r w:rsidRPr="003047B5">
        <w:t xml:space="preserve">vice, must be borne by the Contractor, as part of the cost of </w:t>
      </w:r>
      <w:r>
        <w:t>M</w:t>
      </w:r>
      <w:r w:rsidRPr="003047B5">
        <w:t>aintenance</w:t>
      </w:r>
      <w:r w:rsidR="00837812">
        <w:t>/support</w:t>
      </w:r>
      <w:r w:rsidRPr="003047B5">
        <w:t xml:space="preserve">.  Connections to </w:t>
      </w:r>
      <w:r>
        <w:t xml:space="preserve">the Authorized User’s </w:t>
      </w:r>
      <w:r w:rsidRPr="003047B5">
        <w:t xml:space="preserve">networks must be performed in a manner prescribed by </w:t>
      </w:r>
      <w:r>
        <w:t xml:space="preserve">an </w:t>
      </w:r>
      <w:r w:rsidRPr="003047B5">
        <w:t xml:space="preserve">Authorized User to preserve the integrity of the </w:t>
      </w:r>
      <w:r w:rsidRPr="006D3B86">
        <w:t xml:space="preserve">Authorized User’s </w:t>
      </w:r>
      <w:r w:rsidRPr="003047B5">
        <w:t>network, confidentiality and integrity of information transmit</w:t>
      </w:r>
      <w:r w:rsidRPr="003F550E">
        <w:t xml:space="preserve">ted over that </w:t>
      </w:r>
      <w:r>
        <w:t xml:space="preserve">Authorized User’s </w:t>
      </w:r>
      <w:r w:rsidRPr="003F550E">
        <w:t>network, and the availability of the network.</w:t>
      </w:r>
      <w:r>
        <w:t xml:space="preserve">  </w:t>
      </w:r>
    </w:p>
    <w:p w14:paraId="5FA6605C" w14:textId="77777777" w:rsidR="00E24EC6" w:rsidRDefault="00E24EC6" w:rsidP="00B34D4B">
      <w:pPr>
        <w:ind w:left="720"/>
      </w:pPr>
    </w:p>
    <w:p w14:paraId="335D510B" w14:textId="211A248C" w:rsidR="00E24EC6" w:rsidRDefault="00E24EC6" w:rsidP="00522617">
      <w:pPr>
        <w:ind w:left="720"/>
      </w:pPr>
      <w:r>
        <w:t>Monitoring of network performance metrics, such as throughput, firmware levels and updates, or uptime, can be provided through Lot</w:t>
      </w:r>
      <w:r w:rsidR="00940AD5">
        <w:t xml:space="preserve"> 1 – Software and Lot 2 - Hardware</w:t>
      </w:r>
      <w:r>
        <w:t xml:space="preserve">. </w:t>
      </w:r>
      <w:r w:rsidR="00BA052C">
        <w:t xml:space="preserve">Any </w:t>
      </w:r>
      <w:r w:rsidR="0085148F">
        <w:t>Remote Administration</w:t>
      </w:r>
      <w:r w:rsidR="00837812">
        <w:t xml:space="preserve">, </w:t>
      </w:r>
      <w:r w:rsidR="00522977">
        <w:t>M</w:t>
      </w:r>
      <w:r w:rsidR="00BA052C">
        <w:t>aintenance</w:t>
      </w:r>
      <w:r w:rsidR="00837812">
        <w:t>/support</w:t>
      </w:r>
      <w:r w:rsidR="00BA052C">
        <w:t xml:space="preserve"> </w:t>
      </w:r>
      <w:r w:rsidR="00354E4F">
        <w:t>service that</w:t>
      </w:r>
      <w:r w:rsidR="006728A0">
        <w:t xml:space="preserve"> </w:t>
      </w:r>
      <w:r w:rsidR="000B2212">
        <w:t xml:space="preserve">falls under the definition of Cloud Solution as stated in Section 1.7 – Glossary </w:t>
      </w:r>
      <w:r w:rsidR="00354E4F">
        <w:t>must be include</w:t>
      </w:r>
      <w:r w:rsidR="00BA052C">
        <w:t>d</w:t>
      </w:r>
      <w:r w:rsidR="00354E4F">
        <w:t xml:space="preserve"> in Lot 3 – Cloud.  </w:t>
      </w:r>
    </w:p>
    <w:p w14:paraId="5EB1DD3C" w14:textId="688140EE" w:rsidR="00D103AF" w:rsidRDefault="00D103AF" w:rsidP="00522617">
      <w:pPr>
        <w:ind w:left="720"/>
      </w:pPr>
    </w:p>
    <w:p w14:paraId="28CF6933" w14:textId="77777777" w:rsidR="005500FA" w:rsidRDefault="005500FA" w:rsidP="005500FA">
      <w:pPr>
        <w:ind w:left="720"/>
      </w:pPr>
      <w:r>
        <w:lastRenderedPageBreak/>
        <w:t xml:space="preserve">For Authorized Users subject to NYS security policies/standards (see Section 1.1.1), remote access must be in accordance with NYS-S14-010 (or successor) Remote Access Standard and the Systems Security and Operations Security policies in NYS-P03-002 Information Security Policy (or successor). </w:t>
      </w:r>
    </w:p>
    <w:p w14:paraId="1DFAEDBD" w14:textId="77777777" w:rsidR="00522617" w:rsidRPr="009A3443" w:rsidRDefault="00522617" w:rsidP="00B34D4B"/>
    <w:p w14:paraId="3E7F1DDD" w14:textId="77777777" w:rsidR="00E24EC6" w:rsidRPr="0019537A" w:rsidRDefault="00E24EC6" w:rsidP="008C1401">
      <w:pPr>
        <w:pStyle w:val="Heading2"/>
        <w:ind w:left="720" w:hanging="540"/>
      </w:pPr>
      <w:bookmarkStart w:id="866" w:name="_Toc392083512"/>
      <w:bookmarkStart w:id="867" w:name="_Toc392083529"/>
      <w:bookmarkStart w:id="868" w:name="_Toc118866269"/>
      <w:bookmarkStart w:id="869" w:name="_Toc119141082"/>
      <w:bookmarkStart w:id="870" w:name="_Toc128450081"/>
      <w:bookmarkStart w:id="871" w:name="_Toc142288510"/>
      <w:bookmarkStart w:id="872" w:name="_Toc245095896"/>
      <w:bookmarkStart w:id="873" w:name="_Toc392083532"/>
      <w:bookmarkStart w:id="874" w:name="_Toc490648798"/>
      <w:bookmarkStart w:id="875" w:name="_Toc74657091"/>
      <w:bookmarkEnd w:id="866"/>
      <w:bookmarkEnd w:id="867"/>
      <w:r w:rsidRPr="0019537A">
        <w:t>P</w:t>
      </w:r>
      <w:r>
        <w:t>RE-INSTALLATION SITE VISITS</w:t>
      </w:r>
      <w:bookmarkEnd w:id="868"/>
      <w:bookmarkEnd w:id="869"/>
      <w:bookmarkEnd w:id="870"/>
      <w:bookmarkEnd w:id="871"/>
      <w:bookmarkEnd w:id="872"/>
      <w:bookmarkEnd w:id="873"/>
      <w:bookmarkEnd w:id="874"/>
      <w:bookmarkEnd w:id="875"/>
    </w:p>
    <w:p w14:paraId="2DA97596" w14:textId="77777777" w:rsidR="00E24EC6" w:rsidRDefault="00E24EC6" w:rsidP="00B34D4B">
      <w:pPr>
        <w:ind w:left="720"/>
      </w:pPr>
    </w:p>
    <w:p w14:paraId="74C3DBD5" w14:textId="02F8CE07" w:rsidR="00E24EC6" w:rsidRDefault="00E24EC6" w:rsidP="005D7D13">
      <w:pPr>
        <w:ind w:left="720"/>
        <w:rPr>
          <w:rFonts w:cs="Arial"/>
        </w:rPr>
      </w:pPr>
      <w:r>
        <w:t xml:space="preserve">In accordance with Appendix B, Section 19, Site Inspection, </w:t>
      </w:r>
      <w:r w:rsidRPr="0019537A">
        <w:t>Authorized User</w:t>
      </w:r>
      <w:r>
        <w:t xml:space="preserve"> can require a site visit </w:t>
      </w:r>
      <w:r w:rsidR="00957A11">
        <w:t xml:space="preserve">at no charge </w:t>
      </w:r>
      <w:r>
        <w:t xml:space="preserve">as </w:t>
      </w:r>
      <w:r w:rsidR="00C708E5">
        <w:t xml:space="preserve">a mandatory </w:t>
      </w:r>
      <w:r>
        <w:t xml:space="preserve">part of the Authorized User’s RFQ. </w:t>
      </w:r>
    </w:p>
    <w:p w14:paraId="556FB7E9" w14:textId="77777777" w:rsidR="00B16147" w:rsidRDefault="00B16147" w:rsidP="00B34D4B">
      <w:pPr>
        <w:rPr>
          <w:rFonts w:cs="Arial"/>
        </w:rPr>
      </w:pPr>
    </w:p>
    <w:p w14:paraId="18D58200" w14:textId="6783E507" w:rsidR="00E24EC6" w:rsidRDefault="00867100" w:rsidP="00B34D4B">
      <w:pPr>
        <w:pStyle w:val="Heading1"/>
        <w:spacing w:before="0"/>
      </w:pPr>
      <w:bookmarkStart w:id="876" w:name="_Toc406999987"/>
      <w:bookmarkStart w:id="877" w:name="_Toc490648799"/>
      <w:bookmarkStart w:id="878" w:name="_Toc74657092"/>
      <w:r>
        <w:t>C</w:t>
      </w:r>
      <w:r w:rsidR="00C803F1">
        <w:t>ontract</w:t>
      </w:r>
      <w:r w:rsidR="00E24EC6">
        <w:t xml:space="preserve"> T</w:t>
      </w:r>
      <w:r w:rsidR="00C803F1">
        <w:t>erms</w:t>
      </w:r>
      <w:r w:rsidR="00E24EC6">
        <w:t xml:space="preserve"> </w:t>
      </w:r>
      <w:r w:rsidR="00C803F1">
        <w:t>and</w:t>
      </w:r>
      <w:r w:rsidR="00E24EC6">
        <w:t xml:space="preserve"> C</w:t>
      </w:r>
      <w:r w:rsidR="00C803F1">
        <w:t>onditions</w:t>
      </w:r>
      <w:bookmarkEnd w:id="876"/>
      <w:bookmarkEnd w:id="877"/>
      <w:bookmarkEnd w:id="878"/>
    </w:p>
    <w:p w14:paraId="51E90B26" w14:textId="77777777" w:rsidR="00E24EC6" w:rsidRDefault="00E24EC6" w:rsidP="00B34D4B"/>
    <w:p w14:paraId="07247951" w14:textId="5DE4765C" w:rsidR="000D75AB" w:rsidRDefault="000D75AB" w:rsidP="008C1401">
      <w:pPr>
        <w:pStyle w:val="Heading2"/>
        <w:ind w:left="720" w:hanging="540"/>
      </w:pPr>
      <w:bookmarkStart w:id="879" w:name="_Toc74657093"/>
      <w:r>
        <w:t>COMET SYSTEM</w:t>
      </w:r>
      <w:bookmarkEnd w:id="879"/>
    </w:p>
    <w:p w14:paraId="1D4EDC9D" w14:textId="77777777" w:rsidR="000D75AB" w:rsidRPr="00330EEF" w:rsidRDefault="000D75AB" w:rsidP="000D75AB"/>
    <w:p w14:paraId="63B83509" w14:textId="743F2DE9" w:rsidR="003F0712" w:rsidRDefault="000D75AB" w:rsidP="000D75AB">
      <w:pPr>
        <w:ind w:left="720"/>
        <w:rPr>
          <w:rFonts w:cs="Arial"/>
        </w:rPr>
      </w:pPr>
      <w:r>
        <w:rPr>
          <w:rFonts w:cs="Arial"/>
        </w:rPr>
        <w:t>NYS Procurement Services</w:t>
      </w:r>
      <w:r w:rsidRPr="00522617">
        <w:rPr>
          <w:rFonts w:cs="Arial"/>
        </w:rPr>
        <w:t xml:space="preserve"> is currently </w:t>
      </w:r>
      <w:r>
        <w:rPr>
          <w:rFonts w:cs="Arial"/>
        </w:rPr>
        <w:t>implementing</w:t>
      </w:r>
      <w:r w:rsidRPr="00522617">
        <w:rPr>
          <w:rFonts w:cs="Arial"/>
        </w:rPr>
        <w:t xml:space="preserve"> </w:t>
      </w:r>
      <w:r w:rsidR="008A3E36">
        <w:rPr>
          <w:rFonts w:cs="Arial"/>
        </w:rPr>
        <w:t>a Centralized Online Management for e-Procurement Tool, referred to as COM</w:t>
      </w:r>
      <w:r w:rsidR="0054783B">
        <w:rPr>
          <w:rFonts w:cs="Arial"/>
        </w:rPr>
        <w:t>e</w:t>
      </w:r>
      <w:r w:rsidR="008A3E36">
        <w:rPr>
          <w:rFonts w:cs="Arial"/>
        </w:rPr>
        <w:t xml:space="preserve">T.  This </w:t>
      </w:r>
      <w:r w:rsidR="008A3E36">
        <w:t>Microsoft</w:t>
      </w:r>
      <w:r w:rsidR="008A3E36">
        <w:rPr>
          <w:spacing w:val="-5"/>
        </w:rPr>
        <w:t xml:space="preserve"> </w:t>
      </w:r>
      <w:r w:rsidR="008A3E36">
        <w:t>Dynamics</w:t>
      </w:r>
      <w:r w:rsidR="008A3E36">
        <w:rPr>
          <w:spacing w:val="-4"/>
        </w:rPr>
        <w:t xml:space="preserve"> </w:t>
      </w:r>
      <w:r w:rsidR="008A3E36">
        <w:t>CRM</w:t>
      </w:r>
      <w:r w:rsidR="008A3E36">
        <w:rPr>
          <w:spacing w:val="-3"/>
        </w:rPr>
        <w:t xml:space="preserve"> </w:t>
      </w:r>
      <w:r w:rsidR="008A3E36">
        <w:t>Cloud</w:t>
      </w:r>
      <w:r w:rsidR="008A3E36">
        <w:rPr>
          <w:rFonts w:cs="Arial"/>
        </w:rPr>
        <w:t xml:space="preserve"> solution will </w:t>
      </w:r>
      <w:r w:rsidR="003F0712" w:rsidRPr="003F0712">
        <w:rPr>
          <w:rFonts w:cs="Arial"/>
        </w:rPr>
        <w:t>provide an efficient and effective self-service portal for Manufacturers (Phase 1) and a Request for Quote (RFQ) system (Phase 2) allowing external users to release and IT Umbrella Vendor community to respond.</w:t>
      </w:r>
      <w:r w:rsidR="00642059">
        <w:rPr>
          <w:rFonts w:cs="Arial"/>
        </w:rPr>
        <w:t xml:space="preserve"> OGS reserves the right to make participation in COM</w:t>
      </w:r>
      <w:r w:rsidR="0054783B">
        <w:rPr>
          <w:rFonts w:cs="Arial"/>
        </w:rPr>
        <w:t>e</w:t>
      </w:r>
      <w:r w:rsidR="00642059">
        <w:rPr>
          <w:rFonts w:cs="Arial"/>
        </w:rPr>
        <w:t>T mandatory.</w:t>
      </w:r>
    </w:p>
    <w:p w14:paraId="41FBE05E" w14:textId="3F9B0A4A" w:rsidR="008A7E62" w:rsidRDefault="008A7E62">
      <w:pPr>
        <w:rPr>
          <w:rFonts w:cs="Arial"/>
        </w:rPr>
      </w:pPr>
    </w:p>
    <w:p w14:paraId="76DB3F5A" w14:textId="77777777" w:rsidR="00E24EC6" w:rsidRDefault="00E24EC6" w:rsidP="008C1401">
      <w:pPr>
        <w:pStyle w:val="Heading2"/>
        <w:ind w:left="720" w:hanging="540"/>
      </w:pPr>
      <w:bookmarkStart w:id="880" w:name="_Toc383500657"/>
      <w:bookmarkStart w:id="881" w:name="_Toc383504636"/>
      <w:bookmarkStart w:id="882" w:name="_Toc390868727"/>
      <w:bookmarkStart w:id="883" w:name="_Toc401224221"/>
      <w:bookmarkStart w:id="884" w:name="_Toc406999989"/>
      <w:bookmarkStart w:id="885" w:name="_Toc490648801"/>
      <w:bookmarkStart w:id="886" w:name="_Toc74657094"/>
      <w:bookmarkStart w:id="887" w:name="_Toc383500696"/>
      <w:bookmarkStart w:id="888" w:name="_Toc383504679"/>
      <w:r w:rsidRPr="0014237D">
        <w:t>N</w:t>
      </w:r>
      <w:r>
        <w:t>EW YORK STATE STATEWIDE FINANCIAL SYSTEM</w:t>
      </w:r>
      <w:bookmarkEnd w:id="880"/>
      <w:bookmarkEnd w:id="881"/>
      <w:bookmarkEnd w:id="882"/>
      <w:bookmarkEnd w:id="883"/>
      <w:bookmarkEnd w:id="884"/>
      <w:bookmarkEnd w:id="885"/>
      <w:bookmarkEnd w:id="886"/>
    </w:p>
    <w:p w14:paraId="541A4B4B" w14:textId="77777777" w:rsidR="00E24EC6" w:rsidRPr="00330EEF" w:rsidRDefault="00E24EC6" w:rsidP="00B34D4B"/>
    <w:p w14:paraId="0FC74FCB" w14:textId="70B812DC" w:rsidR="00522617" w:rsidRPr="00522617" w:rsidRDefault="00522617" w:rsidP="00522617">
      <w:pPr>
        <w:ind w:left="720"/>
        <w:rPr>
          <w:rFonts w:cs="Arial"/>
        </w:rPr>
      </w:pPr>
      <w:r w:rsidRPr="00522617">
        <w:rPr>
          <w:rFonts w:cs="Arial"/>
        </w:rPr>
        <w:t>New York State is currently operating on an Enterprise Resource Planning (ERP) system, Oracle PeopleSoft software, referred to as the Statewide Financial System (SFS).  SFS is currently on PeopleSoft Financials version 9.</w:t>
      </w:r>
      <w:r w:rsidR="0088657F">
        <w:rPr>
          <w:rFonts w:cs="Arial"/>
        </w:rPr>
        <w:t>2</w:t>
      </w:r>
      <w:r w:rsidRPr="00522617">
        <w:rPr>
          <w:rFonts w:cs="Arial"/>
        </w:rPr>
        <w:t xml:space="preserve">.  SFS supports requisition-to-payment processing and financial management functions.  </w:t>
      </w:r>
    </w:p>
    <w:p w14:paraId="6C4CE686" w14:textId="77777777" w:rsidR="00522617" w:rsidRPr="00522617" w:rsidRDefault="00522617" w:rsidP="00522617">
      <w:pPr>
        <w:ind w:left="720"/>
        <w:rPr>
          <w:rFonts w:cs="Arial"/>
        </w:rPr>
      </w:pPr>
    </w:p>
    <w:p w14:paraId="21CB4520" w14:textId="163F00FE" w:rsidR="00E24EC6" w:rsidRDefault="00522617" w:rsidP="00547DA6">
      <w:pPr>
        <w:ind w:left="720"/>
        <w:rPr>
          <w:rFonts w:cs="Arial"/>
        </w:rPr>
      </w:pPr>
      <w:r w:rsidRPr="00522617">
        <w:rPr>
          <w:rFonts w:cs="Arial"/>
        </w:rPr>
        <w:t xml:space="preserve">The State is also implementing an eProcurement application that supports the requisitioning process for State Agencies to procure goods and services in SFS.  This application provides catalog capabilities.  Vendors with </w:t>
      </w:r>
      <w:r w:rsidR="00522977">
        <w:rPr>
          <w:rFonts w:cs="Arial"/>
        </w:rPr>
        <w:t>C</w:t>
      </w:r>
      <w:r w:rsidRPr="00522617">
        <w:rPr>
          <w:rFonts w:cs="Arial"/>
        </w:rPr>
        <w:t xml:space="preserve">entralized </w:t>
      </w:r>
      <w:r w:rsidR="00522977">
        <w:rPr>
          <w:rFonts w:cs="Arial"/>
        </w:rPr>
        <w:t>C</w:t>
      </w:r>
      <w:r w:rsidRPr="00522617">
        <w:rPr>
          <w:rFonts w:cs="Arial"/>
        </w:rPr>
        <w:t xml:space="preserve">ontracts have the ability to provide a “hosted” or “punch-out” catalog that integrates with SFS and is available to Authorized Users via a centralized eMarketplace website.  </w:t>
      </w:r>
      <w:r w:rsidR="00547DA6">
        <w:rPr>
          <w:rFonts w:cs="Arial"/>
        </w:rPr>
        <w:t>Additional information</w:t>
      </w:r>
      <w:r w:rsidRPr="00522617">
        <w:rPr>
          <w:rFonts w:cs="Arial"/>
        </w:rPr>
        <w:t xml:space="preserve"> may be found at: www.sfs.ny.gov and </w:t>
      </w:r>
      <w:r w:rsidR="000B2212" w:rsidRPr="000B2212">
        <w:rPr>
          <w:rFonts w:cs="Arial"/>
        </w:rPr>
        <w:t>http://www.osc.state.ny.us/agencies/guide/MyWebHelp/</w:t>
      </w:r>
      <w:r w:rsidRPr="00522617">
        <w:rPr>
          <w:rFonts w:cs="Arial"/>
        </w:rPr>
        <w:t>.</w:t>
      </w:r>
      <w:bookmarkStart w:id="889" w:name="_Toc386202122"/>
      <w:bookmarkStart w:id="890" w:name="_Toc386202326"/>
      <w:bookmarkStart w:id="891" w:name="_Toc386202530"/>
      <w:bookmarkStart w:id="892" w:name="_Toc386202124"/>
      <w:bookmarkStart w:id="893" w:name="_Toc386202328"/>
      <w:bookmarkStart w:id="894" w:name="_Toc386202532"/>
      <w:bookmarkStart w:id="895" w:name="_Toc383504647"/>
      <w:bookmarkStart w:id="896" w:name="_Toc383769243"/>
      <w:bookmarkStart w:id="897" w:name="_Toc384038088"/>
      <w:bookmarkStart w:id="898" w:name="_Toc384204981"/>
      <w:bookmarkStart w:id="899" w:name="_Toc386028822"/>
      <w:bookmarkStart w:id="900" w:name="_Toc386029085"/>
      <w:bookmarkStart w:id="901" w:name="_Toc386029344"/>
      <w:bookmarkStart w:id="902" w:name="_Toc386029603"/>
      <w:bookmarkStart w:id="903" w:name="_Toc386029859"/>
      <w:bookmarkStart w:id="904" w:name="_Toc386030112"/>
      <w:bookmarkStart w:id="905" w:name="_Toc386030364"/>
      <w:bookmarkStart w:id="906" w:name="_Toc386031769"/>
      <w:bookmarkStart w:id="907" w:name="_Toc386199353"/>
      <w:bookmarkStart w:id="908" w:name="_Toc390868729"/>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7E051820" w14:textId="77777777" w:rsidR="000B2212" w:rsidRDefault="000B2212" w:rsidP="00B34D4B">
      <w:pPr>
        <w:ind w:left="720"/>
        <w:rPr>
          <w:rFonts w:cs="Arial"/>
        </w:rPr>
      </w:pPr>
    </w:p>
    <w:p w14:paraId="0E2793A0" w14:textId="77777777" w:rsidR="00E24EC6" w:rsidRPr="008E25D8" w:rsidRDefault="00E24EC6" w:rsidP="008C1401">
      <w:pPr>
        <w:pStyle w:val="Heading2"/>
        <w:ind w:left="720" w:hanging="540"/>
      </w:pPr>
      <w:bookmarkStart w:id="909" w:name="_Toc383504651"/>
      <w:bookmarkStart w:id="910" w:name="_Toc390868731"/>
      <w:bookmarkStart w:id="911" w:name="_Toc401224222"/>
      <w:bookmarkStart w:id="912" w:name="_Toc406999990"/>
      <w:bookmarkStart w:id="913" w:name="_Toc490648802"/>
      <w:bookmarkStart w:id="914" w:name="_Toc74657095"/>
      <w:r>
        <w:t>NON-STATE AGENCIES PARTICIPATION IN CENTRALIZED CONTRACTS AND EXTENSION OF USE</w:t>
      </w:r>
      <w:bookmarkEnd w:id="909"/>
      <w:bookmarkEnd w:id="910"/>
      <w:bookmarkEnd w:id="911"/>
      <w:bookmarkEnd w:id="912"/>
      <w:bookmarkEnd w:id="913"/>
      <w:bookmarkEnd w:id="914"/>
    </w:p>
    <w:p w14:paraId="1F57210B" w14:textId="77777777" w:rsidR="00E24EC6" w:rsidRDefault="00E24EC6" w:rsidP="00B34D4B">
      <w:pPr>
        <w:rPr>
          <w:rFonts w:cs="Arial"/>
        </w:rPr>
      </w:pPr>
    </w:p>
    <w:p w14:paraId="7C3BE191" w14:textId="226DC9D9" w:rsidR="004644EE" w:rsidRPr="0046278A" w:rsidRDefault="004644EE" w:rsidP="00E51D57">
      <w:pPr>
        <w:spacing w:before="100" w:beforeAutospacing="1" w:after="100" w:afterAutospacing="1"/>
        <w:ind w:left="630"/>
        <w:rPr>
          <w:rFonts w:ascii="Segoe UI" w:eastAsia="Times New Roman" w:hAnsi="Segoe UI" w:cs="Segoe UI"/>
          <w:sz w:val="21"/>
          <w:szCs w:val="21"/>
        </w:rPr>
      </w:pPr>
      <w:r w:rsidRPr="0046278A">
        <w:rPr>
          <w:rFonts w:eastAsia="Times New Roman" w:cs="Arial"/>
        </w:rPr>
        <w:t xml:space="preserve">New York State political subdivisions and others authorized by New York State law may participate in Centralized Contracts.  These include, but are not limited to, local governments, public authorities, public school and fire districts, public and nonprofit libraries, and certain other nonpublic/nonprofit organizations.  See Appendix B, </w:t>
      </w:r>
      <w:r w:rsidRPr="0046278A">
        <w:rPr>
          <w:rFonts w:eastAsia="Times New Roman" w:cs="Arial"/>
          <w:i/>
          <w:iCs/>
        </w:rPr>
        <w:t>Participation in Centralized Contracts</w:t>
      </w:r>
      <w:r w:rsidRPr="0046278A">
        <w:rPr>
          <w:rFonts w:eastAsia="Times New Roman" w:cs="Arial"/>
        </w:rPr>
        <w:t xml:space="preserve">.  For Purchase Orders issued by the Port Authority of New York and New Jersey (or any other authorized entity that may have delivery locations adjacent to New York State), the terms of the </w:t>
      </w:r>
      <w:r w:rsidRPr="0046278A">
        <w:rPr>
          <w:rFonts w:eastAsia="Times New Roman" w:cs="Arial"/>
          <w:i/>
          <w:iCs/>
        </w:rPr>
        <w:t>Price</w:t>
      </w:r>
      <w:r w:rsidRPr="0046278A">
        <w:rPr>
          <w:rFonts w:eastAsia="Times New Roman" w:cs="Arial"/>
        </w:rPr>
        <w:t xml:space="preserve"> clause shall be modified to include delivery to locations adjacent to New York State.</w:t>
      </w:r>
    </w:p>
    <w:p w14:paraId="5C449D8C" w14:textId="6C542976" w:rsidR="00E24EC6" w:rsidRPr="00450128" w:rsidRDefault="004644EE" w:rsidP="00B34D4B">
      <w:pPr>
        <w:ind w:left="720"/>
        <w:rPr>
          <w:rFonts w:cs="Arial"/>
        </w:rPr>
      </w:pPr>
      <w:r w:rsidRPr="0046278A">
        <w:rPr>
          <w:rFonts w:eastAsia="Times New Roman" w:cs="Arial"/>
        </w:rPr>
        <w:t>Upon request, all eligible non-State agencies must furnish Contractors with the proper tax exemption certificates and documentation certifying eligibility to use State contracts.  A list of categories of eligible entities is available on the OGS web site (https://online.ogs.ny.gov/purchase/snt/othersuse.asp).   Questions regarding an organization's eligibility to purchase from New York State Contracts may also be directed to NYS Procurement Services Customer Services at 518-474-6717</w:t>
      </w:r>
      <w:r w:rsidR="008874B8">
        <w:rPr>
          <w:rFonts w:cs="Arial"/>
        </w:rPr>
        <w:t>.</w:t>
      </w:r>
    </w:p>
    <w:p w14:paraId="5567A30E" w14:textId="0D2E5C91" w:rsidR="004644EE" w:rsidRPr="0046278A" w:rsidRDefault="004644EE" w:rsidP="003A0E3C">
      <w:pPr>
        <w:ind w:left="720"/>
        <w:rPr>
          <w:rFonts w:eastAsia="Times New Roman" w:cs="Arial"/>
        </w:rPr>
      </w:pPr>
      <w:r w:rsidRPr="0046278A">
        <w:rPr>
          <w:rFonts w:eastAsia="Times New Roman" w:cs="Arial"/>
        </w:rPr>
        <w:t>Any Contract resulting from this Solicitation may be extended to additional States or governmental jurisdictions upon mutual written agreement between New York State and the Contractor.  Political subdivisions and other authorized entities within each participating state or governmental jurisdiction may also participate in any resultant Contract if such state normally allows participation by such entities. New York State reserves the right to negotiate additional discounts based on any increased volume generated by such extensions.</w:t>
      </w:r>
    </w:p>
    <w:p w14:paraId="3AD41521" w14:textId="39E69B7D" w:rsidR="00670AC8" w:rsidRDefault="00670AC8">
      <w:pPr>
        <w:rPr>
          <w:rFonts w:cs="Arial"/>
        </w:rPr>
      </w:pPr>
      <w:r>
        <w:rPr>
          <w:rFonts w:cs="Arial"/>
        </w:rPr>
        <w:br w:type="page"/>
      </w:r>
    </w:p>
    <w:p w14:paraId="753B5CA4" w14:textId="2D9CD78D" w:rsidR="00E24EC6" w:rsidRDefault="00E24EC6" w:rsidP="008C1401">
      <w:pPr>
        <w:pStyle w:val="Heading2"/>
        <w:ind w:left="720" w:hanging="540"/>
      </w:pPr>
      <w:bookmarkStart w:id="915" w:name="_Toc118866254"/>
      <w:bookmarkStart w:id="916" w:name="_Toc119141067"/>
      <w:bookmarkStart w:id="917" w:name="_Toc128450177"/>
      <w:bookmarkStart w:id="918" w:name="_Toc142288603"/>
      <w:bookmarkStart w:id="919" w:name="_Toc381615905"/>
      <w:bookmarkStart w:id="920" w:name="_Toc383500670"/>
      <w:bookmarkStart w:id="921" w:name="_Toc383504652"/>
      <w:bookmarkStart w:id="922" w:name="_Toc390868732"/>
      <w:bookmarkStart w:id="923" w:name="_Toc401224223"/>
      <w:bookmarkStart w:id="924" w:name="_Toc397424761"/>
      <w:bookmarkStart w:id="925" w:name="_Toc398820794"/>
      <w:bookmarkStart w:id="926" w:name="_Toc399406490"/>
      <w:bookmarkStart w:id="927" w:name="_Toc399498405"/>
      <w:bookmarkStart w:id="928" w:name="_Toc406999991"/>
      <w:bookmarkStart w:id="929" w:name="_Toc490648803"/>
      <w:bookmarkStart w:id="930" w:name="_Toc74657096"/>
      <w:r>
        <w:lastRenderedPageBreak/>
        <w:t xml:space="preserve">EXPIRATION OF </w:t>
      </w:r>
      <w:r w:rsidRPr="00C0059C">
        <w:t>CONTRACT</w:t>
      </w:r>
      <w:r>
        <w:t>;</w:t>
      </w:r>
      <w:r w:rsidRPr="00C0059C">
        <w:t xml:space="preserve"> </w:t>
      </w:r>
      <w:bookmarkEnd w:id="915"/>
      <w:bookmarkEnd w:id="916"/>
      <w:bookmarkEnd w:id="917"/>
      <w:bookmarkEnd w:id="918"/>
      <w:bookmarkEnd w:id="919"/>
      <w:bookmarkEnd w:id="920"/>
      <w:bookmarkEnd w:id="921"/>
      <w:bookmarkEnd w:id="922"/>
      <w:bookmarkEnd w:id="923"/>
      <w:r w:rsidRPr="00C0059C">
        <w:t>SURVIVAL</w:t>
      </w:r>
      <w:bookmarkEnd w:id="924"/>
      <w:bookmarkEnd w:id="925"/>
      <w:bookmarkEnd w:id="926"/>
      <w:bookmarkEnd w:id="927"/>
      <w:r>
        <w:t xml:space="preserve"> OF </w:t>
      </w:r>
      <w:r w:rsidR="00163A20">
        <w:t>AUTHORIZED USER AGREEMENT</w:t>
      </w:r>
      <w:r>
        <w:t>S</w:t>
      </w:r>
      <w:bookmarkEnd w:id="928"/>
      <w:bookmarkEnd w:id="929"/>
      <w:bookmarkEnd w:id="930"/>
    </w:p>
    <w:p w14:paraId="015DEEA0" w14:textId="77777777" w:rsidR="00E24EC6" w:rsidRPr="006E3891" w:rsidRDefault="00E24EC6" w:rsidP="00B34D4B"/>
    <w:p w14:paraId="28253C5E" w14:textId="6D10510D" w:rsidR="0068686A" w:rsidRDefault="00B94C38" w:rsidP="00463901">
      <w:pPr>
        <w:tabs>
          <w:tab w:val="left" w:pos="630"/>
        </w:tabs>
        <w:autoSpaceDE w:val="0"/>
        <w:autoSpaceDN w:val="0"/>
        <w:adjustRightInd w:val="0"/>
        <w:ind w:left="720"/>
      </w:pPr>
      <w:r>
        <w:t>Authorized User Agreement</w:t>
      </w:r>
      <w:r w:rsidRPr="00C0059C">
        <w:t xml:space="preserve">s fully executed prior to the expiration of the OGS Centralized Contract </w:t>
      </w:r>
      <w:r>
        <w:t xml:space="preserve">may </w:t>
      </w:r>
      <w:r w:rsidRPr="00C0059C">
        <w:t xml:space="preserve">survive the expiration date of the OGS Centralized Contract, based on the term of the </w:t>
      </w:r>
      <w:r>
        <w:t xml:space="preserve">Authorized User Agreement </w:t>
      </w:r>
      <w:r w:rsidR="00AC12EB">
        <w:t>as provided below:</w:t>
      </w:r>
    </w:p>
    <w:p w14:paraId="3C863DC0" w14:textId="0565A986" w:rsidR="00463901" w:rsidRDefault="00AC12EB" w:rsidP="00463901">
      <w:pPr>
        <w:tabs>
          <w:tab w:val="left" w:pos="630"/>
        </w:tabs>
        <w:autoSpaceDE w:val="0"/>
        <w:autoSpaceDN w:val="0"/>
        <w:adjustRightInd w:val="0"/>
        <w:ind w:left="720"/>
      </w:pPr>
      <w:r>
        <w:t xml:space="preserve"> </w:t>
      </w:r>
    </w:p>
    <w:p w14:paraId="4B8BB7AB" w14:textId="45B0659B" w:rsidR="00044B2A" w:rsidRDefault="009568A1" w:rsidP="00212829">
      <w:pPr>
        <w:pStyle w:val="Heading3"/>
        <w:ind w:left="1440"/>
      </w:pPr>
      <w:bookmarkStart w:id="931" w:name="_Toc74657097"/>
      <w:r>
        <w:t>Lot 1 – Software and Lot 2 – Hardware</w:t>
      </w:r>
      <w:bookmarkEnd w:id="931"/>
    </w:p>
    <w:p w14:paraId="67BE6C13" w14:textId="77777777" w:rsidR="009568A1" w:rsidRDefault="009568A1" w:rsidP="00463901">
      <w:pPr>
        <w:tabs>
          <w:tab w:val="left" w:pos="630"/>
        </w:tabs>
        <w:autoSpaceDE w:val="0"/>
        <w:autoSpaceDN w:val="0"/>
        <w:adjustRightInd w:val="0"/>
        <w:ind w:left="720"/>
      </w:pPr>
    </w:p>
    <w:p w14:paraId="0F450C6B" w14:textId="38098116" w:rsidR="009568A1" w:rsidRDefault="009568A1" w:rsidP="00222BBD">
      <w:pPr>
        <w:pStyle w:val="Heading4"/>
      </w:pPr>
      <w:r w:rsidRPr="00222BBD">
        <w:t xml:space="preserve">Pre-paid Maintenance/Support services within an </w:t>
      </w:r>
      <w:r w:rsidR="00163A20" w:rsidRPr="00222BBD">
        <w:t>Authorized User Agreement</w:t>
      </w:r>
      <w:r w:rsidRPr="00222BBD">
        <w:t xml:space="preserve"> that is fully executed prior to the expiration of the OGS Centralized Contract shall survive the expiration date of the OGS Centralized Contract</w:t>
      </w:r>
      <w:r w:rsidR="00D750CF" w:rsidRPr="00222BBD">
        <w:t xml:space="preserve"> no longer than 60 months</w:t>
      </w:r>
      <w:r w:rsidR="00D103AF">
        <w:t xml:space="preserve"> with</w:t>
      </w:r>
      <w:r w:rsidR="00937569">
        <w:t xml:space="preserve"> pricing agreed upon and documented prior to expiration</w:t>
      </w:r>
      <w:r w:rsidR="00D750CF" w:rsidRPr="00222BBD">
        <w:t>.</w:t>
      </w:r>
    </w:p>
    <w:p w14:paraId="04E3C1FD" w14:textId="77777777" w:rsidR="00CB7B66" w:rsidRPr="00CB7B66" w:rsidRDefault="00CB7B66" w:rsidP="00CB7B66"/>
    <w:p w14:paraId="225371C1" w14:textId="63A920C4" w:rsidR="00CB7B66" w:rsidRDefault="00CB7B66" w:rsidP="00CB7B66">
      <w:pPr>
        <w:pStyle w:val="Heading4"/>
      </w:pPr>
      <w:r>
        <w:t>Consumption based</w:t>
      </w:r>
      <w:r w:rsidRPr="00222BBD">
        <w:t xml:space="preserve"> Maintenance/Support services within an Authorized User Agreement that is fully executed prior to the expiration of the OGS Centralized Contract shall survive the expiration date of the OGS Centralized Contract no longer than </w:t>
      </w:r>
      <w:r w:rsidR="00D103AF">
        <w:t>24</w:t>
      </w:r>
      <w:r w:rsidRPr="00222BBD">
        <w:t xml:space="preserve"> months</w:t>
      </w:r>
      <w:r w:rsidR="00D103AF">
        <w:t xml:space="preserve"> with </w:t>
      </w:r>
      <w:r w:rsidR="003B536C">
        <w:t>pricing agreed upon and documented prior to expiration</w:t>
      </w:r>
      <w:r w:rsidRPr="00222BBD">
        <w:t>.</w:t>
      </w:r>
    </w:p>
    <w:p w14:paraId="1F1E1CFC" w14:textId="614AB5E7" w:rsidR="00604C45" w:rsidRDefault="00604C45" w:rsidP="00463901">
      <w:pPr>
        <w:tabs>
          <w:tab w:val="left" w:pos="630"/>
        </w:tabs>
        <w:autoSpaceDE w:val="0"/>
        <w:autoSpaceDN w:val="0"/>
        <w:adjustRightInd w:val="0"/>
        <w:ind w:left="720"/>
      </w:pPr>
    </w:p>
    <w:p w14:paraId="0A314E44" w14:textId="70109A48" w:rsidR="00604C45" w:rsidRDefault="00604C45" w:rsidP="00212829">
      <w:pPr>
        <w:pStyle w:val="Heading3"/>
        <w:ind w:left="1440"/>
      </w:pPr>
      <w:bookmarkStart w:id="932" w:name="_Toc74657098"/>
      <w:r>
        <w:t>Lot 3 – Cloud</w:t>
      </w:r>
      <w:r w:rsidR="00624DF9">
        <w:t xml:space="preserve"> Solution</w:t>
      </w:r>
      <w:bookmarkEnd w:id="932"/>
    </w:p>
    <w:p w14:paraId="47FBBC0F" w14:textId="77777777" w:rsidR="00624DF9" w:rsidRPr="00624DF9" w:rsidRDefault="00624DF9" w:rsidP="00624DF9"/>
    <w:p w14:paraId="6C59775A" w14:textId="43EACCBB" w:rsidR="00CB7B66" w:rsidRDefault="00CB7B66" w:rsidP="00CB7B66">
      <w:pPr>
        <w:pStyle w:val="Heading4"/>
      </w:pPr>
      <w:r w:rsidRPr="00222BBD">
        <w:t>Pre-paid Maintenance/Support services within an Authorized User Agreement that is fully executed prior to the expiration of the OGS Centralized Contract shall survive the expiration date of the OGS Centralized Contract no longer than 60 months</w:t>
      </w:r>
      <w:r w:rsidR="00D103AF" w:rsidRPr="00D103AF">
        <w:t xml:space="preserve"> </w:t>
      </w:r>
      <w:r w:rsidR="00D103AF">
        <w:t xml:space="preserve">with </w:t>
      </w:r>
      <w:r w:rsidR="003B536C">
        <w:t>pricing agreed upon and documented prior to expiration</w:t>
      </w:r>
      <w:r w:rsidRPr="00222BBD">
        <w:t>.</w:t>
      </w:r>
    </w:p>
    <w:p w14:paraId="3F44B640" w14:textId="77777777" w:rsidR="00CB7B66" w:rsidRPr="00CB7B66" w:rsidRDefault="00CB7B66" w:rsidP="00CB7B66"/>
    <w:p w14:paraId="4A108725" w14:textId="29C2213C" w:rsidR="00CB7B66" w:rsidRDefault="00CB7B66" w:rsidP="00CB7B66">
      <w:pPr>
        <w:pStyle w:val="Heading4"/>
      </w:pPr>
      <w:r>
        <w:t>Consumption based</w:t>
      </w:r>
      <w:r w:rsidRPr="00222BBD">
        <w:t xml:space="preserve"> Maintenance/Support services within an Authorized User Agreement that is fully executed prior to the expiration of the OGS Centralized Contract shall survive the expiration date of the OGS Centralized Contract no longer than </w:t>
      </w:r>
      <w:r w:rsidR="00D103AF">
        <w:t>24</w:t>
      </w:r>
      <w:r w:rsidRPr="00222BBD">
        <w:t xml:space="preserve"> months</w:t>
      </w:r>
      <w:r w:rsidR="00D103AF" w:rsidRPr="00D103AF">
        <w:t xml:space="preserve"> </w:t>
      </w:r>
      <w:r w:rsidR="00D103AF">
        <w:t xml:space="preserve">with </w:t>
      </w:r>
      <w:r w:rsidR="003B536C">
        <w:t>pricing agreed upon and documented prior to expiration</w:t>
      </w:r>
      <w:r w:rsidRPr="00222BBD">
        <w:t>.</w:t>
      </w:r>
    </w:p>
    <w:p w14:paraId="67BA0FAF" w14:textId="1CB051B7" w:rsidR="00B504E5" w:rsidRDefault="00044B2A" w:rsidP="00801C87">
      <w:pPr>
        <w:ind w:left="720"/>
      </w:pPr>
      <w:r w:rsidRPr="00044B2A" w:rsidDel="00156031">
        <w:t xml:space="preserve"> </w:t>
      </w:r>
    </w:p>
    <w:p w14:paraId="67F89B5B" w14:textId="3A6ECD52" w:rsidR="00156031" w:rsidRDefault="00156031" w:rsidP="00212829">
      <w:pPr>
        <w:pStyle w:val="Heading3"/>
        <w:ind w:left="1440"/>
      </w:pPr>
      <w:bookmarkStart w:id="933" w:name="_Toc74657099"/>
      <w:r>
        <w:t xml:space="preserve">Lot 4 </w:t>
      </w:r>
      <w:r w:rsidR="00D06AE5">
        <w:t>–</w:t>
      </w:r>
      <w:r>
        <w:t xml:space="preserve"> Implementation</w:t>
      </w:r>
      <w:r w:rsidR="00D06AE5">
        <w:t xml:space="preserve"> </w:t>
      </w:r>
      <w:r w:rsidR="00DF3626">
        <w:t>Services</w:t>
      </w:r>
      <w:bookmarkEnd w:id="933"/>
    </w:p>
    <w:p w14:paraId="476CCE12" w14:textId="77777777" w:rsidR="00156031" w:rsidRDefault="00156031" w:rsidP="00B34D4B">
      <w:pPr>
        <w:tabs>
          <w:tab w:val="left" w:pos="630"/>
        </w:tabs>
        <w:autoSpaceDE w:val="0"/>
        <w:autoSpaceDN w:val="0"/>
        <w:adjustRightInd w:val="0"/>
        <w:ind w:left="720"/>
        <w:rPr>
          <w:rFonts w:cs="Arial"/>
        </w:rPr>
      </w:pPr>
    </w:p>
    <w:p w14:paraId="595D714A" w14:textId="0160B57F" w:rsidR="00B504E5" w:rsidRDefault="009C1330" w:rsidP="00DF3626">
      <w:pPr>
        <w:ind w:left="1440"/>
        <w:rPr>
          <w:rFonts w:cs="Arial"/>
        </w:rPr>
      </w:pPr>
      <w:r w:rsidRPr="000876AB">
        <w:rPr>
          <w:rFonts w:cs="Arial"/>
        </w:rPr>
        <w:t xml:space="preserve">An </w:t>
      </w:r>
      <w:r w:rsidR="00163A20">
        <w:rPr>
          <w:rFonts w:cs="Arial"/>
        </w:rPr>
        <w:t xml:space="preserve">Authorized </w:t>
      </w:r>
      <w:r w:rsidR="00163A20" w:rsidRPr="00F54AF6">
        <w:t>User</w:t>
      </w:r>
      <w:r w:rsidR="00163A20">
        <w:rPr>
          <w:rFonts w:cs="Arial"/>
        </w:rPr>
        <w:t xml:space="preserve"> Agreement</w:t>
      </w:r>
      <w:r w:rsidRPr="000876AB">
        <w:rPr>
          <w:rFonts w:cs="Arial"/>
        </w:rPr>
        <w:t xml:space="preserve"> for Lot 4</w:t>
      </w:r>
      <w:r w:rsidR="00D750CF">
        <w:rPr>
          <w:rFonts w:cs="Arial"/>
        </w:rPr>
        <w:t>,</w:t>
      </w:r>
      <w:r w:rsidR="00D750CF" w:rsidRPr="00D750CF">
        <w:rPr>
          <w:rFonts w:cs="Arial"/>
        </w:rPr>
        <w:t xml:space="preserve"> </w:t>
      </w:r>
      <w:r w:rsidR="00D750CF" w:rsidRPr="000876AB">
        <w:rPr>
          <w:rFonts w:cs="Arial"/>
        </w:rPr>
        <w:t>including any time extensions</w:t>
      </w:r>
      <w:r w:rsidR="00D750CF">
        <w:rPr>
          <w:rFonts w:cs="Arial"/>
        </w:rPr>
        <w:t>,</w:t>
      </w:r>
      <w:r w:rsidRPr="000876AB">
        <w:rPr>
          <w:rFonts w:cs="Arial"/>
        </w:rPr>
        <w:t xml:space="preserve"> shall be no longer than </w:t>
      </w:r>
      <w:r w:rsidR="00113F5D">
        <w:rPr>
          <w:rFonts w:cs="Arial"/>
        </w:rPr>
        <w:t>60</w:t>
      </w:r>
      <w:r w:rsidRPr="000876AB">
        <w:rPr>
          <w:rFonts w:cs="Arial"/>
        </w:rPr>
        <w:t xml:space="preserve"> months in duration</w:t>
      </w:r>
      <w:r w:rsidR="005B4EE5" w:rsidRPr="000876AB">
        <w:rPr>
          <w:rFonts w:cs="Arial"/>
        </w:rPr>
        <w:t>.</w:t>
      </w:r>
      <w:bookmarkStart w:id="934" w:name="_Toc415041452"/>
      <w:bookmarkEnd w:id="934"/>
    </w:p>
    <w:p w14:paraId="5FD02AB8" w14:textId="0E8A9CC4" w:rsidR="00E24EC6" w:rsidRPr="002609F0" w:rsidRDefault="00E24EC6" w:rsidP="00B34D4B">
      <w:pPr>
        <w:rPr>
          <w:rFonts w:cs="Arial"/>
        </w:rPr>
      </w:pPr>
      <w:bookmarkStart w:id="935" w:name="_Toc415223110"/>
      <w:bookmarkEnd w:id="935"/>
    </w:p>
    <w:p w14:paraId="5003B6B3" w14:textId="77777777" w:rsidR="00E24EC6" w:rsidRPr="008E25D8" w:rsidRDefault="00E24EC6" w:rsidP="008C1401">
      <w:pPr>
        <w:pStyle w:val="Heading2"/>
        <w:ind w:left="720" w:hanging="540"/>
      </w:pPr>
      <w:bookmarkStart w:id="936" w:name="_Toc383504666"/>
      <w:bookmarkStart w:id="937" w:name="_Toc390868733"/>
      <w:bookmarkStart w:id="938" w:name="_Toc401224225"/>
      <w:bookmarkStart w:id="939" w:name="_Toc406999992"/>
      <w:bookmarkStart w:id="940" w:name="_Toc490648805"/>
      <w:bookmarkStart w:id="941" w:name="_Toc74657100"/>
      <w:r w:rsidRPr="00EF1DE1">
        <w:t>P</w:t>
      </w:r>
      <w:r>
        <w:t>REFERRED SOURCE PRODUCTS</w:t>
      </w:r>
      <w:bookmarkEnd w:id="936"/>
      <w:bookmarkEnd w:id="937"/>
      <w:bookmarkEnd w:id="938"/>
      <w:bookmarkEnd w:id="939"/>
      <w:bookmarkEnd w:id="940"/>
      <w:bookmarkEnd w:id="941"/>
    </w:p>
    <w:p w14:paraId="3984D369" w14:textId="77777777" w:rsidR="00E24EC6" w:rsidRPr="008E25D8" w:rsidRDefault="00E24EC6" w:rsidP="00B34D4B">
      <w:pPr>
        <w:rPr>
          <w:rFonts w:cs="Arial"/>
        </w:rPr>
      </w:pPr>
    </w:p>
    <w:p w14:paraId="20C22E3C" w14:textId="2E53AD8E" w:rsidR="00E7778A" w:rsidRPr="00E7778A" w:rsidRDefault="00E7778A" w:rsidP="00E7778A">
      <w:pPr>
        <w:ind w:left="720"/>
        <w:rPr>
          <w:rFonts w:cs="Arial"/>
        </w:rPr>
      </w:pPr>
      <w:r w:rsidRPr="00E7778A">
        <w:rPr>
          <w:rFonts w:cs="Arial"/>
        </w:rPr>
        <w:t>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resultant Contract may be available from one or more Preferred Sources.  An Authorized User must determine if a particular Product is approved for a Preferred Source and follow the requirements of State Finance Law § 162(3) or (4)(b), respectively, before engaging the Contractor.</w:t>
      </w:r>
    </w:p>
    <w:p w14:paraId="2959DF7F" w14:textId="77777777" w:rsidR="00E24EC6" w:rsidRDefault="00E24EC6" w:rsidP="00B34D4B">
      <w:pPr>
        <w:rPr>
          <w:rFonts w:eastAsiaTheme="majorEastAsia"/>
        </w:rPr>
      </w:pPr>
      <w:bookmarkStart w:id="942" w:name="_Toc383500710"/>
      <w:bookmarkStart w:id="943" w:name="_Toc383504696"/>
      <w:bookmarkStart w:id="944" w:name="_Toc390868734"/>
      <w:bookmarkStart w:id="945" w:name="_Toc381615934"/>
      <w:bookmarkStart w:id="946" w:name="_Toc383500685"/>
      <w:bookmarkStart w:id="947" w:name="_Toc383504668"/>
    </w:p>
    <w:p w14:paraId="77DFE2CD" w14:textId="77777777" w:rsidR="00E24EC6" w:rsidRPr="00212F0B" w:rsidRDefault="00095D4C" w:rsidP="008C1401">
      <w:pPr>
        <w:pStyle w:val="Heading2"/>
        <w:ind w:left="720" w:hanging="540"/>
      </w:pPr>
      <w:bookmarkStart w:id="948" w:name="_Toc490648806"/>
      <w:bookmarkStart w:id="949" w:name="_Toc74657101"/>
      <w:bookmarkEnd w:id="942"/>
      <w:bookmarkEnd w:id="943"/>
      <w:bookmarkEnd w:id="944"/>
      <w:r>
        <w:t>RESERVED</w:t>
      </w:r>
      <w:bookmarkEnd w:id="948"/>
      <w:bookmarkEnd w:id="949"/>
    </w:p>
    <w:p w14:paraId="630CC03E" w14:textId="77777777" w:rsidR="00E24EC6" w:rsidRPr="002609F0" w:rsidRDefault="00E24EC6" w:rsidP="00B34D4B">
      <w:pPr>
        <w:ind w:left="720"/>
        <w:rPr>
          <w:rFonts w:cs="Arial"/>
        </w:rPr>
      </w:pPr>
    </w:p>
    <w:p w14:paraId="7B37E868" w14:textId="77777777" w:rsidR="00E24EC6" w:rsidRDefault="00E24EC6" w:rsidP="008C1401">
      <w:pPr>
        <w:pStyle w:val="Heading2"/>
        <w:ind w:left="720" w:hanging="540"/>
      </w:pPr>
      <w:bookmarkStart w:id="950" w:name="_Toc390868735"/>
      <w:bookmarkStart w:id="951" w:name="_Toc401224227"/>
      <w:bookmarkStart w:id="952" w:name="_Toc406999994"/>
      <w:bookmarkStart w:id="953" w:name="_Toc490648807"/>
      <w:bookmarkStart w:id="954" w:name="_Toc74657102"/>
      <w:bookmarkStart w:id="955" w:name="_Toc383500693"/>
      <w:bookmarkStart w:id="956" w:name="_Toc383504676"/>
      <w:bookmarkEnd w:id="945"/>
      <w:bookmarkEnd w:id="946"/>
      <w:bookmarkEnd w:id="947"/>
      <w:r w:rsidRPr="00732BD4">
        <w:t>T</w:t>
      </w:r>
      <w:r>
        <w:t>RADE-INS</w:t>
      </w:r>
      <w:bookmarkEnd w:id="950"/>
      <w:bookmarkEnd w:id="951"/>
      <w:bookmarkEnd w:id="952"/>
      <w:bookmarkEnd w:id="953"/>
      <w:bookmarkEnd w:id="954"/>
    </w:p>
    <w:p w14:paraId="2ADBCE7A" w14:textId="77777777" w:rsidR="00E24EC6" w:rsidRPr="00732BD4" w:rsidRDefault="00E24EC6" w:rsidP="00B34D4B">
      <w:pPr>
        <w:rPr>
          <w:rFonts w:cs="Arial"/>
        </w:rPr>
      </w:pPr>
    </w:p>
    <w:p w14:paraId="4D8CD8FD" w14:textId="393B300F" w:rsidR="00E24EC6" w:rsidRDefault="00E24EC6" w:rsidP="00B34D4B">
      <w:pPr>
        <w:ind w:left="720"/>
      </w:pPr>
      <w:r>
        <w:rPr>
          <w:rFonts w:cs="Arial"/>
        </w:rPr>
        <w:t xml:space="preserve">An </w:t>
      </w:r>
      <w:r w:rsidRPr="00732BD4">
        <w:rPr>
          <w:rFonts w:cs="Arial"/>
        </w:rPr>
        <w:t>Authorized User may trade</w:t>
      </w:r>
      <w:r w:rsidR="00163532">
        <w:rPr>
          <w:rFonts w:cs="Arial"/>
        </w:rPr>
        <w:t xml:space="preserve"> </w:t>
      </w:r>
      <w:r w:rsidRPr="00732BD4">
        <w:rPr>
          <w:rFonts w:cs="Arial"/>
        </w:rPr>
        <w:t xml:space="preserve">in </w:t>
      </w:r>
      <w:r w:rsidR="00FC6287">
        <w:rPr>
          <w:rFonts w:cs="Arial"/>
        </w:rPr>
        <w:t xml:space="preserve">Products </w:t>
      </w:r>
      <w:r w:rsidRPr="00732BD4">
        <w:rPr>
          <w:rFonts w:cs="Arial"/>
        </w:rPr>
        <w:t xml:space="preserve">when making purchases from this Contract.  Trade-ins must be </w:t>
      </w:r>
      <w:r>
        <w:rPr>
          <w:rFonts w:cs="Arial"/>
        </w:rPr>
        <w:t xml:space="preserve">negotiated </w:t>
      </w:r>
      <w:r w:rsidRPr="00732BD4">
        <w:rPr>
          <w:rFonts w:cs="Arial"/>
        </w:rPr>
        <w:t>between the Authorized User and the Contractor</w:t>
      </w:r>
      <w:r>
        <w:rPr>
          <w:rFonts w:cs="Arial"/>
        </w:rPr>
        <w:t xml:space="preserve"> as there is no mandatory trade</w:t>
      </w:r>
      <w:r w:rsidR="00163532">
        <w:rPr>
          <w:rFonts w:cs="Arial"/>
        </w:rPr>
        <w:t xml:space="preserve"> </w:t>
      </w:r>
      <w:r>
        <w:rPr>
          <w:rFonts w:cs="Arial"/>
        </w:rPr>
        <w:t>in policy established in this Contract.</w:t>
      </w:r>
      <w:r w:rsidRPr="00732BD4">
        <w:rPr>
          <w:rFonts w:cs="Arial"/>
        </w:rPr>
        <w:t xml:space="preserve">  </w:t>
      </w:r>
      <w:r w:rsidRPr="001D008B">
        <w:t xml:space="preserve">Contractor is prohibited from imposing any mandatory requirements or restrictions on Product disposal (e.g., prohibiting cross-brand trade-ins), other than generic environmental safety concerns.  </w:t>
      </w:r>
    </w:p>
    <w:p w14:paraId="2F6D445E" w14:textId="77777777" w:rsidR="00E24EC6" w:rsidRDefault="00E24EC6" w:rsidP="00B34D4B">
      <w:pPr>
        <w:ind w:left="720"/>
      </w:pPr>
    </w:p>
    <w:p w14:paraId="0DE4978E" w14:textId="00246AE8" w:rsidR="00E24EC6" w:rsidRDefault="00E24EC6" w:rsidP="00B34D4B">
      <w:pPr>
        <w:ind w:left="720"/>
        <w:rPr>
          <w:rFonts w:cs="Arial"/>
        </w:rPr>
      </w:pPr>
      <w:r>
        <w:rPr>
          <w:rFonts w:cs="Arial"/>
        </w:rPr>
        <w:t xml:space="preserve">An </w:t>
      </w:r>
      <w:r w:rsidRPr="00732BD4">
        <w:rPr>
          <w:rFonts w:cs="Arial"/>
        </w:rPr>
        <w:t>Authorized User</w:t>
      </w:r>
      <w:r>
        <w:rPr>
          <w:rFonts w:cs="Arial"/>
        </w:rPr>
        <w:t xml:space="preserve"> i</w:t>
      </w:r>
      <w:r w:rsidRPr="00732BD4">
        <w:rPr>
          <w:rFonts w:cs="Arial"/>
        </w:rPr>
        <w:t>s obligated to actively seek current fair market value when trading</w:t>
      </w:r>
      <w:r w:rsidR="00037101">
        <w:rPr>
          <w:rFonts w:cs="Arial"/>
        </w:rPr>
        <w:t xml:space="preserve"> in</w:t>
      </w:r>
      <w:r w:rsidRPr="00732BD4">
        <w:rPr>
          <w:rFonts w:cs="Arial"/>
        </w:rPr>
        <w:t xml:space="preserve"> </w:t>
      </w:r>
      <w:r w:rsidR="00FC6287">
        <w:rPr>
          <w:rFonts w:cs="Arial"/>
        </w:rPr>
        <w:t>Products</w:t>
      </w:r>
      <w:r w:rsidRPr="00732BD4">
        <w:rPr>
          <w:rFonts w:cs="Arial"/>
        </w:rPr>
        <w:t xml:space="preserve"> and must keep accurate records in the</w:t>
      </w:r>
      <w:r w:rsidR="00037101">
        <w:rPr>
          <w:rFonts w:cs="Arial"/>
        </w:rPr>
        <w:t xml:space="preserve"> </w:t>
      </w:r>
      <w:r w:rsidR="00BB0E90">
        <w:rPr>
          <w:rFonts w:cs="Arial"/>
        </w:rPr>
        <w:t>p</w:t>
      </w:r>
      <w:r w:rsidR="00037101">
        <w:rPr>
          <w:rFonts w:cs="Arial"/>
        </w:rPr>
        <w:t xml:space="preserve">rocurement </w:t>
      </w:r>
      <w:r w:rsidR="00BB0E90">
        <w:rPr>
          <w:rFonts w:cs="Arial"/>
        </w:rPr>
        <w:t>r</w:t>
      </w:r>
      <w:r w:rsidR="00037101">
        <w:rPr>
          <w:rFonts w:cs="Arial"/>
        </w:rPr>
        <w:t>ecord</w:t>
      </w:r>
      <w:r w:rsidRPr="00732BD4">
        <w:rPr>
          <w:rFonts w:cs="Arial"/>
        </w:rPr>
        <w:t xml:space="preserve"> verifying the process.  For State Agencies,</w:t>
      </w:r>
      <w:r>
        <w:rPr>
          <w:rFonts w:cs="Arial"/>
        </w:rPr>
        <w:t xml:space="preserve"> such trade-ins must </w:t>
      </w:r>
      <w:r>
        <w:rPr>
          <w:rFonts w:cs="Arial"/>
        </w:rPr>
        <w:lastRenderedPageBreak/>
        <w:t xml:space="preserve">comply with State Finance Law </w:t>
      </w:r>
      <w:r w:rsidR="00DF3626">
        <w:rPr>
          <w:rFonts w:cs="Arial"/>
        </w:rPr>
        <w:t xml:space="preserve">§ </w:t>
      </w:r>
      <w:r>
        <w:rPr>
          <w:rFonts w:cs="Arial"/>
        </w:rPr>
        <w:t>167 and</w:t>
      </w:r>
      <w:r w:rsidRPr="00732BD4">
        <w:rPr>
          <w:rFonts w:cs="Arial"/>
        </w:rPr>
        <w:t xml:space="preserve"> it may be necessary to provide </w:t>
      </w:r>
      <w:r>
        <w:rPr>
          <w:rFonts w:cs="Arial"/>
        </w:rPr>
        <w:t>supporting</w:t>
      </w:r>
      <w:r w:rsidRPr="00732BD4">
        <w:rPr>
          <w:rFonts w:cs="Arial"/>
        </w:rPr>
        <w:t xml:space="preserve"> documentation to the Office of the State Comptroller.</w:t>
      </w:r>
    </w:p>
    <w:p w14:paraId="1596C80E" w14:textId="77777777" w:rsidR="000B07EE" w:rsidRDefault="000B07EE" w:rsidP="00B34D4B">
      <w:pPr>
        <w:ind w:left="720"/>
        <w:rPr>
          <w:rFonts w:cs="Arial"/>
        </w:rPr>
      </w:pPr>
    </w:p>
    <w:p w14:paraId="54856DAB" w14:textId="547B4F60" w:rsidR="00E24EC6" w:rsidRDefault="00217A01" w:rsidP="008C1401">
      <w:pPr>
        <w:pStyle w:val="Heading2"/>
        <w:ind w:left="720" w:hanging="540"/>
      </w:pPr>
      <w:bookmarkStart w:id="957" w:name="_Toc74657103"/>
      <w:r>
        <w:t>RESERVED</w:t>
      </w:r>
      <w:bookmarkEnd w:id="957"/>
    </w:p>
    <w:p w14:paraId="631C2FC2" w14:textId="77777777" w:rsidR="00E24EC6" w:rsidRDefault="00E24EC6" w:rsidP="00B34D4B">
      <w:pPr>
        <w:rPr>
          <w:rFonts w:cs="Arial"/>
        </w:rPr>
      </w:pPr>
      <w:bookmarkStart w:id="958" w:name="_Toc398708848"/>
      <w:bookmarkEnd w:id="958"/>
    </w:p>
    <w:p w14:paraId="4B610250" w14:textId="0236AE4B" w:rsidR="00E24EC6" w:rsidRPr="009C0C1E" w:rsidRDefault="00E24EC6" w:rsidP="008C1401">
      <w:pPr>
        <w:pStyle w:val="Heading2"/>
        <w:ind w:left="720" w:hanging="540"/>
      </w:pPr>
      <w:bookmarkStart w:id="959" w:name="_Toc398708849"/>
      <w:bookmarkStart w:id="960" w:name="_Toc399943126"/>
      <w:bookmarkStart w:id="961" w:name="_Toc399943224"/>
      <w:bookmarkStart w:id="962" w:name="_Toc390868737"/>
      <w:bookmarkStart w:id="963" w:name="_Toc401224229"/>
      <w:bookmarkStart w:id="964" w:name="_Toc406999996"/>
      <w:bookmarkStart w:id="965" w:name="_Toc490648809"/>
      <w:bookmarkStart w:id="966" w:name="_Toc74657104"/>
      <w:bookmarkEnd w:id="959"/>
      <w:bookmarkEnd w:id="960"/>
      <w:bookmarkEnd w:id="961"/>
      <w:r w:rsidRPr="00EF1DE1">
        <w:t>R</w:t>
      </w:r>
      <w:r>
        <w:t>ECALLS</w:t>
      </w:r>
      <w:bookmarkEnd w:id="955"/>
      <w:bookmarkEnd w:id="956"/>
      <w:bookmarkEnd w:id="962"/>
      <w:bookmarkEnd w:id="963"/>
      <w:bookmarkEnd w:id="964"/>
      <w:bookmarkEnd w:id="965"/>
      <w:bookmarkEnd w:id="966"/>
    </w:p>
    <w:p w14:paraId="63A292EC" w14:textId="77777777" w:rsidR="00E24EC6" w:rsidRDefault="00E24EC6" w:rsidP="00B34D4B">
      <w:pPr>
        <w:rPr>
          <w:rFonts w:cs="Arial"/>
        </w:rPr>
      </w:pPr>
    </w:p>
    <w:p w14:paraId="6EEB5C18" w14:textId="016B561F" w:rsidR="00E24EC6" w:rsidRDefault="00E24EC6" w:rsidP="00B34D4B">
      <w:pPr>
        <w:ind w:left="720"/>
        <w:rPr>
          <w:rFonts w:cs="Arial"/>
        </w:rPr>
      </w:pPr>
      <w:r w:rsidRPr="002609F0">
        <w:rPr>
          <w:rFonts w:cs="Arial"/>
        </w:rPr>
        <w:t>During the Contract term, the Contrac</w:t>
      </w:r>
      <w:r>
        <w:rPr>
          <w:rFonts w:cs="Arial"/>
        </w:rPr>
        <w:t xml:space="preserve">tor must immediately notify OGS </w:t>
      </w:r>
      <w:r w:rsidRPr="002609F0">
        <w:rPr>
          <w:rFonts w:cs="Arial"/>
        </w:rPr>
        <w:t>of any recalls pertaining to any items awarded to the Contractor.</w:t>
      </w:r>
    </w:p>
    <w:p w14:paraId="5639084B" w14:textId="77777777" w:rsidR="00E24EC6" w:rsidRDefault="00E24EC6" w:rsidP="00B34D4B">
      <w:pPr>
        <w:ind w:left="720"/>
        <w:rPr>
          <w:rFonts w:cs="Arial"/>
        </w:rPr>
      </w:pPr>
    </w:p>
    <w:p w14:paraId="64FFFD96" w14:textId="77777777" w:rsidR="00E24EC6" w:rsidRPr="008E25D8" w:rsidRDefault="00E24EC6" w:rsidP="008C1401">
      <w:pPr>
        <w:pStyle w:val="Heading2"/>
        <w:ind w:left="720" w:hanging="540"/>
      </w:pPr>
      <w:bookmarkStart w:id="967" w:name="_Toc118866257"/>
      <w:bookmarkStart w:id="968" w:name="_Toc119141070"/>
      <w:bookmarkStart w:id="969" w:name="_Toc128450178"/>
      <w:bookmarkStart w:id="970" w:name="_Toc142288604"/>
      <w:bookmarkStart w:id="971" w:name="_Toc381615906"/>
      <w:bookmarkStart w:id="972" w:name="_Toc383500671"/>
      <w:bookmarkStart w:id="973" w:name="_Toc383504653"/>
      <w:bookmarkStart w:id="974" w:name="_Toc390868738"/>
      <w:bookmarkStart w:id="975" w:name="_Toc401224230"/>
      <w:bookmarkStart w:id="976" w:name="_Toc406999997"/>
      <w:bookmarkStart w:id="977" w:name="_Toc490648810"/>
      <w:bookmarkStart w:id="978" w:name="_Toc74657105"/>
      <w:r w:rsidRPr="008E25D8">
        <w:t>A</w:t>
      </w:r>
      <w:r>
        <w:t xml:space="preserve">MERICANS WITH DISABILITIES ACT </w:t>
      </w:r>
      <w:r w:rsidRPr="008E25D8">
        <w:t>(ADA)</w:t>
      </w:r>
      <w:bookmarkEnd w:id="967"/>
      <w:bookmarkEnd w:id="968"/>
      <w:bookmarkEnd w:id="969"/>
      <w:bookmarkEnd w:id="970"/>
      <w:bookmarkEnd w:id="971"/>
      <w:bookmarkEnd w:id="972"/>
      <w:bookmarkEnd w:id="973"/>
      <w:bookmarkEnd w:id="974"/>
      <w:bookmarkEnd w:id="975"/>
      <w:bookmarkEnd w:id="976"/>
      <w:bookmarkEnd w:id="977"/>
      <w:bookmarkEnd w:id="978"/>
    </w:p>
    <w:p w14:paraId="4BB04340" w14:textId="77777777" w:rsidR="00E24EC6" w:rsidRPr="002609F0" w:rsidRDefault="00E24EC6" w:rsidP="00B34D4B">
      <w:pPr>
        <w:rPr>
          <w:rFonts w:cs="Arial"/>
        </w:rPr>
      </w:pPr>
    </w:p>
    <w:p w14:paraId="53A222F9" w14:textId="2C8150B3" w:rsidR="00484A01" w:rsidRDefault="00E24EC6" w:rsidP="00107B52">
      <w:pPr>
        <w:ind w:left="720"/>
        <w:rPr>
          <w:rFonts w:cs="Arial"/>
        </w:rPr>
      </w:pPr>
      <w:r w:rsidRPr="00450128">
        <w:rPr>
          <w:rFonts w:cs="Arial"/>
        </w:rPr>
        <w:t xml:space="preserve">The Federal ADA Act, signed into law July 26, 1990, bars employment discrimination and requires all levels of Government to provide necessary and reasonable accommodations to qualified workers with disabilities.  </w:t>
      </w:r>
      <w:r>
        <w:rPr>
          <w:rFonts w:cs="Arial"/>
        </w:rPr>
        <w:t>Contractors</w:t>
      </w:r>
      <w:r w:rsidRPr="00450128">
        <w:rPr>
          <w:rFonts w:cs="Arial"/>
        </w:rPr>
        <w:t xml:space="preserve"> are required to identify and offer any </w:t>
      </w:r>
      <w:r w:rsidR="00DF3626">
        <w:rPr>
          <w:rFonts w:cs="Arial"/>
        </w:rPr>
        <w:t>S</w:t>
      </w:r>
      <w:r w:rsidR="00DF3626" w:rsidRPr="00450128">
        <w:rPr>
          <w:rFonts w:cs="Arial"/>
        </w:rPr>
        <w:t xml:space="preserve">oftware </w:t>
      </w:r>
      <w:r w:rsidRPr="00450128">
        <w:rPr>
          <w:rFonts w:cs="Arial"/>
        </w:rPr>
        <w:t xml:space="preserve">or </w:t>
      </w:r>
      <w:r w:rsidR="00DF3626">
        <w:rPr>
          <w:rFonts w:cs="Arial"/>
        </w:rPr>
        <w:t>H</w:t>
      </w:r>
      <w:r w:rsidR="00DF3626" w:rsidRPr="00450128">
        <w:rPr>
          <w:rFonts w:cs="Arial"/>
        </w:rPr>
        <w:t xml:space="preserve">ardware </w:t>
      </w:r>
      <w:r w:rsidRPr="00450128">
        <w:rPr>
          <w:rFonts w:cs="Arial"/>
        </w:rPr>
        <w:t xml:space="preserve">products they manufacture or adapt which may be used or adapted for use by visually, hearing, or any other physically impaired individuals.  Although it is not mandatory for </w:t>
      </w:r>
      <w:r>
        <w:rPr>
          <w:rFonts w:cs="Arial"/>
        </w:rPr>
        <w:t>Contractors</w:t>
      </w:r>
      <w:r w:rsidRPr="00450128">
        <w:rPr>
          <w:rFonts w:cs="Arial"/>
        </w:rPr>
        <w:t xml:space="preserve"> to have this </w:t>
      </w:r>
      <w:r w:rsidR="00DF3626">
        <w:rPr>
          <w:rFonts w:cs="Arial"/>
        </w:rPr>
        <w:t>E</w:t>
      </w:r>
      <w:r w:rsidR="00DF3626" w:rsidRPr="00450128">
        <w:rPr>
          <w:rFonts w:cs="Arial"/>
        </w:rPr>
        <w:t xml:space="preserve">quipment </w:t>
      </w:r>
      <w:r w:rsidRPr="00450128">
        <w:rPr>
          <w:rFonts w:cs="Arial"/>
        </w:rPr>
        <w:t xml:space="preserve">in order to receive an award, it is necessary to identify any such </w:t>
      </w:r>
      <w:r w:rsidR="00DF3626">
        <w:rPr>
          <w:rFonts w:cs="Arial"/>
        </w:rPr>
        <w:t>E</w:t>
      </w:r>
      <w:r w:rsidR="00DF3626" w:rsidRPr="00450128">
        <w:rPr>
          <w:rFonts w:cs="Arial"/>
        </w:rPr>
        <w:t xml:space="preserve">quipment </w:t>
      </w:r>
      <w:r w:rsidRPr="00450128">
        <w:rPr>
          <w:rFonts w:cs="Arial"/>
        </w:rPr>
        <w:t>they have which falls into the above category.</w:t>
      </w:r>
      <w:bookmarkStart w:id="979" w:name="_Toc381342988"/>
      <w:bookmarkStart w:id="980" w:name="_Toc381343191"/>
      <w:bookmarkStart w:id="981" w:name="_Toc381615909"/>
      <w:bookmarkStart w:id="982" w:name="_Toc383500674"/>
      <w:bookmarkStart w:id="983" w:name="_Toc383500885"/>
      <w:bookmarkStart w:id="984" w:name="_Toc383504656"/>
      <w:bookmarkStart w:id="985" w:name="_Toc381342994"/>
      <w:bookmarkStart w:id="986" w:name="_Toc381343197"/>
      <w:bookmarkStart w:id="987" w:name="_Toc381615915"/>
      <w:bookmarkStart w:id="988" w:name="_Toc383500680"/>
      <w:bookmarkStart w:id="989" w:name="_Toc383500891"/>
      <w:bookmarkStart w:id="990" w:name="_Toc383504662"/>
      <w:bookmarkStart w:id="991" w:name="_Toc128450184"/>
      <w:bookmarkStart w:id="992" w:name="_Toc142288609"/>
      <w:bookmarkStart w:id="993" w:name="_Toc381615918"/>
      <w:bookmarkStart w:id="994" w:name="_Toc383500683"/>
      <w:bookmarkStart w:id="995" w:name="_Toc383504665"/>
      <w:bookmarkStart w:id="996" w:name="_Toc390868742"/>
      <w:bookmarkStart w:id="997" w:name="_Toc401224232"/>
      <w:bookmarkEnd w:id="979"/>
      <w:bookmarkEnd w:id="980"/>
      <w:bookmarkEnd w:id="981"/>
      <w:bookmarkEnd w:id="982"/>
      <w:bookmarkEnd w:id="983"/>
      <w:bookmarkEnd w:id="984"/>
      <w:bookmarkEnd w:id="985"/>
      <w:bookmarkEnd w:id="986"/>
      <w:bookmarkEnd w:id="987"/>
      <w:bookmarkEnd w:id="988"/>
      <w:bookmarkEnd w:id="989"/>
      <w:bookmarkEnd w:id="990"/>
    </w:p>
    <w:p w14:paraId="78019C58" w14:textId="518107C1" w:rsidR="00F47785" w:rsidRDefault="00F47785" w:rsidP="00107B52">
      <w:pPr>
        <w:ind w:left="720"/>
        <w:rPr>
          <w:rFonts w:cs="Arial"/>
        </w:rPr>
      </w:pPr>
    </w:p>
    <w:p w14:paraId="5E135778" w14:textId="5427E253" w:rsidR="00547DA6" w:rsidRDefault="00547DA6" w:rsidP="00107B52">
      <w:pPr>
        <w:ind w:left="720"/>
        <w:rPr>
          <w:rFonts w:cs="Arial"/>
        </w:rPr>
      </w:pPr>
      <w:r w:rsidRPr="00550C69">
        <w:rPr>
          <w:bCs/>
        </w:rPr>
        <w:t xml:space="preserve">The federal ADA bars employment discrimination and requires all levels of government to provide necessary and reasonable accommodations to qualified workers with disabilities.  </w:t>
      </w:r>
      <w:r>
        <w:rPr>
          <w:bCs/>
        </w:rPr>
        <w:t>Contractors</w:t>
      </w:r>
      <w:r w:rsidRPr="00550C69">
        <w:rPr>
          <w:bCs/>
        </w:rPr>
        <w:t xml:space="preserve"> </w:t>
      </w:r>
      <w:r>
        <w:rPr>
          <w:bCs/>
        </w:rPr>
        <w:t>are</w:t>
      </w:r>
      <w:r w:rsidRPr="00550C69">
        <w:rPr>
          <w:bCs/>
        </w:rPr>
        <w:t xml:space="preserve"> required to identify and offer any Products it manufactures or adapts that may be used or adapted for use by persons with visual, hearing, or any other physical disabilities.  Although it is not mandatory for </w:t>
      </w:r>
      <w:r>
        <w:rPr>
          <w:bCs/>
        </w:rPr>
        <w:t>Contractors</w:t>
      </w:r>
      <w:r w:rsidRPr="00550C69">
        <w:rPr>
          <w:bCs/>
        </w:rPr>
        <w:t xml:space="preserve"> to have these Products in order to receive an award, it is necessary to identify any such Products offered that fall into the above category.</w:t>
      </w:r>
    </w:p>
    <w:bookmarkEnd w:id="991"/>
    <w:bookmarkEnd w:id="992"/>
    <w:bookmarkEnd w:id="993"/>
    <w:bookmarkEnd w:id="994"/>
    <w:bookmarkEnd w:id="995"/>
    <w:bookmarkEnd w:id="996"/>
    <w:bookmarkEnd w:id="997"/>
    <w:p w14:paraId="36D3BFF6" w14:textId="7D79D895" w:rsidR="00E24EC6" w:rsidRDefault="00E24EC6" w:rsidP="00107B52">
      <w:pPr>
        <w:rPr>
          <w:rFonts w:cs="Arial"/>
        </w:rPr>
      </w:pPr>
    </w:p>
    <w:p w14:paraId="7478035A" w14:textId="77777777" w:rsidR="00E24EC6" w:rsidRPr="00212F0B" w:rsidRDefault="00E24EC6" w:rsidP="008C1401">
      <w:pPr>
        <w:pStyle w:val="Heading2"/>
        <w:ind w:left="720" w:hanging="540"/>
      </w:pPr>
      <w:bookmarkStart w:id="998" w:name="_Toc383500708"/>
      <w:bookmarkStart w:id="999" w:name="_Toc383504694"/>
      <w:bookmarkStart w:id="1000" w:name="_Toc390868744"/>
      <w:bookmarkStart w:id="1001" w:name="_Toc401224234"/>
      <w:bookmarkStart w:id="1002" w:name="_Toc407000002"/>
      <w:bookmarkStart w:id="1003" w:name="_Toc490648811"/>
      <w:bookmarkStart w:id="1004" w:name="_Toc74657106"/>
      <w:r>
        <w:t>POOR PERFORMANCE</w:t>
      </w:r>
      <w:bookmarkEnd w:id="998"/>
      <w:bookmarkEnd w:id="999"/>
      <w:bookmarkEnd w:id="1000"/>
      <w:bookmarkEnd w:id="1001"/>
      <w:bookmarkEnd w:id="1002"/>
      <w:bookmarkEnd w:id="1003"/>
      <w:bookmarkEnd w:id="1004"/>
    </w:p>
    <w:p w14:paraId="3B257C5F" w14:textId="77777777" w:rsidR="00E24EC6" w:rsidRDefault="00E24EC6" w:rsidP="00B34D4B">
      <w:pPr>
        <w:rPr>
          <w:rFonts w:cs="Arial"/>
        </w:rPr>
      </w:pPr>
    </w:p>
    <w:p w14:paraId="282118E9" w14:textId="77777777" w:rsidR="00E24EC6" w:rsidRPr="002609F0" w:rsidRDefault="00E24EC6" w:rsidP="00B34D4B">
      <w:pPr>
        <w:ind w:left="720"/>
        <w:rPr>
          <w:rFonts w:cs="Arial"/>
        </w:rPr>
      </w:pPr>
      <w:r>
        <w:rPr>
          <w:rFonts w:cs="Arial"/>
        </w:rPr>
        <w:t xml:space="preserve">An </w:t>
      </w:r>
      <w:r w:rsidRPr="002609F0">
        <w:rPr>
          <w:rFonts w:cs="Arial"/>
        </w:rPr>
        <w:t xml:space="preserve">Authorized User should notify </w:t>
      </w:r>
      <w:r>
        <w:rPr>
          <w:rFonts w:cs="Arial"/>
        </w:rPr>
        <w:t xml:space="preserve">OGS </w:t>
      </w:r>
      <w:r w:rsidRPr="002609F0">
        <w:rPr>
          <w:rFonts w:cs="Arial"/>
        </w:rPr>
        <w:t>Customer Services promptly if the Contractor fails to meet the requirements of this Contract. Performance which does not comply with requirements or is otherwise unsatisfactory to the Authorized User should also be reported to Customer Services:</w:t>
      </w:r>
    </w:p>
    <w:p w14:paraId="18C578AA" w14:textId="77777777" w:rsidR="00E24EC6" w:rsidRPr="002609F0" w:rsidRDefault="00E24EC6" w:rsidP="00E24EC6">
      <w:pPr>
        <w:rPr>
          <w:rFonts w:cs="Arial"/>
        </w:rPr>
      </w:pPr>
    </w:p>
    <w:p w14:paraId="6AB2D950" w14:textId="77777777" w:rsidR="00E24EC6" w:rsidRPr="002609F0" w:rsidRDefault="00E24EC6" w:rsidP="00E24EC6">
      <w:pPr>
        <w:jc w:val="center"/>
        <w:rPr>
          <w:rFonts w:cs="Arial"/>
        </w:rPr>
      </w:pPr>
      <w:r w:rsidRPr="002609F0">
        <w:rPr>
          <w:rFonts w:cs="Arial"/>
        </w:rPr>
        <w:t>Office of General Services</w:t>
      </w:r>
    </w:p>
    <w:p w14:paraId="6A47BDCF" w14:textId="77777777" w:rsidR="00E24EC6" w:rsidRPr="002609F0" w:rsidRDefault="00E24EC6" w:rsidP="00E24EC6">
      <w:pPr>
        <w:jc w:val="center"/>
        <w:rPr>
          <w:rFonts w:cs="Arial"/>
        </w:rPr>
      </w:pPr>
      <w:r w:rsidRPr="002609F0">
        <w:rPr>
          <w:rFonts w:cs="Arial"/>
        </w:rPr>
        <w:t>New York State Procurement</w:t>
      </w:r>
    </w:p>
    <w:p w14:paraId="5D498FAE" w14:textId="77777777" w:rsidR="00E24EC6" w:rsidRPr="002609F0" w:rsidRDefault="00E24EC6" w:rsidP="00E24EC6">
      <w:pPr>
        <w:jc w:val="center"/>
        <w:rPr>
          <w:rFonts w:cs="Arial"/>
        </w:rPr>
      </w:pPr>
      <w:r w:rsidRPr="002609F0">
        <w:rPr>
          <w:rFonts w:cs="Arial"/>
        </w:rPr>
        <w:t>38th Floor Corning Tower</w:t>
      </w:r>
    </w:p>
    <w:p w14:paraId="6A19EC1C" w14:textId="77777777" w:rsidR="00E24EC6" w:rsidRPr="002609F0" w:rsidRDefault="00E24EC6" w:rsidP="00E24EC6">
      <w:pPr>
        <w:jc w:val="center"/>
        <w:rPr>
          <w:rFonts w:cs="Arial"/>
        </w:rPr>
      </w:pPr>
      <w:r w:rsidRPr="002609F0">
        <w:rPr>
          <w:rFonts w:cs="Arial"/>
        </w:rPr>
        <w:t>Empire State Plaza</w:t>
      </w:r>
    </w:p>
    <w:p w14:paraId="7F83EF92" w14:textId="77777777" w:rsidR="00E24EC6" w:rsidRPr="002609F0" w:rsidRDefault="00E24EC6" w:rsidP="00E24EC6">
      <w:pPr>
        <w:jc w:val="center"/>
        <w:rPr>
          <w:rFonts w:cs="Arial"/>
        </w:rPr>
      </w:pPr>
      <w:r w:rsidRPr="002609F0">
        <w:rPr>
          <w:rFonts w:cs="Arial"/>
        </w:rPr>
        <w:t>Albany, NY 12242</w:t>
      </w:r>
    </w:p>
    <w:p w14:paraId="038AA87B" w14:textId="77777777" w:rsidR="00E24EC6" w:rsidRPr="002609F0" w:rsidRDefault="00E24EC6" w:rsidP="00E24EC6">
      <w:pPr>
        <w:jc w:val="center"/>
        <w:rPr>
          <w:rFonts w:cs="Arial"/>
        </w:rPr>
      </w:pPr>
      <w:r w:rsidRPr="002609F0">
        <w:rPr>
          <w:rFonts w:cs="Arial"/>
        </w:rPr>
        <w:t>Customer Services Coordination</w:t>
      </w:r>
      <w:r w:rsidRPr="002609F0">
        <w:rPr>
          <w:rFonts w:cs="Arial"/>
        </w:rPr>
        <w:tab/>
        <w:t xml:space="preserve"> E-mail: customer.services@ogs.ny.gov</w:t>
      </w:r>
    </w:p>
    <w:p w14:paraId="796E34A5" w14:textId="7E8B7173" w:rsidR="00E24EC6" w:rsidRDefault="00E24EC6" w:rsidP="00E24EC6">
      <w:pPr>
        <w:jc w:val="center"/>
        <w:rPr>
          <w:rFonts w:cs="Arial"/>
        </w:rPr>
      </w:pPr>
      <w:r w:rsidRPr="002609F0">
        <w:rPr>
          <w:rFonts w:cs="Arial"/>
        </w:rPr>
        <w:t>Telephone: (518) 474-6717</w:t>
      </w:r>
    </w:p>
    <w:p w14:paraId="13E6A677" w14:textId="77777777" w:rsidR="00E24EC6" w:rsidRDefault="00E24EC6" w:rsidP="00B34D4B"/>
    <w:p w14:paraId="128CD4E9" w14:textId="77777777" w:rsidR="00E24EC6" w:rsidRDefault="003D5DE9" w:rsidP="008C1401">
      <w:pPr>
        <w:pStyle w:val="Heading2"/>
        <w:ind w:left="720" w:hanging="540"/>
      </w:pPr>
      <w:bookmarkStart w:id="1005" w:name="_Toc490648812"/>
      <w:bookmarkStart w:id="1006" w:name="_Toc74657107"/>
      <w:bookmarkStart w:id="1007" w:name="_Toc390868746"/>
      <w:bookmarkStart w:id="1008" w:name="_Toc401224235"/>
      <w:bookmarkStart w:id="1009" w:name="_Toc407000003"/>
      <w:r>
        <w:t>RESERVED</w:t>
      </w:r>
      <w:bookmarkEnd w:id="1005"/>
      <w:bookmarkEnd w:id="1006"/>
      <w:r>
        <w:t xml:space="preserve"> </w:t>
      </w:r>
      <w:bookmarkEnd w:id="1007"/>
      <w:bookmarkEnd w:id="1008"/>
      <w:bookmarkEnd w:id="1009"/>
    </w:p>
    <w:p w14:paraId="3FD0B288" w14:textId="77777777" w:rsidR="00E24EC6" w:rsidRDefault="00E24EC6" w:rsidP="00B34D4B">
      <w:pPr>
        <w:ind w:left="720"/>
        <w:rPr>
          <w:rFonts w:cs="Arial"/>
        </w:rPr>
      </w:pPr>
    </w:p>
    <w:p w14:paraId="445DD49C" w14:textId="77777777" w:rsidR="00E24EC6" w:rsidRDefault="00E24EC6" w:rsidP="008C1401">
      <w:pPr>
        <w:pStyle w:val="Heading2"/>
        <w:ind w:left="720" w:hanging="540"/>
        <w:rPr>
          <w:rFonts w:cs="Arial"/>
        </w:rPr>
      </w:pPr>
      <w:bookmarkStart w:id="1010" w:name="_Toc390868749"/>
      <w:bookmarkStart w:id="1011" w:name="_Toc401224237"/>
      <w:bookmarkStart w:id="1012" w:name="_Toc407000004"/>
      <w:bookmarkStart w:id="1013" w:name="_Toc490648813"/>
      <w:bookmarkStart w:id="1014" w:name="_Toc74657108"/>
      <w:r w:rsidRPr="008C1401">
        <w:t>ENVIRONMENTAL</w:t>
      </w:r>
      <w:r>
        <w:rPr>
          <w:rFonts w:cs="Arial"/>
        </w:rPr>
        <w:t>/RECYCLING PROVISIONS</w:t>
      </w:r>
      <w:bookmarkEnd w:id="1010"/>
      <w:bookmarkEnd w:id="1011"/>
      <w:bookmarkEnd w:id="1012"/>
      <w:bookmarkEnd w:id="1013"/>
      <w:bookmarkEnd w:id="1014"/>
    </w:p>
    <w:p w14:paraId="5EB25044" w14:textId="77777777" w:rsidR="00E24EC6" w:rsidRDefault="00E24EC6" w:rsidP="00B34D4B"/>
    <w:p w14:paraId="79BE3A9C" w14:textId="77777777" w:rsidR="00E24EC6" w:rsidRPr="009C0C1E" w:rsidRDefault="00E24EC6" w:rsidP="00212829">
      <w:pPr>
        <w:pStyle w:val="Heading3"/>
        <w:ind w:left="1440"/>
      </w:pPr>
      <w:bookmarkStart w:id="1015" w:name="_Toc401224238"/>
      <w:bookmarkStart w:id="1016" w:name="_Toc407000005"/>
      <w:bookmarkStart w:id="1017" w:name="_Toc490648814"/>
      <w:bookmarkStart w:id="1018" w:name="_Toc74657109"/>
      <w:r>
        <w:t>Mercury Added Consumer Products</w:t>
      </w:r>
      <w:bookmarkEnd w:id="1015"/>
      <w:bookmarkEnd w:id="1016"/>
      <w:bookmarkEnd w:id="1017"/>
      <w:bookmarkEnd w:id="1018"/>
    </w:p>
    <w:p w14:paraId="11DB60D2" w14:textId="77777777" w:rsidR="00E24EC6" w:rsidRDefault="00E24EC6" w:rsidP="00B34D4B">
      <w:pPr>
        <w:rPr>
          <w:rFonts w:cs="Arial"/>
        </w:rPr>
      </w:pPr>
    </w:p>
    <w:p w14:paraId="281E0C5E" w14:textId="77777777" w:rsidR="00E24EC6" w:rsidRDefault="00E24EC6" w:rsidP="00B34D4B">
      <w:pPr>
        <w:ind w:left="1440"/>
        <w:rPr>
          <w:rFonts w:eastAsia="Times New Roman" w:cs="Arial"/>
        </w:rPr>
      </w:pPr>
      <w:r w:rsidRPr="0088466F">
        <w:rPr>
          <w:rFonts w:eastAsia="Times New Roman" w:cs="Arial"/>
        </w:rPr>
        <w:t xml:space="preserve">Contractor agrees that it will not sell or distribute fever thermometers containing mercury or any products containing elemental </w:t>
      </w:r>
      <w:r w:rsidRPr="00F54AF6">
        <w:t>mercury</w:t>
      </w:r>
      <w:r w:rsidRPr="0088466F">
        <w:rPr>
          <w:rFonts w:eastAsia="Times New Roman" w:cs="Arial"/>
        </w:rPr>
        <w:t xml:space="preserve"> for any purpose under this Contract. </w:t>
      </w:r>
    </w:p>
    <w:p w14:paraId="23CD2ED8" w14:textId="77777777" w:rsidR="00E24EC6" w:rsidRDefault="00E24EC6" w:rsidP="00B34D4B"/>
    <w:p w14:paraId="118ACCE5" w14:textId="77777777" w:rsidR="00E24EC6" w:rsidRPr="00CF397C" w:rsidRDefault="00E24EC6" w:rsidP="00212829">
      <w:pPr>
        <w:pStyle w:val="Heading3"/>
        <w:ind w:left="1440"/>
      </w:pPr>
      <w:bookmarkStart w:id="1019" w:name="_Toc401224239"/>
      <w:bookmarkStart w:id="1020" w:name="_Toc407000006"/>
      <w:bookmarkStart w:id="1021" w:name="_Toc490648815"/>
      <w:bookmarkStart w:id="1022" w:name="_Toc74657110"/>
      <w:r>
        <w:t>Surplus/Take-Back/Recycling</w:t>
      </w:r>
      <w:bookmarkEnd w:id="1019"/>
      <w:bookmarkEnd w:id="1020"/>
      <w:bookmarkEnd w:id="1021"/>
      <w:bookmarkEnd w:id="1022"/>
      <w:r>
        <w:t xml:space="preserve"> </w:t>
      </w:r>
    </w:p>
    <w:p w14:paraId="14E3180E" w14:textId="77777777" w:rsidR="00E24EC6" w:rsidRPr="00CF397C" w:rsidRDefault="00E24EC6" w:rsidP="00B34D4B">
      <w:pPr>
        <w:ind w:left="720"/>
        <w:rPr>
          <w:rFonts w:cs="Arial"/>
        </w:rPr>
      </w:pPr>
    </w:p>
    <w:p w14:paraId="671E80AA" w14:textId="77777777" w:rsidR="00E24EC6" w:rsidRPr="0021771E" w:rsidRDefault="00E24EC6" w:rsidP="008A7745">
      <w:pPr>
        <w:pStyle w:val="ListParagraph"/>
        <w:numPr>
          <w:ilvl w:val="0"/>
          <w:numId w:val="33"/>
        </w:numPr>
        <w:ind w:left="1800"/>
        <w:rPr>
          <w:rFonts w:cs="Arial"/>
        </w:rPr>
      </w:pPr>
      <w:r w:rsidRPr="0021771E">
        <w:rPr>
          <w:rFonts w:cs="Arial"/>
        </w:rPr>
        <w:t xml:space="preserve">A State agency is reminded of its obligation to comply with the NY State Finance Law §§ 167, Transfer and Disposal of Personal Property, and 168, The Management of Surplus Computer Equipment, regarding transfer and disposal of surplus personal property before utilizing take-back, recycling, or other options for disposition of equipment that is still in operable condition. </w:t>
      </w:r>
    </w:p>
    <w:p w14:paraId="183AE0B6" w14:textId="77777777" w:rsidR="00E24EC6" w:rsidRPr="00CF397C" w:rsidRDefault="00E24EC6" w:rsidP="00B34D4B">
      <w:pPr>
        <w:ind w:left="1800"/>
        <w:rPr>
          <w:rFonts w:cs="Arial"/>
        </w:rPr>
      </w:pPr>
    </w:p>
    <w:p w14:paraId="25CB6FA0" w14:textId="2EAF761C" w:rsidR="00E24EC6" w:rsidRPr="0021771E" w:rsidRDefault="00E24EC6" w:rsidP="008A7745">
      <w:pPr>
        <w:pStyle w:val="ListParagraph"/>
        <w:numPr>
          <w:ilvl w:val="0"/>
          <w:numId w:val="33"/>
        </w:numPr>
        <w:ind w:left="1800"/>
        <w:rPr>
          <w:rFonts w:cs="Arial"/>
        </w:rPr>
      </w:pPr>
      <w:r w:rsidRPr="0021771E">
        <w:rPr>
          <w:rFonts w:cs="Arial"/>
        </w:rPr>
        <w:t xml:space="preserve">If Contractor offers a take-back/recycling program, then Contractor shall provide a record of disposition to each Authorized User who participates in the take-back/recycling program for units transferred for disposition.  Contractor shall provide documentation that the units were disposed of in </w:t>
      </w:r>
      <w:r w:rsidRPr="0021771E">
        <w:rPr>
          <w:rFonts w:cs="Arial"/>
        </w:rPr>
        <w:lastRenderedPageBreak/>
        <w:t xml:space="preserve">an environmentally sound manner in compliance with applicable local, state and federal laws.  See Section </w:t>
      </w:r>
      <w:r w:rsidR="00B645ED">
        <w:rPr>
          <w:rFonts w:cs="Arial"/>
        </w:rPr>
        <w:t>C</w:t>
      </w:r>
      <w:r w:rsidRPr="0021771E">
        <w:rPr>
          <w:rFonts w:cs="Arial"/>
        </w:rPr>
        <w:t xml:space="preserve"> below for specific requirements governing electronic equipment recycling.  </w:t>
      </w:r>
    </w:p>
    <w:p w14:paraId="088607DF" w14:textId="77777777" w:rsidR="00E24EC6" w:rsidRPr="00CF397C" w:rsidRDefault="00E24EC6" w:rsidP="00B34D4B">
      <w:pPr>
        <w:ind w:left="1800"/>
        <w:rPr>
          <w:rFonts w:cs="Arial"/>
        </w:rPr>
      </w:pPr>
    </w:p>
    <w:p w14:paraId="18E8B913" w14:textId="4AE29008" w:rsidR="00E24EC6" w:rsidRPr="0021771E" w:rsidRDefault="00E24EC6" w:rsidP="008A7745">
      <w:pPr>
        <w:pStyle w:val="ListParagraph"/>
        <w:numPr>
          <w:ilvl w:val="0"/>
          <w:numId w:val="33"/>
        </w:numPr>
        <w:ind w:left="1800"/>
        <w:rPr>
          <w:rFonts w:cs="Arial"/>
        </w:rPr>
      </w:pPr>
      <w:r w:rsidRPr="0021771E">
        <w:rPr>
          <w:rFonts w:cs="Arial"/>
        </w:rPr>
        <w:t>The NYS Department of Environmental Conservation (DEC) Electronic Equipment Recycling and Reuse Act (“Act”) (Environmental Conservation Law, Article 27, Title 26, Electronic Equipment Recycling and Reuse), requires manufacturers to establish a convenient system for the collection, handling, and recycling or reuse of electronic waste.  If Contractor is a</w:t>
      </w:r>
      <w:r w:rsidR="00107B52">
        <w:rPr>
          <w:rFonts w:cs="Arial"/>
        </w:rPr>
        <w:t xml:space="preserve"> M</w:t>
      </w:r>
      <w:r w:rsidRPr="0021771E">
        <w:rPr>
          <w:rFonts w:cs="Arial"/>
        </w:rPr>
        <w:t xml:space="preserve">anufacturer of electronic equipment covered by the Act, Contractor agrees to comply with the requirements of the Act.  More information regarding the Act can be found on the DEC website at: http://www.dec.ny.gov/chemical/65583.html. </w:t>
      </w:r>
    </w:p>
    <w:p w14:paraId="3310D72F" w14:textId="77777777" w:rsidR="00E24EC6" w:rsidRPr="00CF397C" w:rsidRDefault="00E24EC6" w:rsidP="00B34D4B">
      <w:pPr>
        <w:ind w:left="1800"/>
        <w:rPr>
          <w:rFonts w:cs="Arial"/>
        </w:rPr>
      </w:pPr>
    </w:p>
    <w:p w14:paraId="281BF247" w14:textId="53E599DC" w:rsidR="00E24EC6" w:rsidRPr="0021771E" w:rsidRDefault="00E24EC6" w:rsidP="008A7745">
      <w:pPr>
        <w:pStyle w:val="ListParagraph"/>
        <w:numPr>
          <w:ilvl w:val="0"/>
          <w:numId w:val="33"/>
        </w:numPr>
        <w:ind w:left="1800"/>
        <w:rPr>
          <w:rFonts w:cs="Arial"/>
        </w:rPr>
      </w:pPr>
      <w:r w:rsidRPr="0021771E">
        <w:rPr>
          <w:rFonts w:cs="Arial"/>
        </w:rPr>
        <w:t xml:space="preserve">If a Contractor offers a take-back/recycling program or offers an electronic equipment recycling program pursuant to the Act, and an Authorized User participates in same, then the Authorized User shall ensure the destruction of all </w:t>
      </w:r>
      <w:r w:rsidR="00DF3626">
        <w:rPr>
          <w:rFonts w:cs="Arial"/>
        </w:rPr>
        <w:t>D</w:t>
      </w:r>
      <w:r w:rsidR="00DF3626" w:rsidRPr="0021771E">
        <w:rPr>
          <w:rFonts w:cs="Arial"/>
        </w:rPr>
        <w:t xml:space="preserve">ata </w:t>
      </w:r>
      <w:r w:rsidRPr="0021771E">
        <w:rPr>
          <w:rFonts w:cs="Arial"/>
        </w:rPr>
        <w:t xml:space="preserve">from any hard drives surrendered with the machines/covered electronic </w:t>
      </w:r>
      <w:r w:rsidR="00107B52">
        <w:rPr>
          <w:rFonts w:cs="Arial"/>
        </w:rPr>
        <w:t>E</w:t>
      </w:r>
      <w:r w:rsidRPr="0021771E">
        <w:rPr>
          <w:rFonts w:cs="Arial"/>
        </w:rPr>
        <w:t xml:space="preserve">quipment.  Contractor shall not require an Authorized User to surrender the hard drive, as an Authorized User may wish to retain the hard drive for security purposes.  Contractor shall advise the Authorized User in advance if the retention of the hard drive results in additional fees or reduction in trade-in value.  It is recommended that an Authorized User use a procedure for ensuring the destruction of confidential </w:t>
      </w:r>
      <w:r w:rsidR="00DF3626">
        <w:rPr>
          <w:rFonts w:cs="Arial"/>
        </w:rPr>
        <w:t>D</w:t>
      </w:r>
      <w:r w:rsidR="00DF3626" w:rsidRPr="0021771E">
        <w:rPr>
          <w:rFonts w:cs="Arial"/>
        </w:rPr>
        <w:t xml:space="preserve">ata </w:t>
      </w:r>
      <w:r w:rsidRPr="0021771E">
        <w:rPr>
          <w:rFonts w:cs="Arial"/>
        </w:rPr>
        <w:t xml:space="preserve">stored on hard drives or other storage media that meets or exceeds the National Institute of Standards and Technology (NIST) Guidelines for Media Sanitation as found in NIST Special Publication 800-88.  </w:t>
      </w:r>
    </w:p>
    <w:p w14:paraId="532A5D37" w14:textId="0165BA57" w:rsidR="008A7E62" w:rsidRDefault="008A7E62">
      <w:pPr>
        <w:rPr>
          <w:rFonts w:cs="Arial"/>
        </w:rPr>
      </w:pPr>
    </w:p>
    <w:p w14:paraId="1B46F581" w14:textId="77777777" w:rsidR="00E24EC6" w:rsidRPr="00A636D4" w:rsidRDefault="00E24EC6" w:rsidP="00212829">
      <w:pPr>
        <w:pStyle w:val="Heading3"/>
        <w:ind w:left="1440"/>
      </w:pPr>
      <w:bookmarkStart w:id="1023" w:name="_Toc383500705"/>
      <w:bookmarkStart w:id="1024" w:name="_Toc383504691"/>
      <w:bookmarkStart w:id="1025" w:name="_Toc390868750"/>
      <w:bookmarkStart w:id="1026" w:name="_Toc401224240"/>
      <w:bookmarkStart w:id="1027" w:name="_Toc407000007"/>
      <w:bookmarkStart w:id="1028" w:name="_Toc490648816"/>
      <w:bookmarkStart w:id="1029" w:name="_Toc74657111"/>
      <w:r w:rsidRPr="00A636D4">
        <w:t xml:space="preserve">Use </w:t>
      </w:r>
      <w:r>
        <w:t>o</w:t>
      </w:r>
      <w:r w:rsidRPr="00EF1DE1">
        <w:t>f</w:t>
      </w:r>
      <w:r w:rsidRPr="00A636D4">
        <w:t xml:space="preserve"> Recycled </w:t>
      </w:r>
      <w:r>
        <w:t>o</w:t>
      </w:r>
      <w:r w:rsidRPr="00A636D4">
        <w:t>r Remanufactured Materials</w:t>
      </w:r>
      <w:bookmarkEnd w:id="1023"/>
      <w:bookmarkEnd w:id="1024"/>
      <w:bookmarkEnd w:id="1025"/>
      <w:bookmarkEnd w:id="1026"/>
      <w:bookmarkEnd w:id="1027"/>
      <w:bookmarkEnd w:id="1028"/>
      <w:bookmarkEnd w:id="1029"/>
    </w:p>
    <w:p w14:paraId="0C450645" w14:textId="77777777" w:rsidR="00E24EC6" w:rsidRDefault="00E24EC6" w:rsidP="00B34D4B">
      <w:pPr>
        <w:ind w:left="720"/>
        <w:rPr>
          <w:rFonts w:cs="Arial"/>
        </w:rPr>
      </w:pPr>
    </w:p>
    <w:p w14:paraId="4F0E4594" w14:textId="11356916" w:rsidR="00E24EC6" w:rsidRDefault="00E24EC6" w:rsidP="00B34D4B">
      <w:pPr>
        <w:ind w:left="1440"/>
        <w:rPr>
          <w:rFonts w:cs="Arial"/>
        </w:rPr>
      </w:pPr>
      <w:r w:rsidRPr="00450128">
        <w:rPr>
          <w:rFonts w:cs="Arial"/>
        </w:rPr>
        <w:t xml:space="preserve">New York State supports and encourages </w:t>
      </w:r>
      <w:r>
        <w:rPr>
          <w:rFonts w:cs="Arial"/>
        </w:rPr>
        <w:t>Contractor</w:t>
      </w:r>
      <w:r w:rsidRPr="00450128">
        <w:rPr>
          <w:rFonts w:cs="Arial"/>
        </w:rPr>
        <w:t xml:space="preserve">s to use recycled, remanufactured or recovered materials in the </w:t>
      </w:r>
      <w:r w:rsidRPr="00F54AF6">
        <w:t>manufacture</w:t>
      </w:r>
      <w:r w:rsidRPr="00450128">
        <w:rPr>
          <w:rFonts w:cs="Arial"/>
        </w:rPr>
        <w:t xml:space="preserve"> of </w:t>
      </w:r>
      <w:r w:rsidR="00DF3626">
        <w:rPr>
          <w:rFonts w:cs="Arial"/>
        </w:rPr>
        <w:t>P</w:t>
      </w:r>
      <w:r w:rsidR="00DF3626" w:rsidRPr="00450128">
        <w:rPr>
          <w:rFonts w:cs="Arial"/>
        </w:rPr>
        <w:t xml:space="preserve">roducts </w:t>
      </w:r>
      <w:r w:rsidRPr="00450128">
        <w:rPr>
          <w:rFonts w:cs="Arial"/>
        </w:rPr>
        <w:t xml:space="preserve">and packaging to the maximum extent practicable without jeopardizing the performance or intended end use of the </w:t>
      </w:r>
      <w:r w:rsidR="0004196E">
        <w:rPr>
          <w:rFonts w:cs="Arial"/>
        </w:rPr>
        <w:t>P</w:t>
      </w:r>
      <w:r w:rsidRPr="00450128">
        <w:rPr>
          <w:rFonts w:cs="Arial"/>
        </w:rPr>
        <w:t>roduct or packaging unless such use is precluded due to health or safety requirements or product specifications contained herein.  Refurbished or remanufactured components are required to be restored to original performance and regulatory standards and functions and are required to meet all other requirements of this</w:t>
      </w:r>
      <w:r w:rsidR="00611547">
        <w:rPr>
          <w:rFonts w:cs="Arial"/>
        </w:rPr>
        <w:t xml:space="preserve"> </w:t>
      </w:r>
      <w:r>
        <w:rPr>
          <w:rFonts w:cs="Arial"/>
        </w:rPr>
        <w:t>Contract</w:t>
      </w:r>
      <w:r w:rsidRPr="00450128">
        <w:rPr>
          <w:rFonts w:cs="Arial"/>
        </w:rPr>
        <w:t>.  Warranties on refurbished or remanufactured components must be identical to the manufacturer's new equipment warranty or industry's normal warranty when remanufacturer does not offer new equipment</w:t>
      </w:r>
      <w:r w:rsidRPr="000F6F22">
        <w:rPr>
          <w:rFonts w:cs="Arial"/>
        </w:rPr>
        <w:t xml:space="preserve">.  </w:t>
      </w:r>
    </w:p>
    <w:p w14:paraId="719027AA" w14:textId="77777777" w:rsidR="00E24EC6" w:rsidRDefault="00E24EC6" w:rsidP="00B34D4B">
      <w:pPr>
        <w:ind w:left="720"/>
        <w:rPr>
          <w:rFonts w:cs="Arial"/>
        </w:rPr>
      </w:pPr>
    </w:p>
    <w:p w14:paraId="424E89FC" w14:textId="77777777" w:rsidR="00E24EC6" w:rsidRPr="00212F0B" w:rsidRDefault="00E24EC6" w:rsidP="00212829">
      <w:pPr>
        <w:pStyle w:val="Heading3"/>
        <w:ind w:left="1440"/>
      </w:pPr>
      <w:bookmarkStart w:id="1030" w:name="_Toc390868751"/>
      <w:bookmarkStart w:id="1031" w:name="_Toc401224241"/>
      <w:bookmarkStart w:id="1032" w:name="_Toc407000008"/>
      <w:bookmarkStart w:id="1033" w:name="_Toc490648817"/>
      <w:bookmarkStart w:id="1034" w:name="_Toc74657112"/>
      <w:r w:rsidRPr="00212F0B">
        <w:t xml:space="preserve">Environmental </w:t>
      </w:r>
      <w:r w:rsidRPr="00EF1DE1">
        <w:t>Attributes</w:t>
      </w:r>
      <w:r w:rsidRPr="00212F0B">
        <w:t xml:space="preserve"> </w:t>
      </w:r>
      <w:r>
        <w:t>a</w:t>
      </w:r>
      <w:r w:rsidRPr="00212F0B">
        <w:t xml:space="preserve">nd </w:t>
      </w:r>
      <w:r>
        <w:t xml:space="preserve">NYS </w:t>
      </w:r>
      <w:r w:rsidRPr="00212F0B">
        <w:t>Executive Order 4</w:t>
      </w:r>
      <w:bookmarkEnd w:id="1030"/>
      <w:bookmarkEnd w:id="1031"/>
      <w:bookmarkEnd w:id="1032"/>
      <w:bookmarkEnd w:id="1033"/>
      <w:bookmarkEnd w:id="1034"/>
    </w:p>
    <w:p w14:paraId="5A1071AC" w14:textId="77777777" w:rsidR="00E24EC6" w:rsidRDefault="00E24EC6" w:rsidP="00F54AF6">
      <w:pPr>
        <w:ind w:left="1440"/>
        <w:rPr>
          <w:rFonts w:cs="Arial"/>
        </w:rPr>
      </w:pPr>
    </w:p>
    <w:p w14:paraId="643AB20F" w14:textId="77777777" w:rsidR="00C150AB" w:rsidRDefault="00E24EC6" w:rsidP="00B34D4B">
      <w:pPr>
        <w:ind w:left="1440"/>
        <w:rPr>
          <w:rFonts w:cs="Arial"/>
        </w:rPr>
      </w:pPr>
      <w:r w:rsidRPr="00450128">
        <w:rPr>
          <w:rFonts w:cs="Arial"/>
        </w:rPr>
        <w:t xml:space="preserve">New York State is committed to environmental sustainability and endeavors to procure products with reduced environmental impact.  One example of this commitment may be found in Executive Order No. 4 (Establishing a State Green </w:t>
      </w:r>
      <w:r w:rsidRPr="00F54AF6">
        <w:t>Procurement</w:t>
      </w:r>
      <w:r w:rsidRPr="00450128">
        <w:rPr>
          <w:rFonts w:cs="Arial"/>
        </w:rPr>
        <w:t xml:space="preserve"> and Agency Sustainability Program), which imposes certain requirements on </w:t>
      </w:r>
      <w:r>
        <w:rPr>
          <w:rFonts w:cs="Arial"/>
        </w:rPr>
        <w:t>State A</w:t>
      </w:r>
      <w:r w:rsidRPr="00450128">
        <w:rPr>
          <w:rFonts w:cs="Arial"/>
        </w:rPr>
        <w:t xml:space="preserve">gencies, authorities, and public benefit corporations when procuring commodities, services, and </w:t>
      </w:r>
      <w:r>
        <w:rPr>
          <w:rFonts w:cs="Arial"/>
        </w:rPr>
        <w:t>Hardware</w:t>
      </w:r>
      <w:r w:rsidRPr="00450128">
        <w:rPr>
          <w:rFonts w:cs="Arial"/>
        </w:rPr>
        <w:t xml:space="preserve">.  More information on Executive Order No. 4, including specifications for offerings covered by this Contract, may be found at </w:t>
      </w:r>
    </w:p>
    <w:p w14:paraId="43E5A741" w14:textId="240B5DA6" w:rsidR="00E24EC6" w:rsidRDefault="00745CEB" w:rsidP="00B34D4B">
      <w:pPr>
        <w:ind w:left="1440"/>
        <w:rPr>
          <w:rFonts w:cs="Arial"/>
        </w:rPr>
      </w:pPr>
      <w:hyperlink r:id="rId47" w:history="1">
        <w:r w:rsidR="00C150AB" w:rsidRPr="008801F1">
          <w:rPr>
            <w:rStyle w:val="Hyperlink"/>
            <w:rFonts w:cs="Arial"/>
          </w:rPr>
          <w:t>http://www.ogs.ny.gov/GreenNY/</w:t>
        </w:r>
      </w:hyperlink>
    </w:p>
    <w:p w14:paraId="45406653" w14:textId="77777777" w:rsidR="00C150AB" w:rsidRDefault="00C150AB" w:rsidP="00B34D4B">
      <w:pPr>
        <w:ind w:left="1440"/>
        <w:rPr>
          <w:rFonts w:cs="Arial"/>
        </w:rPr>
      </w:pPr>
    </w:p>
    <w:p w14:paraId="41C568E6" w14:textId="77777777" w:rsidR="00E24EC6" w:rsidRDefault="00E24EC6" w:rsidP="00212829">
      <w:pPr>
        <w:pStyle w:val="Heading3"/>
        <w:ind w:left="1440"/>
      </w:pPr>
      <w:bookmarkStart w:id="1035" w:name="_Toc390868754"/>
      <w:bookmarkStart w:id="1036" w:name="_Toc401224242"/>
      <w:bookmarkStart w:id="1037" w:name="_Toc407000009"/>
      <w:bookmarkStart w:id="1038" w:name="_Toc490648818"/>
      <w:bookmarkStart w:id="1039" w:name="_Toc74657113"/>
      <w:r w:rsidRPr="00450128">
        <w:t>Bulk Delivery and Alternative Packaging Materials</w:t>
      </w:r>
      <w:bookmarkEnd w:id="1035"/>
      <w:bookmarkEnd w:id="1036"/>
      <w:bookmarkEnd w:id="1037"/>
      <w:bookmarkEnd w:id="1038"/>
      <w:bookmarkEnd w:id="1039"/>
    </w:p>
    <w:p w14:paraId="4D5615CC" w14:textId="77777777" w:rsidR="00E24EC6" w:rsidRPr="00450128" w:rsidRDefault="00E24EC6" w:rsidP="00F54AF6">
      <w:pPr>
        <w:ind w:left="1440"/>
      </w:pPr>
    </w:p>
    <w:p w14:paraId="7A8F0F91" w14:textId="40783CA7" w:rsidR="00E24EC6" w:rsidRDefault="00E24EC6" w:rsidP="00B34D4B">
      <w:pPr>
        <w:ind w:left="1440"/>
        <w:rPr>
          <w:rFonts w:cs="Arial"/>
        </w:rPr>
      </w:pPr>
      <w:r w:rsidRPr="00450128">
        <w:rPr>
          <w:rFonts w:cs="Arial"/>
        </w:rPr>
        <w:t>New York State encourages the use of innovative packaging that reduces the weight of packaging and the generation of packaging waste.  A Contractor is encouraged to use reusable materials and containers and to utilize packaging configurations that take advantage of storage containers designed to be part of the product for the shipment of multi-unit purchases.  New York State recognizes that these packaging methods are in the development stage and may not be currently available.  Authorized Users are urged to inquire about these programs at the time of purchase and determine the best solution for their needs.</w:t>
      </w:r>
    </w:p>
    <w:p w14:paraId="5D55336C" w14:textId="74E09EDA" w:rsidR="000C12DE" w:rsidRDefault="000C12DE">
      <w:pPr>
        <w:rPr>
          <w:rFonts w:cs="Arial"/>
        </w:rPr>
      </w:pPr>
      <w:r>
        <w:rPr>
          <w:rFonts w:cs="Arial"/>
        </w:rPr>
        <w:br w:type="page"/>
      </w:r>
    </w:p>
    <w:p w14:paraId="28A298EB" w14:textId="77777777" w:rsidR="00E24EC6" w:rsidRPr="009A3443" w:rsidRDefault="00E24EC6" w:rsidP="008C1401">
      <w:pPr>
        <w:pStyle w:val="Heading2"/>
        <w:ind w:left="720" w:hanging="540"/>
        <w:rPr>
          <w:rStyle w:val="Heading5Char"/>
          <w:rFonts w:eastAsiaTheme="majorEastAsia" w:cstheme="majorBidi"/>
          <w:bCs w:val="0"/>
          <w:iCs w:val="0"/>
          <w:szCs w:val="32"/>
        </w:rPr>
      </w:pPr>
      <w:bookmarkStart w:id="1040" w:name="_Toc407000010"/>
      <w:bookmarkStart w:id="1041" w:name="_Toc490648819"/>
      <w:bookmarkStart w:id="1042" w:name="_Toc74657114"/>
      <w:r w:rsidRPr="009A3443">
        <w:rPr>
          <w:rStyle w:val="Heading5Char"/>
          <w:rFonts w:eastAsiaTheme="majorEastAsia" w:cstheme="majorBidi"/>
          <w:bCs w:val="0"/>
          <w:iCs w:val="0"/>
          <w:szCs w:val="32"/>
        </w:rPr>
        <w:lastRenderedPageBreak/>
        <w:t>EPA ENERGY STAR PROGRAM</w:t>
      </w:r>
      <w:bookmarkEnd w:id="1040"/>
      <w:bookmarkEnd w:id="1041"/>
      <w:bookmarkEnd w:id="1042"/>
      <w:r w:rsidRPr="009A3443">
        <w:rPr>
          <w:rStyle w:val="Heading5Char"/>
          <w:rFonts w:eastAsiaTheme="majorEastAsia" w:cstheme="majorBidi"/>
          <w:bCs w:val="0"/>
          <w:iCs w:val="0"/>
          <w:szCs w:val="32"/>
        </w:rPr>
        <w:t xml:space="preserve"> </w:t>
      </w:r>
    </w:p>
    <w:p w14:paraId="00D12B51" w14:textId="77777777" w:rsidR="00E24EC6" w:rsidRDefault="00E24EC6" w:rsidP="00B34D4B">
      <w:pPr>
        <w:tabs>
          <w:tab w:val="left" w:pos="547"/>
          <w:tab w:val="left" w:pos="1080"/>
          <w:tab w:val="left" w:pos="1627"/>
          <w:tab w:val="left" w:pos="2160"/>
          <w:tab w:val="left" w:pos="2707"/>
          <w:tab w:val="left" w:pos="3240"/>
          <w:tab w:val="left" w:pos="3787"/>
          <w:tab w:val="left" w:pos="4320"/>
        </w:tabs>
        <w:spacing w:line="240" w:lineRule="exact"/>
        <w:ind w:right="18"/>
      </w:pPr>
    </w:p>
    <w:p w14:paraId="737781E3" w14:textId="068BFE4B" w:rsidR="00E24EC6" w:rsidRDefault="00E24EC6" w:rsidP="008641E4">
      <w:pPr>
        <w:ind w:left="720"/>
      </w:pPr>
      <w:r w:rsidRPr="0019537A">
        <w:t>The Federal EPA</w:t>
      </w:r>
      <w:r>
        <w:t>,</w:t>
      </w:r>
      <w:r w:rsidRPr="0019537A">
        <w:t xml:space="preserve"> in cooperation with </w:t>
      </w:r>
      <w:r>
        <w:t>the M</w:t>
      </w:r>
      <w:r w:rsidRPr="0019537A">
        <w:t xml:space="preserve">anufacturers, continues a program to foster the manufacture of energy efficient equipment.  New York State fully supports this effort.  The State may discontinue use of and/or delete from the Contract selected </w:t>
      </w:r>
      <w:r>
        <w:t>Products as mandated by any Federal, State or local e</w:t>
      </w:r>
      <w:r w:rsidRPr="0019537A">
        <w:t xml:space="preserve">nergy legislation that is enacted during the term of this Contract.  The Contractor shall have no recourse with the State for such discontinuance/deletion. </w:t>
      </w:r>
    </w:p>
    <w:p w14:paraId="4ABEDBE6" w14:textId="77777777" w:rsidR="00E24EC6" w:rsidRDefault="00E24EC6" w:rsidP="00B34D4B">
      <w:pPr>
        <w:ind w:left="720"/>
      </w:pPr>
    </w:p>
    <w:p w14:paraId="1706E44B" w14:textId="77777777" w:rsidR="00E24EC6" w:rsidRDefault="00E24EC6" w:rsidP="008C1401">
      <w:pPr>
        <w:pStyle w:val="Heading2"/>
        <w:ind w:left="720" w:hanging="540"/>
      </w:pPr>
      <w:bookmarkStart w:id="1043" w:name="_Toc390868755"/>
      <w:bookmarkStart w:id="1044" w:name="_Toc401224243"/>
      <w:bookmarkStart w:id="1045" w:name="_Toc407000011"/>
      <w:bookmarkStart w:id="1046" w:name="_Toc490648820"/>
      <w:bookmarkStart w:id="1047" w:name="_Toc74657115"/>
      <w:r w:rsidRPr="00732BD4">
        <w:t>N</w:t>
      </w:r>
      <w:r>
        <w:t>O DRUGS OR ALCOHOL</w:t>
      </w:r>
      <w:bookmarkEnd w:id="1043"/>
      <w:bookmarkEnd w:id="1044"/>
      <w:bookmarkEnd w:id="1045"/>
      <w:bookmarkEnd w:id="1046"/>
      <w:bookmarkEnd w:id="1047"/>
    </w:p>
    <w:p w14:paraId="7E70CDA3" w14:textId="77777777" w:rsidR="00E24EC6" w:rsidRPr="00732BD4" w:rsidRDefault="00E24EC6" w:rsidP="008641E4">
      <w:pPr>
        <w:ind w:left="720"/>
        <w:rPr>
          <w:rFonts w:cs="Arial"/>
        </w:rPr>
      </w:pPr>
    </w:p>
    <w:p w14:paraId="488DCF7D" w14:textId="77777777" w:rsidR="00E24EC6" w:rsidRDefault="00E24EC6" w:rsidP="00B34D4B">
      <w:pPr>
        <w:ind w:left="720"/>
        <w:rPr>
          <w:rFonts w:cs="Arial"/>
        </w:rPr>
      </w:pPr>
      <w:r w:rsidRPr="00732BD4">
        <w:rPr>
          <w:rFonts w:cs="Arial"/>
        </w:rPr>
        <w:t>For reasons of safety and public policy, in any Contract resulting from this procurement, the use of illegal drugs and/or alcoholic beverages by the Contractor or its personnel shall not be permitted while performing any phase of the work herein specified.</w:t>
      </w:r>
    </w:p>
    <w:p w14:paraId="035DD032" w14:textId="77777777" w:rsidR="00E24EC6" w:rsidRPr="00732BD4" w:rsidRDefault="00E24EC6" w:rsidP="008641E4">
      <w:pPr>
        <w:ind w:left="720"/>
        <w:rPr>
          <w:rFonts w:cs="Arial"/>
        </w:rPr>
      </w:pPr>
    </w:p>
    <w:p w14:paraId="4108C337" w14:textId="77777777" w:rsidR="00E24EC6" w:rsidRDefault="00E24EC6" w:rsidP="008C1401">
      <w:pPr>
        <w:pStyle w:val="Heading2"/>
        <w:ind w:left="720" w:hanging="540"/>
      </w:pPr>
      <w:bookmarkStart w:id="1048" w:name="_Toc390868756"/>
      <w:bookmarkStart w:id="1049" w:name="_Toc401224244"/>
      <w:bookmarkStart w:id="1050" w:name="_Toc407000012"/>
      <w:bookmarkStart w:id="1051" w:name="_Toc490648821"/>
      <w:bookmarkStart w:id="1052" w:name="_Toc74657116"/>
      <w:r w:rsidRPr="00732BD4">
        <w:t>T</w:t>
      </w:r>
      <w:bookmarkEnd w:id="1048"/>
      <w:r>
        <w:t>RAFFIC INFRACTIONS</w:t>
      </w:r>
      <w:bookmarkEnd w:id="1049"/>
      <w:bookmarkEnd w:id="1050"/>
      <w:bookmarkEnd w:id="1051"/>
      <w:bookmarkEnd w:id="1052"/>
    </w:p>
    <w:p w14:paraId="0835DF8A" w14:textId="77777777" w:rsidR="00E24EC6" w:rsidRPr="00732BD4" w:rsidRDefault="00E24EC6" w:rsidP="00B34D4B">
      <w:pPr>
        <w:rPr>
          <w:rFonts w:cs="Arial"/>
        </w:rPr>
      </w:pPr>
    </w:p>
    <w:p w14:paraId="15CD5A59" w14:textId="3A8E6EAA" w:rsidR="00E24EC6" w:rsidRPr="00732BD4" w:rsidRDefault="00E24EC6" w:rsidP="00B34D4B">
      <w:pPr>
        <w:ind w:left="720"/>
        <w:rPr>
          <w:rFonts w:cs="Arial"/>
        </w:rPr>
      </w:pPr>
      <w:r w:rsidRPr="00732BD4">
        <w:rPr>
          <w:rFonts w:cs="Arial"/>
        </w:rPr>
        <w:t>The State will not be liable for any expense incurred by the Contractor for any parking fees or as a consequence of any traffic infraction or parking violations attributable to employees of the Contractor.</w:t>
      </w:r>
    </w:p>
    <w:p w14:paraId="05EB9DFE" w14:textId="77777777" w:rsidR="000C12DE" w:rsidRDefault="000C12DE">
      <w:pPr>
        <w:rPr>
          <w:rFonts w:cs="Arial"/>
        </w:rPr>
      </w:pPr>
    </w:p>
    <w:p w14:paraId="30150C57" w14:textId="77777777" w:rsidR="00E24EC6" w:rsidRPr="00406809" w:rsidRDefault="00E24EC6" w:rsidP="008C1401">
      <w:pPr>
        <w:pStyle w:val="Heading2"/>
        <w:ind w:left="720" w:hanging="540"/>
      </w:pPr>
      <w:bookmarkStart w:id="1053" w:name="_Toc390868757"/>
      <w:bookmarkStart w:id="1054" w:name="_Toc401224245"/>
      <w:bookmarkStart w:id="1055" w:name="_Toc407000013"/>
      <w:bookmarkStart w:id="1056" w:name="_Toc490648822"/>
      <w:bookmarkStart w:id="1057" w:name="_Toc74657117"/>
      <w:r w:rsidRPr="00406809">
        <w:t>N</w:t>
      </w:r>
      <w:bookmarkEnd w:id="1053"/>
      <w:r w:rsidRPr="00406809">
        <w:t>OTICES</w:t>
      </w:r>
      <w:bookmarkEnd w:id="1054"/>
      <w:bookmarkEnd w:id="1055"/>
      <w:bookmarkEnd w:id="1056"/>
      <w:bookmarkEnd w:id="1057"/>
    </w:p>
    <w:p w14:paraId="328726DF" w14:textId="77777777" w:rsidR="00E24EC6" w:rsidRDefault="00E24EC6" w:rsidP="00B34D4B">
      <w:pPr>
        <w:rPr>
          <w:rFonts w:cs="Arial"/>
        </w:rPr>
      </w:pPr>
    </w:p>
    <w:p w14:paraId="05EB0B83" w14:textId="77777777" w:rsidR="00E24EC6" w:rsidRDefault="00E24EC6" w:rsidP="00B34D4B">
      <w:pPr>
        <w:ind w:left="720"/>
        <w:rPr>
          <w:rFonts w:cs="Arial"/>
        </w:rPr>
      </w:pPr>
      <w:r w:rsidRPr="00732BD4">
        <w:rPr>
          <w:rFonts w:cs="Arial"/>
        </w:rPr>
        <w:t xml:space="preserve">All notices, demands, designations, certificates, requests, offers, consents, approvals and other instruments given pursuant to this </w:t>
      </w:r>
      <w:r>
        <w:rPr>
          <w:rFonts w:cs="Arial"/>
        </w:rPr>
        <w:t xml:space="preserve">Contract </w:t>
      </w:r>
      <w:r w:rsidRPr="00732BD4">
        <w:rPr>
          <w:rFonts w:cs="Arial"/>
        </w:rPr>
        <w:t>shall be in writing and shall be validly given when mailed by registered or certified mail, or hand delivered, (i) if to the State, addressed to the State at its address</w:t>
      </w:r>
      <w:r>
        <w:rPr>
          <w:rFonts w:cs="Arial"/>
        </w:rPr>
        <w:t>:</w:t>
      </w:r>
    </w:p>
    <w:p w14:paraId="2525538B" w14:textId="77777777" w:rsidR="00E24EC6" w:rsidRDefault="00E24EC6" w:rsidP="00E24EC6">
      <w:pPr>
        <w:ind w:left="720"/>
        <w:rPr>
          <w:rFonts w:cs="Arial"/>
        </w:rPr>
      </w:pPr>
    </w:p>
    <w:p w14:paraId="2402C2C1" w14:textId="77777777" w:rsidR="00E24EC6" w:rsidRDefault="00E24EC6" w:rsidP="00E24EC6">
      <w:pPr>
        <w:jc w:val="center"/>
        <w:rPr>
          <w:rFonts w:cs="Arial"/>
        </w:rPr>
      </w:pPr>
      <w:r>
        <w:rPr>
          <w:rFonts w:cs="Arial"/>
        </w:rPr>
        <w:t>22802 Contract Administrator</w:t>
      </w:r>
    </w:p>
    <w:p w14:paraId="18F635FD" w14:textId="77777777" w:rsidR="00E24EC6" w:rsidRPr="002609F0" w:rsidRDefault="00E24EC6" w:rsidP="00E24EC6">
      <w:pPr>
        <w:jc w:val="center"/>
        <w:rPr>
          <w:rFonts w:cs="Arial"/>
        </w:rPr>
      </w:pPr>
      <w:r w:rsidRPr="002609F0">
        <w:rPr>
          <w:rFonts w:cs="Arial"/>
        </w:rPr>
        <w:t>Office of General Services</w:t>
      </w:r>
    </w:p>
    <w:p w14:paraId="3881F683" w14:textId="77777777" w:rsidR="00E24EC6" w:rsidRPr="002609F0" w:rsidRDefault="00E24EC6" w:rsidP="00E24EC6">
      <w:pPr>
        <w:jc w:val="center"/>
        <w:rPr>
          <w:rFonts w:cs="Arial"/>
        </w:rPr>
      </w:pPr>
      <w:r w:rsidRPr="002609F0">
        <w:rPr>
          <w:rFonts w:cs="Arial"/>
        </w:rPr>
        <w:t>New York State Procurement</w:t>
      </w:r>
    </w:p>
    <w:p w14:paraId="6CDAE3FE" w14:textId="77777777" w:rsidR="00E24EC6" w:rsidRPr="002609F0" w:rsidRDefault="00E24EC6" w:rsidP="00E24EC6">
      <w:pPr>
        <w:jc w:val="center"/>
        <w:rPr>
          <w:rFonts w:cs="Arial"/>
        </w:rPr>
      </w:pPr>
      <w:r w:rsidRPr="002609F0">
        <w:rPr>
          <w:rFonts w:cs="Arial"/>
        </w:rPr>
        <w:t>38th Floor Corning Tower</w:t>
      </w:r>
    </w:p>
    <w:p w14:paraId="24697066" w14:textId="77777777" w:rsidR="00E24EC6" w:rsidRPr="002609F0" w:rsidRDefault="00E24EC6" w:rsidP="00E24EC6">
      <w:pPr>
        <w:jc w:val="center"/>
        <w:rPr>
          <w:rFonts w:cs="Arial"/>
        </w:rPr>
      </w:pPr>
      <w:r w:rsidRPr="002609F0">
        <w:rPr>
          <w:rFonts w:cs="Arial"/>
        </w:rPr>
        <w:t>Empire State Plaza</w:t>
      </w:r>
    </w:p>
    <w:p w14:paraId="7C09CCE5" w14:textId="77777777" w:rsidR="00E24EC6" w:rsidRPr="002609F0" w:rsidRDefault="00E24EC6" w:rsidP="00E24EC6">
      <w:pPr>
        <w:jc w:val="center"/>
        <w:rPr>
          <w:rFonts w:cs="Arial"/>
        </w:rPr>
      </w:pPr>
      <w:r w:rsidRPr="002609F0">
        <w:rPr>
          <w:rFonts w:cs="Arial"/>
        </w:rPr>
        <w:t>Albany, NY 12242</w:t>
      </w:r>
    </w:p>
    <w:p w14:paraId="1F067736" w14:textId="77777777" w:rsidR="00E24EC6" w:rsidRDefault="00E24EC6" w:rsidP="00E24EC6">
      <w:pPr>
        <w:ind w:left="720"/>
        <w:rPr>
          <w:rFonts w:cs="Arial"/>
        </w:rPr>
      </w:pPr>
    </w:p>
    <w:p w14:paraId="56181C92" w14:textId="3E321F69" w:rsidR="00E24EC6" w:rsidRDefault="00E24EC6" w:rsidP="00B34D4B">
      <w:pPr>
        <w:ind w:left="720"/>
        <w:rPr>
          <w:rFonts w:cs="Arial"/>
        </w:rPr>
      </w:pPr>
      <w:r w:rsidRPr="00732BD4">
        <w:rPr>
          <w:rFonts w:cs="Arial"/>
        </w:rPr>
        <w:t xml:space="preserve">and (ii) if to Contractor, addressed to Contract Administrator at the address </w:t>
      </w:r>
      <w:r>
        <w:rPr>
          <w:rFonts w:cs="Arial"/>
        </w:rPr>
        <w:t>included in Attachment 3 –</w:t>
      </w:r>
      <w:r w:rsidR="00746B61">
        <w:rPr>
          <w:rFonts w:cs="Arial"/>
        </w:rPr>
        <w:t xml:space="preserve"> Contractor and </w:t>
      </w:r>
      <w:r w:rsidR="00746B61" w:rsidRPr="00B301BB">
        <w:rPr>
          <w:rFonts w:cs="Arial"/>
        </w:rPr>
        <w:t>Reseller Information</w:t>
      </w:r>
      <w:r>
        <w:rPr>
          <w:rFonts w:cs="Arial"/>
        </w:rPr>
        <w:t xml:space="preserve">.  </w:t>
      </w:r>
      <w:r w:rsidR="006F4CD4">
        <w:rPr>
          <w:rFonts w:cs="Arial"/>
        </w:rPr>
        <w:t>Either Party</w:t>
      </w:r>
      <w:r w:rsidRPr="00732BD4">
        <w:rPr>
          <w:rFonts w:cs="Arial"/>
        </w:rPr>
        <w:t xml:space="preserve"> may from time to time, specify any address in the United States as its address for purpose of notices under this Agreement by giving fifteen (15) days written notice to the other party.  The Parties agree to mutually designate individuals as their respective representatives for purposes of </w:t>
      </w:r>
      <w:r w:rsidR="006F4CD4">
        <w:rPr>
          <w:rFonts w:cs="Arial"/>
        </w:rPr>
        <w:t>the Contract</w:t>
      </w:r>
      <w:r w:rsidRPr="00732BD4">
        <w:rPr>
          <w:rFonts w:cs="Arial"/>
        </w:rPr>
        <w:t xml:space="preserve">.  </w:t>
      </w:r>
    </w:p>
    <w:p w14:paraId="760CF197" w14:textId="77777777" w:rsidR="00E24EC6" w:rsidRPr="00732BD4" w:rsidRDefault="00E24EC6" w:rsidP="00B34D4B">
      <w:pPr>
        <w:ind w:left="720"/>
        <w:rPr>
          <w:rFonts w:cs="Arial"/>
        </w:rPr>
      </w:pPr>
    </w:p>
    <w:p w14:paraId="699D24EA" w14:textId="053830E0" w:rsidR="00E24EC6" w:rsidRDefault="00E24EC6" w:rsidP="00B34D4B">
      <w:pPr>
        <w:ind w:left="720"/>
        <w:rPr>
          <w:rFonts w:cs="Arial"/>
        </w:rPr>
      </w:pPr>
      <w:r w:rsidRPr="00732BD4">
        <w:rPr>
          <w:rFonts w:cs="Arial"/>
        </w:rPr>
        <w:t>All notices sent shall be effective upon actual receipt by the receiving party.  The Contractor will be required to forward a copy of the official notice to an Authorized User that is associated with the subject of the notice.</w:t>
      </w:r>
    </w:p>
    <w:p w14:paraId="4C9E16F9" w14:textId="77777777" w:rsidR="00E24EC6" w:rsidRPr="00732BD4" w:rsidRDefault="00E24EC6" w:rsidP="00B34D4B">
      <w:pPr>
        <w:ind w:left="720"/>
        <w:rPr>
          <w:rFonts w:cs="Arial"/>
        </w:rPr>
      </w:pPr>
    </w:p>
    <w:p w14:paraId="67E432DC" w14:textId="77777777" w:rsidR="00E24EC6" w:rsidRDefault="00E24EC6" w:rsidP="00B34D4B">
      <w:pPr>
        <w:ind w:left="720"/>
        <w:rPr>
          <w:rFonts w:cs="Arial"/>
        </w:rPr>
      </w:pPr>
      <w:r w:rsidRPr="00732BD4">
        <w:rPr>
          <w:rFonts w:cs="Arial"/>
        </w:rPr>
        <w:t xml:space="preserve">Written notice of any alleged breach by one party to the other shall provide specific facts, circumstances and grounds upon which the breach is being declared.  </w:t>
      </w:r>
    </w:p>
    <w:p w14:paraId="6AABB101" w14:textId="77777777" w:rsidR="00F10382" w:rsidRDefault="00F10382" w:rsidP="00B34D4B">
      <w:pPr>
        <w:ind w:left="720"/>
        <w:rPr>
          <w:rFonts w:cs="Arial"/>
        </w:rPr>
      </w:pPr>
    </w:p>
    <w:p w14:paraId="23349F22" w14:textId="77777777" w:rsidR="00E24EC6" w:rsidRDefault="00E24EC6" w:rsidP="008C1401">
      <w:pPr>
        <w:pStyle w:val="Heading2"/>
        <w:ind w:left="720" w:hanging="540"/>
      </w:pPr>
      <w:bookmarkStart w:id="1058" w:name="_Toc401224246"/>
      <w:bookmarkStart w:id="1059" w:name="_Toc407000014"/>
      <w:bookmarkStart w:id="1060" w:name="_Toc490648823"/>
      <w:bookmarkStart w:id="1061" w:name="_Toc74657118"/>
      <w:r>
        <w:t>CONTRACTOR RESPONSIBILITY</w:t>
      </w:r>
      <w:bookmarkEnd w:id="1058"/>
      <w:bookmarkEnd w:id="1059"/>
      <w:bookmarkEnd w:id="1060"/>
      <w:bookmarkEnd w:id="1061"/>
    </w:p>
    <w:p w14:paraId="34C991AD" w14:textId="77777777" w:rsidR="00E24EC6" w:rsidRDefault="00E24EC6" w:rsidP="00B34D4B">
      <w:pPr>
        <w:rPr>
          <w:rFonts w:cs="Arial"/>
        </w:rPr>
      </w:pPr>
    </w:p>
    <w:p w14:paraId="33E667C6" w14:textId="77777777" w:rsidR="00E24EC6" w:rsidRDefault="00E24EC6" w:rsidP="00B34D4B">
      <w:pPr>
        <w:ind w:left="720"/>
        <w:rPr>
          <w:rFonts w:cs="Arial"/>
        </w:rPr>
      </w:pPr>
      <w:r w:rsidRPr="0002759F">
        <w:rPr>
          <w:rFonts w:cs="Arial"/>
        </w:rPr>
        <w:t>The Contractor shall at all times during the Contract term remain responsible.  The Contractor agrees, if requested by the Commissioner of OGS or her designee, to present evidence of its continuing legal authority to do business in New York State, integrity, experience, ability, prior performance, and organizational and financial capacity.</w:t>
      </w:r>
    </w:p>
    <w:p w14:paraId="2927ED2D" w14:textId="77777777" w:rsidR="00E24EC6" w:rsidRPr="0002759F" w:rsidRDefault="00E24EC6" w:rsidP="00B34D4B">
      <w:pPr>
        <w:ind w:left="720"/>
        <w:rPr>
          <w:rFonts w:cs="Arial"/>
        </w:rPr>
      </w:pPr>
    </w:p>
    <w:p w14:paraId="7BC28D71" w14:textId="77777777" w:rsidR="00E24EC6" w:rsidRPr="0002759F" w:rsidRDefault="00E24EC6" w:rsidP="00B34D4B">
      <w:pPr>
        <w:ind w:left="720"/>
        <w:rPr>
          <w:rFonts w:cs="Arial"/>
        </w:rPr>
      </w:pPr>
      <w:r w:rsidRPr="0002759F">
        <w:rPr>
          <w:rFonts w:cs="Arial"/>
        </w:rPr>
        <w:t>The Commissioner of OGS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or her designee issues a written notice authorizing a resumption of performance under the Contract.</w:t>
      </w:r>
    </w:p>
    <w:p w14:paraId="71B92DCC" w14:textId="77777777" w:rsidR="00E24EC6" w:rsidRPr="0002759F" w:rsidRDefault="00E24EC6" w:rsidP="00B34D4B">
      <w:pPr>
        <w:ind w:left="720"/>
        <w:rPr>
          <w:rFonts w:cs="Arial"/>
        </w:rPr>
      </w:pPr>
    </w:p>
    <w:p w14:paraId="681ECDCA" w14:textId="77777777" w:rsidR="00E24EC6" w:rsidRPr="0002759F" w:rsidRDefault="00E24EC6" w:rsidP="00B34D4B">
      <w:pPr>
        <w:ind w:left="720"/>
        <w:rPr>
          <w:rFonts w:cs="Arial"/>
        </w:rPr>
      </w:pPr>
      <w:r w:rsidRPr="0002759F">
        <w:rPr>
          <w:rFonts w:cs="Arial"/>
        </w:rPr>
        <w:lastRenderedPageBreak/>
        <w:t>Upon written notice to the Contractor, and a reasonable opportunity to be heard with appropriate OGS officials or staff, the Contract may be terminated by the Commissioner of OGS or her designee at the Contractor’s expense where the Contractor is determined by the Commissioner of OGS or her designee to be non-responsible.  In such event, the Commissioner of OGS or her designee may complete the contractual requirements in any manner he or she may deem advisable and pursue available legal or equitable remedies for breach.</w:t>
      </w:r>
    </w:p>
    <w:p w14:paraId="00C9A0C5" w14:textId="77777777" w:rsidR="00E24EC6" w:rsidRPr="0002759F" w:rsidRDefault="00E24EC6" w:rsidP="00B34D4B">
      <w:pPr>
        <w:ind w:left="720"/>
        <w:rPr>
          <w:rFonts w:cs="Arial"/>
        </w:rPr>
      </w:pPr>
    </w:p>
    <w:p w14:paraId="522945A3" w14:textId="77777777" w:rsidR="00E24EC6" w:rsidRPr="0002759F" w:rsidRDefault="00E24EC6" w:rsidP="00B34D4B">
      <w:pPr>
        <w:ind w:left="720"/>
        <w:rPr>
          <w:rFonts w:cs="Arial"/>
        </w:rPr>
      </w:pPr>
      <w:r w:rsidRPr="0002759F">
        <w:rPr>
          <w:rFonts w:cs="Arial"/>
        </w:rPr>
        <w:t>In no case shall such termination of the Contract by the State be deemed a breach thereof, nor shall the State be liable for any damages for lost profits or otherwise, which may be sustained by the Contractor as a result of such termination.</w:t>
      </w:r>
    </w:p>
    <w:p w14:paraId="14614E2B" w14:textId="77777777" w:rsidR="00E24EC6" w:rsidRDefault="00E24EC6" w:rsidP="00B34D4B">
      <w:pPr>
        <w:rPr>
          <w:rFonts w:cs="Arial"/>
        </w:rPr>
      </w:pPr>
    </w:p>
    <w:p w14:paraId="74007F4A" w14:textId="77777777" w:rsidR="00E24EC6" w:rsidRDefault="00E24EC6" w:rsidP="008C1401">
      <w:pPr>
        <w:pStyle w:val="Heading2"/>
        <w:ind w:left="720" w:hanging="540"/>
        <w:rPr>
          <w:rFonts w:cs="Arial"/>
        </w:rPr>
      </w:pPr>
      <w:bookmarkStart w:id="1062" w:name="_Toc401224247"/>
      <w:bookmarkStart w:id="1063" w:name="_Toc407000015"/>
      <w:bookmarkStart w:id="1064" w:name="_Toc490648824"/>
      <w:bookmarkStart w:id="1065" w:name="_Toc74657119"/>
      <w:r w:rsidRPr="00EF2C6D">
        <w:rPr>
          <w:rStyle w:val="Heading2Char"/>
        </w:rPr>
        <w:t>ACCESSIBILITY OF WEB-BASED INFORMATION AND APPLICATIONS POLICY LANGUAGE</w:t>
      </w:r>
      <w:bookmarkEnd w:id="1062"/>
      <w:bookmarkEnd w:id="1063"/>
      <w:bookmarkEnd w:id="1064"/>
      <w:bookmarkEnd w:id="1065"/>
      <w:r w:rsidRPr="00EF2C6D">
        <w:rPr>
          <w:rStyle w:val="Heading2Char"/>
        </w:rPr>
        <w:t xml:space="preserve"> </w:t>
      </w:r>
    </w:p>
    <w:p w14:paraId="52203883" w14:textId="77777777" w:rsidR="00E24EC6" w:rsidRDefault="00E24EC6" w:rsidP="00B34D4B">
      <w:pPr>
        <w:rPr>
          <w:rFonts w:cs="Arial"/>
        </w:rPr>
      </w:pPr>
    </w:p>
    <w:p w14:paraId="703011B3" w14:textId="314EC527" w:rsidR="00547DA6" w:rsidRPr="002E2AF6" w:rsidRDefault="00547DA6" w:rsidP="00E51D57">
      <w:pPr>
        <w:ind w:left="720"/>
        <w:rPr>
          <w:bCs/>
        </w:rPr>
      </w:pPr>
      <w:r w:rsidRPr="00550C69">
        <w:rPr>
          <w:bCs/>
        </w:rPr>
        <w:t>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w:t>
      </w:r>
      <w:r w:rsidR="002E2AF6">
        <w:rPr>
          <w:bCs/>
        </w:rPr>
        <w:t xml:space="preserve"> </w:t>
      </w:r>
      <w:r w:rsidR="002E2AF6">
        <w:t xml:space="preserve">As applicable, Contractor agrees to comply with the </w:t>
      </w:r>
      <w:r w:rsidR="005500FA">
        <w:t>NYSP</w:t>
      </w:r>
      <w:r w:rsidR="002E2AF6">
        <w:t>olicy NYS-P08-005 Accessibility of Web-Based Information and Applications, as may be amended, the stated purpose of which is to make State Agency web-based intranet and internet information accessible for persons with disabilities. The following language is incorporated into any Contract resulting from this Solicitation:</w:t>
      </w:r>
      <w:r w:rsidR="002E2AF6" w:rsidRPr="002E2AF6" w:rsidDel="002E2AF6">
        <w:rPr>
          <w:bCs/>
        </w:rPr>
        <w:t xml:space="preserve"> </w:t>
      </w:r>
    </w:p>
    <w:p w14:paraId="21BC9988" w14:textId="77777777" w:rsidR="00547DA6" w:rsidRPr="002E2AF6" w:rsidRDefault="00547DA6" w:rsidP="00E51D57">
      <w:pPr>
        <w:ind w:left="720"/>
        <w:rPr>
          <w:bCs/>
        </w:rPr>
      </w:pPr>
    </w:p>
    <w:p w14:paraId="3924D288" w14:textId="7F23F6B6" w:rsidR="00E24EC6" w:rsidRPr="002E2AF6" w:rsidRDefault="00E24EC6" w:rsidP="00E51D57">
      <w:pPr>
        <w:ind w:left="720"/>
        <w:rPr>
          <w:bCs/>
        </w:rPr>
      </w:pPr>
      <w:r w:rsidRPr="002E2AF6">
        <w:rPr>
          <w:bCs/>
        </w:rPr>
        <w:t>For State Agency Authorized User Acquisitions:  Any web-based information and applications development, or programming delivered pursuant to the contract or procurement, will comply with New York State Enterprise IT Policy NYS-P08-005, Accessibility of Web-Based Information and Applications as follows:</w:t>
      </w:r>
    </w:p>
    <w:p w14:paraId="54AD762F" w14:textId="77777777" w:rsidR="00E24EC6" w:rsidRPr="002E2AF6" w:rsidRDefault="00E24EC6" w:rsidP="002E2AF6">
      <w:pPr>
        <w:rPr>
          <w:bCs/>
        </w:rPr>
      </w:pPr>
    </w:p>
    <w:p w14:paraId="0C93596F" w14:textId="27CC52F6" w:rsidR="00FE4228" w:rsidRPr="00F802C6" w:rsidRDefault="00E24EC6" w:rsidP="00E51D57">
      <w:pPr>
        <w:ind w:left="990"/>
        <w:rPr>
          <w:rFonts w:cs="Arial"/>
          <w:i/>
        </w:rPr>
      </w:pPr>
      <w:r w:rsidRPr="002E2AF6">
        <w:rPr>
          <w:bCs/>
        </w:rPr>
        <w:t>Any web-based information and applications development, or programming delivered pursuant to the contract o</w:t>
      </w:r>
      <w:r w:rsidRPr="00F802C6">
        <w:rPr>
          <w:rFonts w:cs="Arial"/>
          <w:i/>
        </w:rPr>
        <w:t>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w:t>
      </w:r>
      <w:r w:rsidRPr="00FE4228">
        <w:rPr>
          <w:rFonts w:cs="Arial"/>
          <w:i/>
        </w:rPr>
        <w:t xml:space="preserve">05 as determined by quality assurance testing. </w:t>
      </w:r>
      <w:r w:rsidR="003814B3">
        <w:rPr>
          <w:rFonts w:cs="Arial"/>
          <w:i/>
        </w:rPr>
        <w:t>Q</w:t>
      </w:r>
      <w:r w:rsidRPr="00FE4228">
        <w:rPr>
          <w:rFonts w:cs="Arial"/>
          <w:i/>
        </w:rPr>
        <w:t xml:space="preserve">uality assurance testing </w:t>
      </w:r>
      <w:r w:rsidR="003814B3">
        <w:rPr>
          <w:rFonts w:cs="Arial"/>
          <w:i/>
        </w:rPr>
        <w:t>may</w:t>
      </w:r>
      <w:r w:rsidR="003814B3" w:rsidRPr="00FE4228">
        <w:rPr>
          <w:rFonts w:cs="Arial"/>
          <w:i/>
        </w:rPr>
        <w:t xml:space="preserve"> </w:t>
      </w:r>
      <w:r w:rsidRPr="00FE4228">
        <w:rPr>
          <w:rFonts w:cs="Arial"/>
          <w:i/>
        </w:rPr>
        <w:t xml:space="preserve">be conducted by the State </w:t>
      </w:r>
      <w:r w:rsidRPr="00F802C6">
        <w:rPr>
          <w:rFonts w:cs="Arial"/>
          <w:i/>
        </w:rPr>
        <w:t>and the results of such testing</w:t>
      </w:r>
      <w:r w:rsidR="003814B3">
        <w:rPr>
          <w:rFonts w:cs="Arial"/>
          <w:i/>
        </w:rPr>
        <w:t>, if performed,</w:t>
      </w:r>
      <w:r w:rsidRPr="00F802C6">
        <w:rPr>
          <w:rFonts w:cs="Arial"/>
          <w:i/>
        </w:rPr>
        <w:t xml:space="preserve"> must be satisfactory to the </w:t>
      </w:r>
      <w:r w:rsidR="003814B3">
        <w:rPr>
          <w:rFonts w:cs="Arial"/>
          <w:i/>
        </w:rPr>
        <w:t>State</w:t>
      </w:r>
      <w:r w:rsidRPr="00F802C6">
        <w:rPr>
          <w:rFonts w:cs="Arial"/>
          <w:i/>
        </w:rPr>
        <w:t xml:space="preserve"> before web-based information and applications will be considered a qualified deliverable under the </w:t>
      </w:r>
      <w:r w:rsidR="003814B3">
        <w:rPr>
          <w:rFonts w:cs="Arial"/>
          <w:i/>
        </w:rPr>
        <w:t>C</w:t>
      </w:r>
      <w:r w:rsidR="003814B3" w:rsidRPr="00F802C6">
        <w:rPr>
          <w:rFonts w:cs="Arial"/>
          <w:i/>
        </w:rPr>
        <w:t xml:space="preserve">ontract </w:t>
      </w:r>
      <w:r w:rsidRPr="00F802C6">
        <w:rPr>
          <w:rFonts w:cs="Arial"/>
          <w:i/>
        </w:rPr>
        <w:t>or procurement.</w:t>
      </w:r>
    </w:p>
    <w:p w14:paraId="7D298A50" w14:textId="77777777" w:rsidR="00E24EC6" w:rsidRDefault="00E24EC6" w:rsidP="00B34D4B">
      <w:pPr>
        <w:ind w:left="1440"/>
        <w:rPr>
          <w:rFonts w:cs="Arial"/>
        </w:rPr>
      </w:pPr>
    </w:p>
    <w:p w14:paraId="3DAC1513" w14:textId="77777777" w:rsidR="00E24EC6" w:rsidRPr="00BF5E35" w:rsidRDefault="00E24EC6" w:rsidP="008C1401">
      <w:pPr>
        <w:pStyle w:val="Heading2"/>
        <w:ind w:left="720" w:hanging="540"/>
      </w:pPr>
      <w:bookmarkStart w:id="1066" w:name="_Toc401224251"/>
      <w:bookmarkStart w:id="1067" w:name="_Toc407000016"/>
      <w:bookmarkStart w:id="1068" w:name="_Toc490648825"/>
      <w:bookmarkStart w:id="1069" w:name="_Toc74657120"/>
      <w:r w:rsidRPr="00BF5E35">
        <w:t>CAPTIONS</w:t>
      </w:r>
      <w:bookmarkEnd w:id="1066"/>
      <w:bookmarkEnd w:id="1067"/>
      <w:bookmarkEnd w:id="1068"/>
      <w:bookmarkEnd w:id="1069"/>
      <w:r w:rsidRPr="00BF5E35">
        <w:t xml:space="preserve"> </w:t>
      </w:r>
    </w:p>
    <w:p w14:paraId="0DB1570B" w14:textId="77777777" w:rsidR="00E24EC6" w:rsidRDefault="00E24EC6" w:rsidP="00B34D4B">
      <w:pPr>
        <w:rPr>
          <w:rFonts w:cs="Arial"/>
        </w:rPr>
      </w:pPr>
    </w:p>
    <w:p w14:paraId="6764EC01" w14:textId="77777777" w:rsidR="00E24EC6" w:rsidRPr="00BF5E35" w:rsidRDefault="00E24EC6" w:rsidP="00B34D4B">
      <w:pPr>
        <w:ind w:left="720"/>
        <w:rPr>
          <w:rFonts w:cs="Arial"/>
        </w:rPr>
      </w:pPr>
      <w:r w:rsidRPr="00BF5E35">
        <w:rPr>
          <w:rFonts w:cs="Arial"/>
        </w:rPr>
        <w:t xml:space="preserve">The captions contained in this Contract are intended for convenience and reference purposes only and shall in no way be deemed to define or limit any provision thereof. </w:t>
      </w:r>
    </w:p>
    <w:p w14:paraId="25BEC63F" w14:textId="77777777" w:rsidR="00E24EC6" w:rsidRDefault="00E24EC6" w:rsidP="00B34D4B">
      <w:pPr>
        <w:rPr>
          <w:rFonts w:cs="Arial"/>
          <w:b/>
          <w:bCs/>
        </w:rPr>
      </w:pPr>
    </w:p>
    <w:p w14:paraId="22C8173C" w14:textId="77777777" w:rsidR="00E24EC6" w:rsidRPr="00BF5E35" w:rsidRDefault="00E24EC6" w:rsidP="008C1401">
      <w:pPr>
        <w:pStyle w:val="Heading2"/>
        <w:ind w:left="720" w:hanging="540"/>
      </w:pPr>
      <w:bookmarkStart w:id="1070" w:name="_Toc401224252"/>
      <w:bookmarkStart w:id="1071" w:name="_Toc407000017"/>
      <w:bookmarkStart w:id="1072" w:name="_Toc490648826"/>
      <w:bookmarkStart w:id="1073" w:name="_Toc74657121"/>
      <w:r w:rsidRPr="00BF5E35">
        <w:t>SEVERABILITY</w:t>
      </w:r>
      <w:bookmarkEnd w:id="1070"/>
      <w:bookmarkEnd w:id="1071"/>
      <w:bookmarkEnd w:id="1072"/>
      <w:bookmarkEnd w:id="1073"/>
      <w:r w:rsidRPr="00BF5E35">
        <w:t xml:space="preserve"> </w:t>
      </w:r>
    </w:p>
    <w:p w14:paraId="7130230C" w14:textId="77777777" w:rsidR="00E24EC6" w:rsidRDefault="00E24EC6" w:rsidP="00B34D4B">
      <w:pPr>
        <w:rPr>
          <w:rFonts w:cs="Arial"/>
        </w:rPr>
      </w:pPr>
    </w:p>
    <w:p w14:paraId="5EBD83C9" w14:textId="77777777" w:rsidR="00E24EC6" w:rsidRPr="00BF5E35" w:rsidRDefault="00E24EC6" w:rsidP="00B34D4B">
      <w:pPr>
        <w:ind w:left="720"/>
        <w:rPr>
          <w:rFonts w:cs="Arial"/>
        </w:rPr>
      </w:pPr>
      <w:r w:rsidRPr="00BF5E35">
        <w:rPr>
          <w:rFonts w:cs="Arial"/>
        </w:rPr>
        <w:t>If any provision of this Contract is deemed invalid or unenforceable</w:t>
      </w:r>
      <w:r>
        <w:rPr>
          <w:rFonts w:cs="Arial"/>
        </w:rPr>
        <w:t xml:space="preserve"> by OGS</w:t>
      </w:r>
      <w:r w:rsidRPr="00BF5E35">
        <w:rPr>
          <w:rFonts w:cs="Arial"/>
        </w:rPr>
        <w:t xml:space="preserve">, such determination shall have no effect on the balance of the Contract, which shall be enforced and interpreted as if such provision was never included in the Contract. </w:t>
      </w:r>
    </w:p>
    <w:p w14:paraId="27759CBF" w14:textId="77777777" w:rsidR="00484A01" w:rsidRDefault="00484A01">
      <w:pPr>
        <w:rPr>
          <w:rFonts w:cs="Arial"/>
        </w:rPr>
      </w:pPr>
    </w:p>
    <w:p w14:paraId="660B2659" w14:textId="77777777" w:rsidR="00E24EC6" w:rsidRDefault="00E24EC6" w:rsidP="008C1401">
      <w:pPr>
        <w:pStyle w:val="Heading2"/>
        <w:ind w:left="720" w:hanging="540"/>
      </w:pPr>
      <w:bookmarkStart w:id="1074" w:name="_Toc381701186"/>
      <w:bookmarkStart w:id="1075" w:name="_Toc397424738"/>
      <w:bookmarkStart w:id="1076" w:name="_Toc398820776"/>
      <w:bookmarkStart w:id="1077" w:name="_Toc399406463"/>
      <w:bookmarkStart w:id="1078" w:name="_Toc399498379"/>
      <w:bookmarkStart w:id="1079" w:name="_Toc401224253"/>
      <w:bookmarkStart w:id="1080" w:name="_Toc407000018"/>
      <w:bookmarkStart w:id="1081" w:name="_Toc490648827"/>
      <w:bookmarkStart w:id="1082" w:name="_Toc74657122"/>
      <w:r w:rsidRPr="00C0059C">
        <w:t>PERFORMANCE OF SERVICES</w:t>
      </w:r>
      <w:bookmarkEnd w:id="1074"/>
      <w:bookmarkEnd w:id="1075"/>
      <w:bookmarkEnd w:id="1076"/>
      <w:bookmarkEnd w:id="1077"/>
      <w:bookmarkEnd w:id="1078"/>
      <w:bookmarkEnd w:id="1079"/>
      <w:bookmarkEnd w:id="1080"/>
      <w:bookmarkEnd w:id="1081"/>
      <w:bookmarkEnd w:id="1082"/>
    </w:p>
    <w:p w14:paraId="54CB11CD" w14:textId="77777777" w:rsidR="00E24EC6" w:rsidRDefault="00E24EC6" w:rsidP="00B34D4B">
      <w:pPr>
        <w:ind w:left="1440"/>
      </w:pPr>
    </w:p>
    <w:p w14:paraId="0D76CDC7" w14:textId="7EB780EE" w:rsidR="00E24EC6" w:rsidRDefault="00E24EC6" w:rsidP="00B34D4B">
      <w:pPr>
        <w:ind w:left="720"/>
        <w:rPr>
          <w:rFonts w:cs="Arial"/>
        </w:rPr>
      </w:pPr>
      <w:r w:rsidRPr="00C0059C">
        <w:t xml:space="preserve">The Contractor is responsible for fully meeting all obligations set forth in the Contract and for providing </w:t>
      </w:r>
      <w:r>
        <w:t xml:space="preserve">Product </w:t>
      </w:r>
      <w:r w:rsidRPr="00C0059C">
        <w:t>in accordance with the Contract or a</w:t>
      </w:r>
      <w:r>
        <w:t xml:space="preserve">ny </w:t>
      </w:r>
      <w:r w:rsidR="00163A20">
        <w:t>Authorized User Agreement</w:t>
      </w:r>
      <w:r>
        <w:t>.</w:t>
      </w:r>
      <w:r w:rsidRPr="006E3891">
        <w:rPr>
          <w:rFonts w:cs="Arial"/>
        </w:rPr>
        <w:t xml:space="preserve"> </w:t>
      </w:r>
    </w:p>
    <w:p w14:paraId="21C0F8C7" w14:textId="77777777" w:rsidR="00E24EC6" w:rsidRDefault="00E24EC6" w:rsidP="00B34D4B">
      <w:pPr>
        <w:ind w:left="720"/>
      </w:pPr>
    </w:p>
    <w:p w14:paraId="0314A797" w14:textId="77777777" w:rsidR="00E24EC6" w:rsidRDefault="00E24EC6" w:rsidP="008C1401">
      <w:pPr>
        <w:pStyle w:val="Heading2"/>
        <w:ind w:left="720" w:hanging="540"/>
      </w:pPr>
      <w:bookmarkStart w:id="1083" w:name="_Toc381701188"/>
      <w:bookmarkStart w:id="1084" w:name="_Toc397424740"/>
      <w:bookmarkStart w:id="1085" w:name="_Toc398820777"/>
      <w:bookmarkStart w:id="1086" w:name="_Toc399406466"/>
      <w:bookmarkStart w:id="1087" w:name="_Toc399498382"/>
      <w:bookmarkStart w:id="1088" w:name="_Toc401224254"/>
      <w:bookmarkStart w:id="1089" w:name="_Toc407000020"/>
      <w:bookmarkStart w:id="1090" w:name="_Toc490648828"/>
      <w:bookmarkStart w:id="1091" w:name="_Toc74657123"/>
      <w:r w:rsidRPr="00C0059C">
        <w:t>REMOVAL OF RECORDS FROM PREMISES</w:t>
      </w:r>
      <w:bookmarkEnd w:id="1083"/>
      <w:bookmarkEnd w:id="1084"/>
      <w:bookmarkEnd w:id="1085"/>
      <w:bookmarkEnd w:id="1086"/>
      <w:bookmarkEnd w:id="1087"/>
      <w:bookmarkEnd w:id="1088"/>
      <w:bookmarkEnd w:id="1089"/>
      <w:bookmarkEnd w:id="1090"/>
      <w:bookmarkEnd w:id="1091"/>
    </w:p>
    <w:p w14:paraId="2D04FA28" w14:textId="77777777" w:rsidR="00ED41C3" w:rsidRDefault="00ED41C3" w:rsidP="00ED41C3"/>
    <w:p w14:paraId="15AD5291" w14:textId="02A5D4F7" w:rsidR="00ED41C3" w:rsidRDefault="00ED41C3" w:rsidP="00ED41C3">
      <w:pPr>
        <w:ind w:left="720"/>
      </w:pPr>
      <w:r>
        <w:t>Contractor shall not remove any documents, papers, files, or Data (</w:t>
      </w:r>
      <w:r w:rsidR="00DD01E3">
        <w:t>r</w:t>
      </w:r>
      <w:r>
        <w:t xml:space="preserve">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w:t>
      </w:r>
      <w:r w:rsidR="00DD01E3">
        <w:t>r</w:t>
      </w:r>
      <w:r>
        <w:t>ecords without prior written approval of the Authorized User.</w:t>
      </w:r>
    </w:p>
    <w:p w14:paraId="76425A03" w14:textId="44259462" w:rsidR="000C12DE" w:rsidRDefault="000C12DE">
      <w:pPr>
        <w:rPr>
          <w:rFonts w:cs="Arial"/>
        </w:rPr>
      </w:pPr>
      <w:r>
        <w:rPr>
          <w:rFonts w:cs="Arial"/>
        </w:rPr>
        <w:br w:type="page"/>
      </w:r>
    </w:p>
    <w:p w14:paraId="6A840D50" w14:textId="77777777" w:rsidR="00E24EC6" w:rsidRDefault="002B02F2" w:rsidP="008C1401">
      <w:pPr>
        <w:pStyle w:val="Heading2"/>
        <w:ind w:left="720" w:hanging="540"/>
      </w:pPr>
      <w:bookmarkStart w:id="1092" w:name="_Toc407000021"/>
      <w:bookmarkStart w:id="1093" w:name="_Toc490648829"/>
      <w:bookmarkStart w:id="1094" w:name="_Toc74657124"/>
      <w:r>
        <w:lastRenderedPageBreak/>
        <w:t xml:space="preserve">CONTRACTOR </w:t>
      </w:r>
      <w:r w:rsidR="00E24EC6">
        <w:t xml:space="preserve">RESPONSIBILITY </w:t>
      </w:r>
      <w:r>
        <w:t xml:space="preserve">FOR </w:t>
      </w:r>
      <w:r w:rsidR="00E24EC6">
        <w:t>SUBCONTRACTORS</w:t>
      </w:r>
      <w:bookmarkEnd w:id="1092"/>
      <w:bookmarkEnd w:id="1093"/>
      <w:bookmarkEnd w:id="1094"/>
      <w:r w:rsidR="00905E71">
        <w:t xml:space="preserve"> </w:t>
      </w:r>
    </w:p>
    <w:p w14:paraId="66FFA960" w14:textId="77777777" w:rsidR="00E24EC6" w:rsidRDefault="00E24EC6" w:rsidP="00B34D4B"/>
    <w:p w14:paraId="7911B69E" w14:textId="77777777" w:rsidR="00E24EC6" w:rsidRDefault="00E24EC6" w:rsidP="00B34D4B">
      <w:pPr>
        <w:ind w:left="720"/>
      </w:pPr>
      <w:r>
        <w:t>The following requirements shall supplement the requirements of Appendix B, § 42 and 44:</w:t>
      </w:r>
    </w:p>
    <w:p w14:paraId="3797B712" w14:textId="77777777" w:rsidR="00E24EC6" w:rsidRDefault="00E24EC6" w:rsidP="00B34D4B">
      <w:pPr>
        <w:ind w:left="720"/>
      </w:pPr>
    </w:p>
    <w:p w14:paraId="52570820" w14:textId="77777777" w:rsidR="00E24EC6" w:rsidRDefault="00E24EC6" w:rsidP="008A7745">
      <w:pPr>
        <w:pStyle w:val="ListParagraph"/>
        <w:numPr>
          <w:ilvl w:val="6"/>
          <w:numId w:val="40"/>
        </w:numPr>
        <w:ind w:left="1170"/>
      </w:pPr>
      <w:r>
        <w:t xml:space="preserve">The Contractor shall not in any way be relieved of any responsibility under the Contract by any subcontract.  </w:t>
      </w:r>
    </w:p>
    <w:p w14:paraId="6FDFA49D" w14:textId="2A9F6555" w:rsidR="00E24EC6" w:rsidRDefault="00E24EC6" w:rsidP="008A7745">
      <w:pPr>
        <w:pStyle w:val="ListParagraph"/>
        <w:numPr>
          <w:ilvl w:val="6"/>
          <w:numId w:val="40"/>
        </w:numPr>
        <w:ind w:left="1170"/>
      </w:pPr>
      <w:r>
        <w:t xml:space="preserve">The Contractor shall be solely responsible to the State and Authorized User for the acts or defaults of its Subcontractor and of such Subcontractors' officers, agents, and employees, each of whom shall for this purpose, be deemed to be the agent or employee of the Contractor to the extent of its subcontract. </w:t>
      </w:r>
    </w:p>
    <w:p w14:paraId="71BB17F0" w14:textId="77777777" w:rsidR="00E24EC6" w:rsidRDefault="00E24EC6" w:rsidP="008A7745">
      <w:pPr>
        <w:pStyle w:val="ListParagraph"/>
        <w:numPr>
          <w:ilvl w:val="6"/>
          <w:numId w:val="40"/>
        </w:numPr>
        <w:ind w:left="1170"/>
      </w:pPr>
      <w:r>
        <w:t>Any Deliverable provided or furnished by a Subcontractor shall be deemed for purposes of the Contract to be provided or furnished by the Contractor.</w:t>
      </w:r>
    </w:p>
    <w:p w14:paraId="31924A99" w14:textId="77777777" w:rsidR="00E24EC6" w:rsidRDefault="00E24EC6" w:rsidP="008A7745">
      <w:pPr>
        <w:pStyle w:val="ListParagraph"/>
        <w:numPr>
          <w:ilvl w:val="6"/>
          <w:numId w:val="40"/>
        </w:numPr>
        <w:ind w:left="1170"/>
      </w:pPr>
      <w:r>
        <w:t xml:space="preserve">The Contractor shall inform each Subcontractor fully and completely of all provisions and requirements of the Contract, including: </w:t>
      </w:r>
    </w:p>
    <w:p w14:paraId="5444A586" w14:textId="3FFF3210" w:rsidR="00E24EC6" w:rsidRDefault="00E24EC6" w:rsidP="008A7745">
      <w:pPr>
        <w:pStyle w:val="ListParagraph"/>
        <w:numPr>
          <w:ilvl w:val="7"/>
          <w:numId w:val="40"/>
        </w:numPr>
        <w:ind w:left="1530"/>
      </w:pPr>
      <w:r>
        <w:t>those relating either directly or indirectly to the Deliverables to be provided and the materials to be furnished or Services provided pursuant to its respective subcontract</w:t>
      </w:r>
      <w:r w:rsidR="00DF3626">
        <w:t xml:space="preserve">; </w:t>
      </w:r>
    </w:p>
    <w:p w14:paraId="688EECA1" w14:textId="3C3074E4" w:rsidR="00E24EC6" w:rsidRDefault="00E24EC6" w:rsidP="008A7745">
      <w:pPr>
        <w:pStyle w:val="ListParagraph"/>
        <w:numPr>
          <w:ilvl w:val="7"/>
          <w:numId w:val="40"/>
        </w:numPr>
        <w:ind w:left="1530"/>
      </w:pPr>
      <w:r>
        <w:t>to maintain and protect against any unauthorized disclosure of records with respect to work performed under the subcontract in the same manner as required of the Contractor</w:t>
      </w:r>
      <w:r w:rsidR="00DF3626">
        <w:t xml:space="preserve">; </w:t>
      </w:r>
    </w:p>
    <w:p w14:paraId="4E18CC5B" w14:textId="77777777" w:rsidR="00E24EC6" w:rsidRDefault="00E24EC6" w:rsidP="008A7745">
      <w:pPr>
        <w:pStyle w:val="ListParagraph"/>
        <w:numPr>
          <w:ilvl w:val="7"/>
          <w:numId w:val="40"/>
        </w:numPr>
        <w:ind w:left="1530"/>
      </w:pPr>
      <w:r>
        <w:t>those relating to the State’s rights to audit records</w:t>
      </w:r>
      <w:r w:rsidR="00DF3626">
        <w:t>;</w:t>
      </w:r>
      <w:r>
        <w:t xml:space="preserve"> and </w:t>
      </w:r>
    </w:p>
    <w:p w14:paraId="2864A02B" w14:textId="77777777" w:rsidR="00E24EC6" w:rsidRDefault="00E24EC6" w:rsidP="008A7745">
      <w:pPr>
        <w:pStyle w:val="ListParagraph"/>
        <w:numPr>
          <w:ilvl w:val="7"/>
          <w:numId w:val="40"/>
        </w:numPr>
        <w:ind w:left="1530"/>
      </w:pPr>
      <w:r>
        <w:t>to cooperate with any investigation, audit, or other inquiry related to the Contract or any litigation relating thereto. Contractor agrees that every such subcontract shall expressly stipulate that all labor performed and materials furnished pursuant thereto shall strictly comply with the requirements of the Contract and that no subcontract shall impair the rights of the State or Authorized User or create any contractual relationship between the Subcontractor and the State or Authorized User.</w:t>
      </w:r>
    </w:p>
    <w:p w14:paraId="376154AF" w14:textId="29ACAFA6" w:rsidR="00E24EC6" w:rsidRDefault="00E24EC6" w:rsidP="008A7745">
      <w:pPr>
        <w:pStyle w:val="ListParagraph"/>
        <w:numPr>
          <w:ilvl w:val="6"/>
          <w:numId w:val="40"/>
        </w:numPr>
        <w:ind w:left="1170"/>
      </w:pPr>
      <w:r>
        <w:t>Failure to disclose the identity of any and all Subcontractors used by the Contractor as required hereunder ma</w:t>
      </w:r>
      <w:r w:rsidR="004F738B">
        <w:t xml:space="preserve">y, </w:t>
      </w:r>
      <w:r>
        <w:t xml:space="preserve">at the sole discretion of the Authorized User, result in a disqualification of the Subcontractor, if not immediately cured, or may result in termination of the </w:t>
      </w:r>
      <w:r w:rsidR="00163A20">
        <w:t>Authorized User Agreement</w:t>
      </w:r>
      <w:r>
        <w:t xml:space="preserve"> for cause.</w:t>
      </w:r>
    </w:p>
    <w:p w14:paraId="2BFA86DB" w14:textId="77777777" w:rsidR="00E24EC6" w:rsidRDefault="00E24EC6" w:rsidP="008A7745">
      <w:pPr>
        <w:pStyle w:val="ListParagraph"/>
        <w:numPr>
          <w:ilvl w:val="6"/>
          <w:numId w:val="40"/>
        </w:numPr>
        <w:ind w:left="1170"/>
      </w:pPr>
      <w:r>
        <w:t>The Contractor shall pay all Subcontractors for and on account of Services and/or Deliverables provided by such Subcontractors in accordance with the terms of their respective subcontracts. If and when required by the State or Authorized User, the Contractor shall submit satisfactory evidence that it has made such payment.</w:t>
      </w:r>
    </w:p>
    <w:p w14:paraId="45144BC3" w14:textId="55769548" w:rsidR="00E24EC6" w:rsidRDefault="00E24EC6" w:rsidP="008A7745">
      <w:pPr>
        <w:pStyle w:val="ListParagraph"/>
        <w:numPr>
          <w:ilvl w:val="6"/>
          <w:numId w:val="40"/>
        </w:numPr>
        <w:ind w:left="1170"/>
      </w:pPr>
      <w:r>
        <w:t xml:space="preserve">The Contractor shall, within 5 business days of the State or Authorized User written request, file promptly with the requestor a copy of any subcontract providing services for an </w:t>
      </w:r>
      <w:r w:rsidR="00163A20">
        <w:t>Authorized User Agreement</w:t>
      </w:r>
      <w:r>
        <w:t>.</w:t>
      </w:r>
    </w:p>
    <w:p w14:paraId="36AB4744" w14:textId="77777777" w:rsidR="00E24EC6" w:rsidRPr="00D806F3" w:rsidRDefault="00E24EC6" w:rsidP="008A7745">
      <w:pPr>
        <w:pStyle w:val="ListParagraph"/>
        <w:numPr>
          <w:ilvl w:val="6"/>
          <w:numId w:val="40"/>
        </w:numPr>
        <w:ind w:left="1170"/>
      </w:pPr>
      <w:r>
        <w:t xml:space="preserve">The Contractor shall require that the Subcontractor must pass through all terms and conditions of the Contract, including but not limited to Appendix A, to any lower tier subcontractors.  </w:t>
      </w:r>
    </w:p>
    <w:p w14:paraId="63D9C3DB" w14:textId="77777777" w:rsidR="00E24EC6" w:rsidRPr="00C0059C" w:rsidRDefault="00E24EC6" w:rsidP="00B34D4B">
      <w:pPr>
        <w:ind w:left="720"/>
        <w:rPr>
          <w:rFonts w:cs="Arial"/>
        </w:rPr>
      </w:pPr>
    </w:p>
    <w:p w14:paraId="343BA5B1" w14:textId="45622475" w:rsidR="00E24EC6" w:rsidRDefault="00E24EC6" w:rsidP="008C1401">
      <w:pPr>
        <w:pStyle w:val="Heading2"/>
        <w:ind w:left="720" w:hanging="540"/>
      </w:pPr>
      <w:bookmarkStart w:id="1095" w:name="_Toc381701191"/>
      <w:bookmarkStart w:id="1096" w:name="_Toc397424742"/>
      <w:bookmarkStart w:id="1097" w:name="_Toc398820778"/>
      <w:bookmarkStart w:id="1098" w:name="_Toc399406467"/>
      <w:bookmarkStart w:id="1099" w:name="_Toc399498383"/>
      <w:bookmarkStart w:id="1100" w:name="_Toc401224255"/>
      <w:bookmarkStart w:id="1101" w:name="_Toc407000022"/>
      <w:bookmarkStart w:id="1102" w:name="_Toc490648830"/>
      <w:bookmarkStart w:id="1103" w:name="_Toc74657125"/>
      <w:r w:rsidRPr="00C0059C">
        <w:t>CONTRACTOR STAFF</w:t>
      </w:r>
      <w:bookmarkEnd w:id="1095"/>
      <w:bookmarkEnd w:id="1096"/>
      <w:bookmarkEnd w:id="1097"/>
      <w:bookmarkEnd w:id="1098"/>
      <w:bookmarkEnd w:id="1099"/>
      <w:bookmarkEnd w:id="1100"/>
      <w:r>
        <w:t xml:space="preserve"> WITHIN </w:t>
      </w:r>
      <w:r w:rsidR="00163A20">
        <w:t>AUTHORIZED USER AGREEMENT</w:t>
      </w:r>
      <w:bookmarkEnd w:id="1101"/>
      <w:bookmarkEnd w:id="1102"/>
      <w:bookmarkEnd w:id="1103"/>
      <w:r>
        <w:t xml:space="preserve"> </w:t>
      </w:r>
    </w:p>
    <w:p w14:paraId="6F5037D0" w14:textId="77777777" w:rsidR="00E24EC6" w:rsidRPr="00C0059C" w:rsidRDefault="00E24EC6" w:rsidP="00B34D4B"/>
    <w:p w14:paraId="7950489A" w14:textId="566C84A2" w:rsidR="000B2212" w:rsidRDefault="000B2212" w:rsidP="000B2212">
      <w:pPr>
        <w:pStyle w:val="Text"/>
        <w:spacing w:after="0"/>
        <w:ind w:left="720"/>
        <w:jc w:val="left"/>
      </w:pPr>
      <w:r>
        <w:t xml:space="preserve">The provisions of this section shall apply unless otherwise agreed in the </w:t>
      </w:r>
      <w:r w:rsidR="00163A20">
        <w:t>Authorized User Agreement</w:t>
      </w:r>
      <w:r>
        <w:t>.</w:t>
      </w:r>
    </w:p>
    <w:p w14:paraId="2CB00719" w14:textId="77777777" w:rsidR="00E24EC6" w:rsidRDefault="00E24EC6" w:rsidP="00B34D4B">
      <w:pPr>
        <w:pStyle w:val="Text"/>
        <w:spacing w:after="0"/>
        <w:ind w:left="720"/>
        <w:jc w:val="left"/>
      </w:pPr>
    </w:p>
    <w:p w14:paraId="780D0CD7" w14:textId="6E4DE481" w:rsidR="00E24EC6" w:rsidRPr="00C0059C" w:rsidRDefault="00E24EC6" w:rsidP="00B34D4B">
      <w:pPr>
        <w:pStyle w:val="Text"/>
        <w:spacing w:after="0"/>
        <w:ind w:left="720"/>
        <w:jc w:val="left"/>
      </w:pPr>
      <w:r>
        <w:t>A</w:t>
      </w:r>
      <w:r w:rsidRPr="00C0059C">
        <w:t xml:space="preserve">ll employees of the Contractor, or of its </w:t>
      </w:r>
      <w:r w:rsidR="00DF3626">
        <w:t>S</w:t>
      </w:r>
      <w:r w:rsidR="00DF3626" w:rsidRPr="00C0059C">
        <w:t>ubcontractors</w:t>
      </w:r>
      <w:r w:rsidRPr="00C0059C">
        <w:t xml:space="preserve">, who shall perform under </w:t>
      </w:r>
      <w:r>
        <w:t>an</w:t>
      </w:r>
      <w:r w:rsidRPr="00C0059C">
        <w:t xml:space="preserve"> </w:t>
      </w:r>
      <w:r w:rsidR="00163A20">
        <w:t>Authorized User Agreement</w:t>
      </w:r>
      <w:r w:rsidRPr="00C0059C">
        <w:t xml:space="preserve">, shall possess the necessary qualifications, training, licenses, and permits as may be required within the jurisdiction where the </w:t>
      </w:r>
      <w:r w:rsidR="00107B52">
        <w:t>S</w:t>
      </w:r>
      <w:r w:rsidRPr="00C0059C">
        <w:t xml:space="preserve">ervices specified are to be provided or performed, and shall be legally entitled to work in such jurisdiction. All </w:t>
      </w:r>
      <w:r w:rsidR="000B2212">
        <w:t>Business Entit</w:t>
      </w:r>
      <w:r w:rsidR="0027430E">
        <w:t>i</w:t>
      </w:r>
      <w:r w:rsidR="000B2212">
        <w:t>es</w:t>
      </w:r>
      <w:r w:rsidR="0027430E">
        <w:t xml:space="preserve"> </w:t>
      </w:r>
      <w:r w:rsidRPr="00C0059C">
        <w:t xml:space="preserve">that perform Services under the Contract on behalf of Contractor shall, in performing the Services, comply with all applicable Federal, State, and local laws concerning employment in the United States. </w:t>
      </w:r>
    </w:p>
    <w:p w14:paraId="27B28E3E" w14:textId="77777777" w:rsidR="00E24EC6" w:rsidRPr="00C0059C" w:rsidRDefault="00E24EC6" w:rsidP="00B34D4B">
      <w:pPr>
        <w:pStyle w:val="Text"/>
        <w:spacing w:after="0"/>
        <w:ind w:left="720"/>
        <w:jc w:val="left"/>
      </w:pPr>
    </w:p>
    <w:p w14:paraId="08079700" w14:textId="7B5B3DBF" w:rsidR="00E24EC6" w:rsidRPr="00C0059C" w:rsidRDefault="00E24EC6" w:rsidP="00A93738">
      <w:pPr>
        <w:pStyle w:val="Heading3"/>
        <w:ind w:left="1080"/>
      </w:pPr>
      <w:bookmarkStart w:id="1104" w:name="_Toc399406468"/>
      <w:bookmarkStart w:id="1105" w:name="_Toc399498384"/>
      <w:bookmarkStart w:id="1106" w:name="_Toc401224256"/>
      <w:bookmarkStart w:id="1107" w:name="_Toc407000023"/>
      <w:bookmarkStart w:id="1108" w:name="_Toc490648831"/>
      <w:bookmarkStart w:id="1109" w:name="_Toc74657126"/>
      <w:r w:rsidRPr="00C0059C">
        <w:t>Staffing Changes</w:t>
      </w:r>
      <w:bookmarkEnd w:id="1104"/>
      <w:bookmarkEnd w:id="1105"/>
      <w:bookmarkEnd w:id="1106"/>
      <w:r>
        <w:t xml:space="preserve"> within </w:t>
      </w:r>
      <w:r w:rsidR="00163A20">
        <w:t>Authorized User Agreement</w:t>
      </w:r>
      <w:bookmarkEnd w:id="1107"/>
      <w:bookmarkEnd w:id="1108"/>
      <w:bookmarkEnd w:id="1109"/>
    </w:p>
    <w:p w14:paraId="26389080" w14:textId="77777777" w:rsidR="00E24EC6" w:rsidRPr="00C0059C" w:rsidRDefault="00E24EC6" w:rsidP="00B34D4B">
      <w:pPr>
        <w:pStyle w:val="Text"/>
        <w:spacing w:after="0" w:line="120" w:lineRule="auto"/>
        <w:jc w:val="left"/>
      </w:pPr>
    </w:p>
    <w:p w14:paraId="630C4C80" w14:textId="092DAE82" w:rsidR="00E24EC6" w:rsidRPr="00C0059C" w:rsidRDefault="00E24EC6" w:rsidP="008A7745">
      <w:pPr>
        <w:pStyle w:val="Text"/>
        <w:numPr>
          <w:ilvl w:val="0"/>
          <w:numId w:val="35"/>
        </w:numPr>
        <w:spacing w:after="0"/>
        <w:ind w:left="1800"/>
        <w:jc w:val="left"/>
      </w:pPr>
      <w:r w:rsidRPr="00C0059C">
        <w:t>Any staffing represented as key personnel are anticipated to fulfill the entire life of the project. If staffing changes are required for any of the key personnel on the project prior to the completion of his or her assignment period, the Contractor shall first, before proceeding with such removal, consult with and seek the approval of the Authorized User.  If, after said consultation, it is mutually agreed that such removal shall take place, the Contractor shall provide the resumes of</w:t>
      </w:r>
      <w:r>
        <w:t xml:space="preserve"> up to</w:t>
      </w:r>
      <w:r w:rsidRPr="00C0059C">
        <w:t xml:space="preserve"> 3 potential replacements with similar or better qualifications for the Authorized User review and approval within 3 business days, or as otherwise agreed to by the Authorized User.  </w:t>
      </w:r>
    </w:p>
    <w:p w14:paraId="69DFA7B5" w14:textId="77777777" w:rsidR="00E24EC6" w:rsidRPr="00C0059C" w:rsidRDefault="00E24EC6" w:rsidP="00B34D4B">
      <w:pPr>
        <w:pStyle w:val="Text"/>
        <w:spacing w:after="0" w:line="120" w:lineRule="auto"/>
        <w:ind w:left="1800"/>
        <w:jc w:val="left"/>
      </w:pPr>
    </w:p>
    <w:p w14:paraId="4431C975" w14:textId="77777777" w:rsidR="00E24EC6" w:rsidRPr="00C0059C" w:rsidRDefault="00E24EC6" w:rsidP="008A7745">
      <w:pPr>
        <w:pStyle w:val="Text"/>
        <w:numPr>
          <w:ilvl w:val="0"/>
          <w:numId w:val="35"/>
        </w:numPr>
        <w:ind w:left="1800"/>
        <w:jc w:val="left"/>
      </w:pPr>
      <w:r w:rsidRPr="00C0059C">
        <w:t xml:space="preserve">The newly-assigned Contractor staff must have qualifications as good as or better than those of the replaced staff. At the commencement of the transition period, the departing staff and the new staff will work together to develop a written transition plan to transition the responsibilities.  The Authorized User reserves the right to approve this transition plan.   </w:t>
      </w:r>
    </w:p>
    <w:p w14:paraId="3C0E826D" w14:textId="36821BD0" w:rsidR="00E24EC6" w:rsidRPr="00C0059C" w:rsidRDefault="00E24EC6" w:rsidP="008A7745">
      <w:pPr>
        <w:pStyle w:val="Text"/>
        <w:numPr>
          <w:ilvl w:val="0"/>
          <w:numId w:val="35"/>
        </w:numPr>
        <w:ind w:left="1800"/>
        <w:jc w:val="left"/>
      </w:pPr>
      <w:r w:rsidRPr="00C0059C">
        <w:lastRenderedPageBreak/>
        <w:t xml:space="preserve">The Authorized User shall also have the right in its reasonable discretion to request removal of a Contractor Staff member at any time, and the Contractor must provide the resumes </w:t>
      </w:r>
      <w:r>
        <w:t xml:space="preserve">of up to </w:t>
      </w:r>
      <w:r w:rsidRPr="00C0059C">
        <w:t xml:space="preserve">3 potential replacements with similar or better qualifications for the Authorized User’s review and approval within 3 business days, or as otherwise agreed to by the Authorized User.  </w:t>
      </w:r>
      <w:r w:rsidR="00E81C10" w:rsidRPr="006619BC">
        <w:t xml:space="preserve">Any associated cost will be borne by the Contractor. As documentation to facilitate knowledge transfer is the sole responsibility of the Contractor, the replacement staff will be provided at no cost during the knowledge transfer period. </w:t>
      </w:r>
    </w:p>
    <w:p w14:paraId="13AE5655" w14:textId="3F7FE618" w:rsidR="00E24EC6" w:rsidRPr="00C0059C" w:rsidRDefault="00E24EC6" w:rsidP="008A7745">
      <w:pPr>
        <w:pStyle w:val="Text"/>
        <w:numPr>
          <w:ilvl w:val="0"/>
          <w:numId w:val="35"/>
        </w:numPr>
        <w:ind w:left="1800"/>
        <w:jc w:val="left"/>
      </w:pPr>
      <w:r w:rsidRPr="00C0059C">
        <w:t>Where Contractor Staff ceases work for reasons beyond the control of the Contractor, the Contractor must immediately notify the Authorized User</w:t>
      </w:r>
      <w:r w:rsidRPr="00C0059C" w:rsidDel="0069113D">
        <w:t xml:space="preserve"> </w:t>
      </w:r>
      <w:r w:rsidRPr="00C0059C">
        <w:t xml:space="preserve">and provide the resumes of </w:t>
      </w:r>
      <w:r>
        <w:t xml:space="preserve">up to </w:t>
      </w:r>
      <w:r w:rsidRPr="00C0059C">
        <w:t xml:space="preserve">3 potential replacements with similar or better qualifications for the Authorized User’s review and approval within 3 business days, or as otherwise agreed to by the Authorized User. </w:t>
      </w:r>
    </w:p>
    <w:p w14:paraId="2232C057" w14:textId="77777777" w:rsidR="00E24EC6" w:rsidRPr="00C0059C" w:rsidRDefault="00E24EC6" w:rsidP="008A7745">
      <w:pPr>
        <w:pStyle w:val="Text"/>
        <w:numPr>
          <w:ilvl w:val="0"/>
          <w:numId w:val="36"/>
        </w:numPr>
        <w:ind w:left="2160"/>
        <w:jc w:val="left"/>
      </w:pPr>
      <w:r w:rsidRPr="00C0059C">
        <w:t>Reasons beyond the control of the Contractor shall be defined as: (i) death of the Contractor Staff member; (ii) disability or illness; (iii) Contractor Staff member resigns his or her position; (iv) termination for cause by the Contractor; (v) military service or (vi) any other reason deemed acceptable by the Authorized User.</w:t>
      </w:r>
    </w:p>
    <w:p w14:paraId="10098BB2" w14:textId="77777777" w:rsidR="00E24EC6" w:rsidRPr="00C0059C" w:rsidRDefault="00E24EC6" w:rsidP="008A7745">
      <w:pPr>
        <w:pStyle w:val="Text"/>
        <w:numPr>
          <w:ilvl w:val="0"/>
          <w:numId w:val="36"/>
        </w:numPr>
        <w:ind w:left="2160"/>
        <w:jc w:val="left"/>
      </w:pPr>
      <w:r w:rsidRPr="00C0059C">
        <w:t xml:space="preserve">The provisions of this section do not preclude any Contractor Staff member from reasonable sick leave or annual leave. </w:t>
      </w:r>
    </w:p>
    <w:p w14:paraId="5940E715" w14:textId="70C98ED1" w:rsidR="00E24EC6" w:rsidRPr="00C0059C" w:rsidRDefault="00E24EC6" w:rsidP="008A7745">
      <w:pPr>
        <w:pStyle w:val="Text"/>
        <w:numPr>
          <w:ilvl w:val="0"/>
          <w:numId w:val="35"/>
        </w:numPr>
        <w:ind w:left="1890"/>
        <w:jc w:val="left"/>
      </w:pPr>
      <w:r w:rsidRPr="00C0059C">
        <w:t xml:space="preserve">Upon the Authorized User’s approval, replacement staff will become project staff and will be subject to the terms and conditions of the Contract and </w:t>
      </w:r>
      <w:r w:rsidR="00163A20">
        <w:t>Authorized User Agreement</w:t>
      </w:r>
      <w:r w:rsidRPr="00C0059C">
        <w:t xml:space="preserve">.  </w:t>
      </w:r>
    </w:p>
    <w:p w14:paraId="29EDEC0B" w14:textId="0E86C5CA" w:rsidR="00E24EC6" w:rsidRDefault="00E24EC6" w:rsidP="00B34D4B">
      <w:pPr>
        <w:pStyle w:val="Text"/>
        <w:spacing w:after="0"/>
        <w:ind w:left="1526"/>
        <w:jc w:val="left"/>
      </w:pPr>
      <w:r w:rsidRPr="00C0059C">
        <w:t xml:space="preserve">If the Authorized User does not approve one of the proposed replacement candidates, the Contractor must provide additional candidates for the Authorized User’s review within 3 business days. If the Authorized User still does not find a proposed replacement acceptable, the Authorized User reserves the right to either suspend activities under the </w:t>
      </w:r>
      <w:r w:rsidR="00163A20">
        <w:t>Authorized User Agreement</w:t>
      </w:r>
      <w:r w:rsidRPr="00C0059C">
        <w:t xml:space="preserve"> or terminate the </w:t>
      </w:r>
      <w:r w:rsidR="00163A20">
        <w:t>Authorized User Agreement</w:t>
      </w:r>
      <w:r w:rsidRPr="00C0059C">
        <w:t xml:space="preserve"> for cause pursuant to Appendix B paragraph 47, Termination.  </w:t>
      </w:r>
      <w:bookmarkStart w:id="1110" w:name="_Toc399406469"/>
      <w:bookmarkStart w:id="1111" w:name="_Toc399498385"/>
    </w:p>
    <w:bookmarkEnd w:id="1110"/>
    <w:bookmarkEnd w:id="1111"/>
    <w:p w14:paraId="27852C8D" w14:textId="77777777" w:rsidR="00E24EC6" w:rsidRDefault="00E24EC6" w:rsidP="00B34D4B">
      <w:pPr>
        <w:rPr>
          <w:rFonts w:cs="Arial"/>
        </w:rPr>
      </w:pPr>
    </w:p>
    <w:p w14:paraId="3B0AECCC" w14:textId="3C29569D" w:rsidR="00E24EC6" w:rsidRDefault="00E24EC6" w:rsidP="008C1401">
      <w:pPr>
        <w:pStyle w:val="Heading2"/>
        <w:ind w:left="720" w:hanging="540"/>
      </w:pPr>
      <w:bookmarkStart w:id="1112" w:name="_Toc407000024"/>
      <w:bookmarkStart w:id="1113" w:name="_Toc490648832"/>
      <w:bookmarkStart w:id="1114" w:name="_Toc74657127"/>
      <w:r>
        <w:t xml:space="preserve">ADDITIONAL CONTRACTOR TERMS AND CONDITIONS WITHIN AN </w:t>
      </w:r>
      <w:r w:rsidR="00163A20">
        <w:t>AUTHORIZED USER AGREEMENT</w:t>
      </w:r>
      <w:bookmarkEnd w:id="1112"/>
      <w:bookmarkEnd w:id="1113"/>
      <w:bookmarkEnd w:id="1114"/>
    </w:p>
    <w:p w14:paraId="71190389" w14:textId="77777777" w:rsidR="007120E9" w:rsidRPr="007120E9" w:rsidRDefault="007120E9" w:rsidP="007120E9"/>
    <w:p w14:paraId="6B18AD6A" w14:textId="29707F39" w:rsidR="00400F00" w:rsidRDefault="006F4CD4" w:rsidP="00AC14F1">
      <w:pPr>
        <w:ind w:left="720"/>
      </w:pPr>
      <w:r>
        <w:t xml:space="preserve">The incorporation of Contractor terms and conditions in an </w:t>
      </w:r>
      <w:r w:rsidR="00163A20">
        <w:t>Authorized User Agreement</w:t>
      </w:r>
      <w:r>
        <w:t xml:space="preserve"> shall be governed by Appendix B, Section 28.</w:t>
      </w:r>
    </w:p>
    <w:p w14:paraId="2CC1A323" w14:textId="77777777" w:rsidR="00F62293" w:rsidRPr="00C0059C" w:rsidRDefault="00F62293" w:rsidP="00AC14F1">
      <w:pPr>
        <w:ind w:left="720"/>
        <w:rPr>
          <w:rFonts w:cs="Arial"/>
        </w:rPr>
      </w:pPr>
    </w:p>
    <w:p w14:paraId="1B9C3149" w14:textId="77777777" w:rsidR="00E24EC6" w:rsidRDefault="00E24EC6" w:rsidP="008C1401">
      <w:pPr>
        <w:pStyle w:val="Heading2"/>
        <w:ind w:left="720" w:hanging="540"/>
      </w:pPr>
      <w:bookmarkStart w:id="1115" w:name="_Toc381701193"/>
      <w:bookmarkStart w:id="1116" w:name="_Toc397424743"/>
      <w:bookmarkStart w:id="1117" w:name="_Toc398820779"/>
      <w:bookmarkStart w:id="1118" w:name="_Toc399406470"/>
      <w:bookmarkStart w:id="1119" w:name="_Toc399498386"/>
      <w:bookmarkStart w:id="1120" w:name="_Toc401224257"/>
      <w:bookmarkStart w:id="1121" w:name="_Toc407000025"/>
      <w:bookmarkStart w:id="1122" w:name="_Toc490648833"/>
      <w:bookmarkStart w:id="1123" w:name="_Toc74657128"/>
      <w:r w:rsidRPr="00231476">
        <w:t>EMPLOYEE</w:t>
      </w:r>
      <w:r w:rsidRPr="00C0059C">
        <w:t xml:space="preserve"> INFORMATION REQUIRED TO BE REPORTED BY CERTAIN CONSULTANT CONTRACTORS AND SERVICE CONTRACTORS</w:t>
      </w:r>
      <w:bookmarkEnd w:id="1115"/>
      <w:bookmarkEnd w:id="1116"/>
      <w:bookmarkEnd w:id="1117"/>
      <w:bookmarkEnd w:id="1118"/>
      <w:bookmarkEnd w:id="1119"/>
      <w:bookmarkEnd w:id="1120"/>
      <w:bookmarkEnd w:id="1121"/>
      <w:bookmarkEnd w:id="1122"/>
      <w:bookmarkEnd w:id="1123"/>
      <w:r w:rsidRPr="00C0059C">
        <w:t xml:space="preserve"> </w:t>
      </w:r>
    </w:p>
    <w:p w14:paraId="521B8081" w14:textId="77777777" w:rsidR="00E24EC6" w:rsidRPr="00231476" w:rsidRDefault="00E24EC6" w:rsidP="00B34D4B"/>
    <w:p w14:paraId="041DBD8B" w14:textId="6513EF8B" w:rsidR="00E24EC6" w:rsidRDefault="00686167" w:rsidP="007120E9">
      <w:pPr>
        <w:ind w:left="720"/>
        <w:rPr>
          <w:rFonts w:cs="Arial"/>
        </w:rPr>
      </w:pPr>
      <w:r>
        <w:rPr>
          <w:rFonts w:cs="Arial"/>
        </w:rPr>
        <w:t>Civil Service Law §97</w:t>
      </w:r>
      <w:r w:rsidR="00954F21">
        <w:rPr>
          <w:rFonts w:cs="Arial"/>
        </w:rPr>
        <w:t xml:space="preserve"> </w:t>
      </w:r>
      <w:r>
        <w:rPr>
          <w:rFonts w:cs="Arial"/>
        </w:rPr>
        <w:t>and State Finance Law § 163</w:t>
      </w:r>
      <w:r w:rsidR="00954F21">
        <w:rPr>
          <w:rFonts w:cs="Arial"/>
        </w:rPr>
        <w:t xml:space="preserve"> establish reporting requirements for</w:t>
      </w:r>
      <w:r w:rsidR="007120E9">
        <w:rPr>
          <w:rFonts w:cs="Arial"/>
        </w:rPr>
        <w:t xml:space="preserve"> </w:t>
      </w:r>
      <w:r w:rsidR="00E24EC6" w:rsidRPr="00C0059C">
        <w:rPr>
          <w:rFonts w:cs="Arial"/>
        </w:rPr>
        <w:t xml:space="preserve">maintaining certain information concerning Contract Employees working under State Agency service and consulting Contracts.  State Agency consultant Contracts are defined as “Contracts entered into by a state Agency for </w:t>
      </w:r>
      <w:r w:rsidR="00E24EC6" w:rsidRPr="00C0059C">
        <w:rPr>
          <w:rFonts w:cs="Arial"/>
          <w:i/>
          <w:iCs/>
        </w:rPr>
        <w:t>analysis, evaluation, research, training, data processing, computer programming, engineering, environmental health and mental health services, accounting, auditing, paralegal, legal, or similar services</w:t>
      </w:r>
      <w:r w:rsidR="00E24EC6" w:rsidRPr="00C0059C">
        <w:rPr>
          <w:rFonts w:cs="Arial"/>
        </w:rPr>
        <w:t>” (“covered consultant Contract” or “covered consultant services”).The information</w:t>
      </w:r>
      <w:r w:rsidR="00954F21">
        <w:rPr>
          <w:rFonts w:cs="Arial"/>
        </w:rPr>
        <w:t xml:space="preserve"> must</w:t>
      </w:r>
      <w:r w:rsidR="00E24EC6" w:rsidRPr="00C0059C">
        <w:rPr>
          <w:rFonts w:cs="Arial"/>
        </w:rPr>
        <w:t xml:space="preserve"> be provided to the state Agency awarding such Contracts, OSC, DOB and CS.</w:t>
      </w:r>
      <w:r w:rsidR="00FE4228">
        <w:rPr>
          <w:rFonts w:cs="Arial"/>
        </w:rPr>
        <w:t xml:space="preserve">  </w:t>
      </w:r>
      <w:r w:rsidR="00E24EC6" w:rsidRPr="00C0059C">
        <w:rPr>
          <w:rFonts w:cs="Arial"/>
        </w:rPr>
        <w:t>To meet these requirements, the Contractor agrees to complete:</w:t>
      </w:r>
    </w:p>
    <w:p w14:paraId="03FD2776" w14:textId="77777777" w:rsidR="00E24EC6" w:rsidRPr="00C0059C" w:rsidRDefault="00E24EC6" w:rsidP="00B34D4B">
      <w:pPr>
        <w:autoSpaceDE w:val="0"/>
        <w:autoSpaceDN w:val="0"/>
        <w:adjustRightInd w:val="0"/>
        <w:ind w:left="720"/>
        <w:rPr>
          <w:rFonts w:cs="Arial"/>
        </w:rPr>
      </w:pPr>
    </w:p>
    <w:p w14:paraId="21DF828E" w14:textId="77777777" w:rsidR="00E24EC6" w:rsidRPr="00C0059C" w:rsidRDefault="00E24EC6" w:rsidP="008A7745">
      <w:pPr>
        <w:pStyle w:val="ListParagraph"/>
        <w:numPr>
          <w:ilvl w:val="0"/>
          <w:numId w:val="39"/>
        </w:numPr>
        <w:autoSpaceDE w:val="0"/>
        <w:autoSpaceDN w:val="0"/>
        <w:adjustRightInd w:val="0"/>
        <w:ind w:left="1080"/>
        <w:rPr>
          <w:rFonts w:cs="Arial"/>
        </w:rPr>
      </w:pPr>
      <w:r w:rsidRPr="00C0059C">
        <w:rPr>
          <w:rFonts w:cs="Arial"/>
          <w:b/>
        </w:rPr>
        <w:t>Form A - Contractor’s Planned Employment Form</w:t>
      </w:r>
      <w:r w:rsidRPr="00C0059C">
        <w:rPr>
          <w:rFonts w:cs="Arial"/>
        </w:rPr>
        <w:t>, if required.  Note: State Agencies are required to furnish this information but may require a Contractor to submit the information.</w:t>
      </w:r>
    </w:p>
    <w:p w14:paraId="16A04D44" w14:textId="77777777" w:rsidR="00E24EC6" w:rsidRPr="00BA0F47" w:rsidRDefault="00E24EC6" w:rsidP="00B34D4B">
      <w:pPr>
        <w:pStyle w:val="ListParagraph"/>
        <w:autoSpaceDE w:val="0"/>
        <w:autoSpaceDN w:val="0"/>
        <w:adjustRightInd w:val="0"/>
        <w:ind w:left="1080"/>
        <w:rPr>
          <w:rFonts w:cs="Arial"/>
        </w:rPr>
      </w:pPr>
    </w:p>
    <w:p w14:paraId="1EC0EEB7" w14:textId="77777777" w:rsidR="00E24EC6" w:rsidRPr="00C0059C" w:rsidRDefault="00E24EC6" w:rsidP="008A7745">
      <w:pPr>
        <w:pStyle w:val="ListParagraph"/>
        <w:numPr>
          <w:ilvl w:val="0"/>
          <w:numId w:val="39"/>
        </w:numPr>
        <w:autoSpaceDE w:val="0"/>
        <w:autoSpaceDN w:val="0"/>
        <w:adjustRightInd w:val="0"/>
        <w:ind w:left="1080"/>
        <w:contextualSpacing w:val="0"/>
        <w:rPr>
          <w:rFonts w:cs="Arial"/>
        </w:rPr>
      </w:pPr>
      <w:r w:rsidRPr="00C0059C">
        <w:rPr>
          <w:rFonts w:cs="Arial"/>
          <w:b/>
        </w:rPr>
        <w:t>Form B - Contractor’s Annual Employment Report</w:t>
      </w:r>
      <w:r w:rsidRPr="00C0059C">
        <w:rPr>
          <w:rFonts w:cs="Arial"/>
        </w:rPr>
        <w:t>.  Throughout the term of the Contract by May 15</w:t>
      </w:r>
      <w:r w:rsidRPr="00C0059C">
        <w:rPr>
          <w:rStyle w:val="Strong"/>
          <w:rFonts w:cs="Arial"/>
          <w:vertAlign w:val="superscript"/>
        </w:rPr>
        <w:t>th</w:t>
      </w:r>
      <w:r w:rsidRPr="00C0059C">
        <w:rPr>
          <w:rFonts w:cs="Arial"/>
        </w:rPr>
        <w:t xml:space="preserve"> of each year the Contractor agrees to report the following information to the State Agency awarding the Contract, or if the Contractor has provided Contract Employees pursuant to an OGS centralized Contract, such report must be made to the State Agency purchasing from such Contract.  For each covered consultant Contract in effect at any time between the preceding April 1</w:t>
      </w:r>
      <w:r w:rsidRPr="00C0059C">
        <w:rPr>
          <w:rFonts w:cs="Arial"/>
          <w:vertAlign w:val="superscript"/>
        </w:rPr>
        <w:t>st</w:t>
      </w:r>
      <w:r w:rsidRPr="00C0059C">
        <w:rPr>
          <w:rFonts w:cs="Arial"/>
        </w:rPr>
        <w:t xml:space="preserve"> through March 31</w:t>
      </w:r>
      <w:r w:rsidRPr="00C0059C">
        <w:rPr>
          <w:rFonts w:cs="Arial"/>
          <w:vertAlign w:val="superscript"/>
        </w:rPr>
        <w:t>st</w:t>
      </w:r>
      <w:r w:rsidRPr="00C0059C">
        <w:rPr>
          <w:rFonts w:cs="Arial"/>
        </w:rPr>
        <w:t xml:space="preserve"> fiscal year or for the period of time such Contract was in effect during such prior State fiscal year Contractor reports the:</w:t>
      </w:r>
    </w:p>
    <w:p w14:paraId="6A92A11E" w14:textId="77777777" w:rsidR="00E24EC6" w:rsidRPr="00C0059C" w:rsidRDefault="00E24EC6" w:rsidP="008A7745">
      <w:pPr>
        <w:pStyle w:val="ListParagraph"/>
        <w:numPr>
          <w:ilvl w:val="0"/>
          <w:numId w:val="37"/>
        </w:numPr>
        <w:autoSpaceDE w:val="0"/>
        <w:autoSpaceDN w:val="0"/>
        <w:adjustRightInd w:val="0"/>
        <w:ind w:left="1440"/>
        <w:contextualSpacing w:val="0"/>
        <w:rPr>
          <w:rFonts w:cs="Arial"/>
        </w:rPr>
      </w:pPr>
      <w:r w:rsidRPr="00C0059C">
        <w:rPr>
          <w:rFonts w:cs="Arial"/>
        </w:rPr>
        <w:t>Total number of Employees employed to provide the consultant services, by employment category.</w:t>
      </w:r>
    </w:p>
    <w:p w14:paraId="163BF669" w14:textId="77777777" w:rsidR="00E24EC6" w:rsidRPr="00C0059C" w:rsidRDefault="00E24EC6" w:rsidP="008A7745">
      <w:pPr>
        <w:pStyle w:val="ListParagraph"/>
        <w:numPr>
          <w:ilvl w:val="0"/>
          <w:numId w:val="37"/>
        </w:numPr>
        <w:autoSpaceDE w:val="0"/>
        <w:autoSpaceDN w:val="0"/>
        <w:adjustRightInd w:val="0"/>
        <w:ind w:left="1440"/>
        <w:rPr>
          <w:rFonts w:cs="Arial"/>
        </w:rPr>
      </w:pPr>
      <w:r w:rsidRPr="00C0059C">
        <w:rPr>
          <w:rFonts w:cs="Arial"/>
        </w:rPr>
        <w:t>Total number of hours worked by such Employees.</w:t>
      </w:r>
    </w:p>
    <w:p w14:paraId="1568CCF3" w14:textId="77777777" w:rsidR="00E24EC6" w:rsidRPr="00C0059C" w:rsidRDefault="00E24EC6" w:rsidP="008A7745">
      <w:pPr>
        <w:pStyle w:val="ListParagraph"/>
        <w:numPr>
          <w:ilvl w:val="0"/>
          <w:numId w:val="37"/>
        </w:numPr>
        <w:autoSpaceDE w:val="0"/>
        <w:autoSpaceDN w:val="0"/>
        <w:adjustRightInd w:val="0"/>
        <w:ind w:left="1440"/>
        <w:rPr>
          <w:rFonts w:cs="Arial"/>
        </w:rPr>
      </w:pPr>
      <w:r w:rsidRPr="00C0059C">
        <w:rPr>
          <w:rFonts w:cs="Arial"/>
        </w:rPr>
        <w:t>Total compensation paid to all Employees that performed consultant services under such Contract.*</w:t>
      </w:r>
    </w:p>
    <w:p w14:paraId="708B3F98" w14:textId="77777777" w:rsidR="00E24EC6" w:rsidRDefault="00E24EC6" w:rsidP="00B34D4B">
      <w:pPr>
        <w:autoSpaceDE w:val="0"/>
        <w:autoSpaceDN w:val="0"/>
        <w:adjustRightInd w:val="0"/>
        <w:ind w:left="1080"/>
        <w:rPr>
          <w:rFonts w:cs="Arial"/>
        </w:rPr>
      </w:pPr>
      <w:r w:rsidRPr="00C0059C">
        <w:rPr>
          <w:rFonts w:cs="Arial"/>
          <w:b/>
        </w:rPr>
        <w:t>*NOTE:</w:t>
      </w:r>
      <w:r w:rsidRPr="00C0059C">
        <w:rPr>
          <w:rFonts w:cs="Arial"/>
        </w:rPr>
        <w:t xml:space="preserve">  The information to be reported is applicable only to those Employees who are directly providing services or directly performing covered consultant services.  However, such information shall also be provided relative to Employees of Subcontractors who perform any part of the service Contract or any part of the </w:t>
      </w:r>
      <w:r w:rsidRPr="00C0059C">
        <w:rPr>
          <w:rFonts w:cs="Arial"/>
        </w:rPr>
        <w:lastRenderedPageBreak/>
        <w:t>covered consultant Contract.  This information does not have to be collected and reported in circumstances where there is ancillary involvement of an Employee in a clerical, support, organizational or other administrative capacity.</w:t>
      </w:r>
    </w:p>
    <w:p w14:paraId="2913A8B3" w14:textId="77777777" w:rsidR="00E24EC6" w:rsidRPr="00C0059C" w:rsidRDefault="00E24EC6" w:rsidP="00B34D4B">
      <w:pPr>
        <w:autoSpaceDE w:val="0"/>
        <w:autoSpaceDN w:val="0"/>
        <w:adjustRightInd w:val="0"/>
        <w:ind w:left="1080"/>
        <w:rPr>
          <w:rFonts w:cs="Arial"/>
        </w:rPr>
      </w:pPr>
    </w:p>
    <w:p w14:paraId="723BA5E1" w14:textId="77777777" w:rsidR="00E24EC6" w:rsidRDefault="00E24EC6" w:rsidP="00B34D4B">
      <w:pPr>
        <w:autoSpaceDE w:val="0"/>
        <w:autoSpaceDN w:val="0"/>
        <w:adjustRightInd w:val="0"/>
        <w:ind w:left="1080"/>
        <w:rPr>
          <w:rFonts w:cs="Arial"/>
        </w:rPr>
      </w:pPr>
      <w:r w:rsidRPr="00C0059C">
        <w:rPr>
          <w:rFonts w:cs="Arial"/>
        </w:rPr>
        <w:t>Contractor agrees to simultaneously report such information to The Department of Civil Service (CS) and OSC as designated below:</w:t>
      </w:r>
    </w:p>
    <w:p w14:paraId="7557942F" w14:textId="77777777" w:rsidR="00E24EC6" w:rsidRPr="00C0059C" w:rsidRDefault="00E24EC6" w:rsidP="00E24EC6">
      <w:pPr>
        <w:autoSpaceDE w:val="0"/>
        <w:autoSpaceDN w:val="0"/>
        <w:adjustRightInd w:val="0"/>
        <w:ind w:left="1080"/>
        <w:rPr>
          <w:rFonts w:cs="Arial"/>
        </w:rPr>
      </w:pPr>
    </w:p>
    <w:tbl>
      <w:tblPr>
        <w:tblW w:w="0" w:type="auto"/>
        <w:tblInd w:w="990" w:type="dxa"/>
        <w:tblLook w:val="01E0" w:firstRow="1" w:lastRow="1" w:firstColumn="1" w:lastColumn="1" w:noHBand="0" w:noVBand="0"/>
      </w:tblPr>
      <w:tblGrid>
        <w:gridCol w:w="4905"/>
        <w:gridCol w:w="4905"/>
      </w:tblGrid>
      <w:tr w:rsidR="00E24EC6" w:rsidRPr="00C0059C" w14:paraId="06F7CBA4" w14:textId="77777777" w:rsidTr="00E24EC6">
        <w:trPr>
          <w:trHeight w:val="1332"/>
        </w:trPr>
        <w:tc>
          <w:tcPr>
            <w:tcW w:w="4905" w:type="dxa"/>
          </w:tcPr>
          <w:p w14:paraId="3BDCBB32" w14:textId="77777777" w:rsidR="00E24EC6" w:rsidRPr="00C0059C" w:rsidRDefault="00E24EC6" w:rsidP="00E24EC6">
            <w:pPr>
              <w:autoSpaceDE w:val="0"/>
              <w:autoSpaceDN w:val="0"/>
              <w:adjustRightInd w:val="0"/>
              <w:jc w:val="center"/>
              <w:rPr>
                <w:rFonts w:cs="Arial"/>
                <w:b/>
              </w:rPr>
            </w:pPr>
            <w:r w:rsidRPr="00C0059C">
              <w:rPr>
                <w:rFonts w:cs="Arial"/>
                <w:b/>
              </w:rPr>
              <w:t>Department of Civil Service</w:t>
            </w:r>
          </w:p>
          <w:p w14:paraId="1E064B34" w14:textId="77777777" w:rsidR="00E24EC6" w:rsidRPr="00C0059C" w:rsidRDefault="00E24EC6" w:rsidP="00E24EC6">
            <w:pPr>
              <w:autoSpaceDE w:val="0"/>
              <w:autoSpaceDN w:val="0"/>
              <w:adjustRightInd w:val="0"/>
              <w:jc w:val="center"/>
              <w:rPr>
                <w:rFonts w:cs="Arial"/>
              </w:rPr>
            </w:pPr>
            <w:r w:rsidRPr="00C0059C">
              <w:rPr>
                <w:rFonts w:cs="Arial"/>
              </w:rPr>
              <w:t>Alfred E. Smith State Office Building</w:t>
            </w:r>
          </w:p>
          <w:p w14:paraId="727FBBCA" w14:textId="77777777" w:rsidR="00E24EC6" w:rsidRPr="00C0059C" w:rsidRDefault="00E24EC6" w:rsidP="00E24EC6">
            <w:pPr>
              <w:autoSpaceDE w:val="0"/>
              <w:autoSpaceDN w:val="0"/>
              <w:adjustRightInd w:val="0"/>
              <w:jc w:val="center"/>
              <w:rPr>
                <w:rFonts w:cs="Arial"/>
                <w:b/>
              </w:rPr>
            </w:pPr>
            <w:r w:rsidRPr="00C0059C">
              <w:rPr>
                <w:rFonts w:cs="Arial"/>
              </w:rPr>
              <w:t>Albany, NY 12239</w:t>
            </w:r>
          </w:p>
        </w:tc>
        <w:tc>
          <w:tcPr>
            <w:tcW w:w="4905" w:type="dxa"/>
          </w:tcPr>
          <w:p w14:paraId="2954338A" w14:textId="77777777" w:rsidR="00E24EC6" w:rsidRPr="00C0059C" w:rsidRDefault="00E24EC6" w:rsidP="00E24EC6">
            <w:pPr>
              <w:autoSpaceDE w:val="0"/>
              <w:autoSpaceDN w:val="0"/>
              <w:adjustRightInd w:val="0"/>
              <w:jc w:val="center"/>
              <w:rPr>
                <w:rFonts w:cs="Arial"/>
              </w:rPr>
            </w:pPr>
            <w:r w:rsidRPr="00C0059C">
              <w:rPr>
                <w:rFonts w:cs="Arial"/>
                <w:b/>
              </w:rPr>
              <w:t>Office of the State Comptroller</w:t>
            </w:r>
          </w:p>
          <w:p w14:paraId="1E49F20D" w14:textId="77777777" w:rsidR="00E24EC6" w:rsidRPr="00C0059C" w:rsidRDefault="00E24EC6" w:rsidP="00E24EC6">
            <w:pPr>
              <w:autoSpaceDE w:val="0"/>
              <w:autoSpaceDN w:val="0"/>
              <w:adjustRightInd w:val="0"/>
              <w:jc w:val="center"/>
              <w:rPr>
                <w:rFonts w:cs="Arial"/>
              </w:rPr>
            </w:pPr>
            <w:r w:rsidRPr="00C0059C">
              <w:rPr>
                <w:rFonts w:cs="Arial"/>
              </w:rPr>
              <w:t>Bureau of Contracts</w:t>
            </w:r>
          </w:p>
          <w:p w14:paraId="15D7AA0D" w14:textId="77777777" w:rsidR="00E24EC6" w:rsidRPr="00C0059C" w:rsidRDefault="00E24EC6" w:rsidP="00E24EC6">
            <w:pPr>
              <w:autoSpaceDE w:val="0"/>
              <w:autoSpaceDN w:val="0"/>
              <w:adjustRightInd w:val="0"/>
              <w:jc w:val="center"/>
              <w:rPr>
                <w:rFonts w:cs="Arial"/>
              </w:rPr>
            </w:pPr>
            <w:r w:rsidRPr="00C0059C">
              <w:rPr>
                <w:rFonts w:cs="Arial"/>
              </w:rPr>
              <w:t>110 State St., 11</w:t>
            </w:r>
            <w:r w:rsidRPr="00C0059C">
              <w:rPr>
                <w:rFonts w:cs="Arial"/>
                <w:vertAlign w:val="superscript"/>
              </w:rPr>
              <w:t>th</w:t>
            </w:r>
            <w:r w:rsidRPr="00C0059C">
              <w:rPr>
                <w:rFonts w:cs="Arial"/>
              </w:rPr>
              <w:t xml:space="preserve"> Floor</w:t>
            </w:r>
          </w:p>
          <w:p w14:paraId="0DA37996" w14:textId="77777777" w:rsidR="00E24EC6" w:rsidRPr="00C0059C" w:rsidRDefault="00E24EC6" w:rsidP="00E24EC6">
            <w:pPr>
              <w:autoSpaceDE w:val="0"/>
              <w:autoSpaceDN w:val="0"/>
              <w:adjustRightInd w:val="0"/>
              <w:jc w:val="center"/>
              <w:rPr>
                <w:rFonts w:cs="Arial"/>
              </w:rPr>
            </w:pPr>
            <w:r w:rsidRPr="00C0059C">
              <w:rPr>
                <w:rFonts w:cs="Arial"/>
              </w:rPr>
              <w:t>Albany, New York</w:t>
            </w:r>
          </w:p>
          <w:p w14:paraId="537C2032" w14:textId="77777777" w:rsidR="00E24EC6" w:rsidRPr="00C0059C" w:rsidRDefault="00E24EC6" w:rsidP="00E24EC6">
            <w:pPr>
              <w:autoSpaceDE w:val="0"/>
              <w:autoSpaceDN w:val="0"/>
              <w:adjustRightInd w:val="0"/>
              <w:jc w:val="center"/>
              <w:rPr>
                <w:rFonts w:cs="Arial"/>
              </w:rPr>
            </w:pPr>
            <w:r w:rsidRPr="00C0059C">
              <w:rPr>
                <w:rFonts w:cs="Arial"/>
              </w:rPr>
              <w:t>Attn:  Consultant Reporting</w:t>
            </w:r>
          </w:p>
          <w:p w14:paraId="5BEBFA8D" w14:textId="77777777" w:rsidR="00E24EC6" w:rsidRPr="00C0059C" w:rsidRDefault="00E24EC6" w:rsidP="00E24EC6">
            <w:pPr>
              <w:autoSpaceDE w:val="0"/>
              <w:autoSpaceDN w:val="0"/>
              <w:adjustRightInd w:val="0"/>
              <w:jc w:val="center"/>
              <w:rPr>
                <w:rFonts w:cs="Arial"/>
              </w:rPr>
            </w:pPr>
            <w:r w:rsidRPr="00C0059C">
              <w:rPr>
                <w:rFonts w:cs="Arial"/>
              </w:rPr>
              <w:t>Fax: (518) 474-8030 or (518) 473-8808</w:t>
            </w:r>
          </w:p>
        </w:tc>
      </w:tr>
    </w:tbl>
    <w:p w14:paraId="6B4C12F0" w14:textId="77777777" w:rsidR="00E24EC6" w:rsidRDefault="00E24EC6" w:rsidP="00E24EC6">
      <w:pPr>
        <w:autoSpaceDE w:val="0"/>
        <w:autoSpaceDN w:val="0"/>
        <w:adjustRightInd w:val="0"/>
        <w:rPr>
          <w:rFonts w:cs="Arial"/>
        </w:rPr>
      </w:pPr>
    </w:p>
    <w:p w14:paraId="607F8283" w14:textId="77777777" w:rsidR="00E24EC6" w:rsidRDefault="00E24EC6" w:rsidP="00B34D4B">
      <w:pPr>
        <w:autoSpaceDE w:val="0"/>
        <w:autoSpaceDN w:val="0"/>
        <w:adjustRightInd w:val="0"/>
        <w:ind w:left="720"/>
        <w:rPr>
          <w:rFonts w:cs="Arial"/>
        </w:rPr>
      </w:pPr>
      <w:r w:rsidRPr="00C0059C">
        <w:rPr>
          <w:rFonts w:cs="Arial"/>
        </w:rPr>
        <w:t>Contractor is advised herein and understands that this information is available for public inspection and copying pursuant to §87 of the New York State Public Officers Law (Freedom of Information Law).  In the event individual Employee names or social security numbers are set forth on a document, the State Agency making such disclosure is obligated to redact both the name and social security number prior to disclosure.  Further information is available in Section XI.18.C of the Office of the State Comptroller’s Guide to Financial Operations (</w:t>
      </w:r>
      <w:hyperlink r:id="rId48" w:history="1">
        <w:r w:rsidRPr="00C0059C">
          <w:rPr>
            <w:rStyle w:val="Hyperlink"/>
            <w:rFonts w:cs="Arial"/>
          </w:rPr>
          <w:t>http://www.osc.state.ny.us/agencies/guide/MyWebHelp/</w:t>
        </w:r>
      </w:hyperlink>
      <w:r w:rsidRPr="00C0059C">
        <w:rPr>
          <w:rFonts w:cs="Arial"/>
        </w:rPr>
        <w:t xml:space="preserve">), “Consultant Disclosure Legislation.” </w:t>
      </w:r>
    </w:p>
    <w:p w14:paraId="16BEC936" w14:textId="77777777" w:rsidR="00E24EC6" w:rsidRDefault="00E24EC6" w:rsidP="00B34D4B">
      <w:pPr>
        <w:autoSpaceDE w:val="0"/>
        <w:autoSpaceDN w:val="0"/>
        <w:adjustRightInd w:val="0"/>
        <w:ind w:left="720"/>
        <w:rPr>
          <w:rFonts w:cs="Arial"/>
        </w:rPr>
      </w:pPr>
    </w:p>
    <w:p w14:paraId="3039EC7E" w14:textId="77777777" w:rsidR="00E24EC6" w:rsidRDefault="00E24EC6" w:rsidP="00B34D4B">
      <w:pPr>
        <w:pStyle w:val="Heading3"/>
      </w:pPr>
      <w:bookmarkStart w:id="1124" w:name="_Toc401224258"/>
      <w:bookmarkStart w:id="1125" w:name="_Toc407000026"/>
      <w:bookmarkStart w:id="1126" w:name="_Toc490648834"/>
      <w:bookmarkStart w:id="1127" w:name="_Toc74657129"/>
      <w:r w:rsidRPr="00C0059C">
        <w:t>INSTRUCTIONS FOR COMPLETING FORM A AND B</w:t>
      </w:r>
      <w:bookmarkEnd w:id="1124"/>
      <w:bookmarkEnd w:id="1125"/>
      <w:bookmarkEnd w:id="1126"/>
      <w:bookmarkEnd w:id="1127"/>
    </w:p>
    <w:p w14:paraId="39326960" w14:textId="77777777" w:rsidR="00E24EC6" w:rsidRPr="00231476" w:rsidRDefault="00E24EC6" w:rsidP="00B34D4B"/>
    <w:p w14:paraId="5E016C47" w14:textId="77777777" w:rsidR="00E24EC6" w:rsidRPr="00C0059C" w:rsidRDefault="00E24EC6" w:rsidP="00B34D4B">
      <w:pPr>
        <w:autoSpaceDE w:val="0"/>
        <w:autoSpaceDN w:val="0"/>
        <w:adjustRightInd w:val="0"/>
        <w:ind w:left="1440"/>
        <w:rPr>
          <w:rFonts w:cs="Arial"/>
        </w:rPr>
      </w:pPr>
      <w:r w:rsidRPr="00C0059C">
        <w:rPr>
          <w:rFonts w:cs="Arial"/>
        </w:rPr>
        <w:t>Form A and Form B should be completed for Contracts for consulting services in accordance with Section XI.18.C of the Office of the State Comptroller’s Guide to Financial Operations (</w:t>
      </w:r>
      <w:hyperlink r:id="rId49" w:history="1">
        <w:r w:rsidRPr="00C0059C">
          <w:rPr>
            <w:rStyle w:val="Hyperlink"/>
            <w:rFonts w:cs="Arial"/>
          </w:rPr>
          <w:t>http://www.osc.state.ny.us/agencies/guide/MyWebHelp/</w:t>
        </w:r>
      </w:hyperlink>
      <w:r w:rsidRPr="00C0059C">
        <w:rPr>
          <w:rFonts w:cs="Arial"/>
        </w:rPr>
        <w:t>), “Consultant Disclosure Legislation,” and the following:</w:t>
      </w:r>
    </w:p>
    <w:p w14:paraId="77A3C8EA" w14:textId="77777777" w:rsidR="00E24EC6" w:rsidRPr="00C0059C" w:rsidRDefault="00E24EC6" w:rsidP="00B34D4B">
      <w:pPr>
        <w:spacing w:line="120" w:lineRule="auto"/>
        <w:ind w:left="1166"/>
        <w:rPr>
          <w:rFonts w:cs="Arial"/>
        </w:rPr>
      </w:pPr>
    </w:p>
    <w:p w14:paraId="615FB324" w14:textId="77777777" w:rsidR="00E24EC6" w:rsidRPr="00C0059C" w:rsidRDefault="00E24EC6" w:rsidP="008A7745">
      <w:pPr>
        <w:pStyle w:val="ListParagraph"/>
        <w:numPr>
          <w:ilvl w:val="0"/>
          <w:numId w:val="38"/>
        </w:numPr>
        <w:rPr>
          <w:rFonts w:cs="Arial"/>
        </w:rPr>
      </w:pPr>
      <w:r w:rsidRPr="00C0059C">
        <w:rPr>
          <w:rFonts w:cs="Arial"/>
          <w:b/>
        </w:rPr>
        <w:t>Form A</w:t>
      </w:r>
      <w:r w:rsidRPr="00C0059C">
        <w:rPr>
          <w:rFonts w:cs="Arial"/>
        </w:rPr>
        <w:t xml:space="preserve"> - </w:t>
      </w:r>
      <w:r w:rsidRPr="00C0059C">
        <w:rPr>
          <w:rFonts w:cs="Arial"/>
          <w:b/>
        </w:rPr>
        <w:t>Contractor’s Planned Employment Form (</w:t>
      </w:r>
      <w:r w:rsidRPr="00C0059C">
        <w:rPr>
          <w:rFonts w:cs="Arial"/>
        </w:rPr>
        <w:t xml:space="preserve">available from and submitted to the using Agency, if necessary.) (Form AC-3271-S:  </w:t>
      </w:r>
      <w:hyperlink r:id="rId50" w:history="1">
        <w:r w:rsidRPr="00C0059C">
          <w:rPr>
            <w:rStyle w:val="Hyperlink"/>
            <w:rFonts w:cs="Arial"/>
          </w:rPr>
          <w:t>http://www.osc.state.ny.us/agencies/forms/index.htm</w:t>
        </w:r>
      </w:hyperlink>
      <w:r w:rsidRPr="00C0059C">
        <w:rPr>
          <w:rFonts w:cs="Arial"/>
        </w:rPr>
        <w:t>)</w:t>
      </w:r>
    </w:p>
    <w:p w14:paraId="2F6848EA" w14:textId="77777777" w:rsidR="00E24EC6" w:rsidRDefault="00E24EC6" w:rsidP="008A7745">
      <w:pPr>
        <w:pStyle w:val="ListParagraph"/>
        <w:numPr>
          <w:ilvl w:val="0"/>
          <w:numId w:val="38"/>
        </w:numPr>
        <w:rPr>
          <w:rFonts w:cs="Arial"/>
        </w:rPr>
      </w:pPr>
      <w:r w:rsidRPr="00C0059C">
        <w:rPr>
          <w:rFonts w:cs="Arial"/>
          <w:b/>
        </w:rPr>
        <w:t>Form B</w:t>
      </w:r>
      <w:r w:rsidRPr="00C0059C">
        <w:rPr>
          <w:rFonts w:cs="Arial"/>
        </w:rPr>
        <w:t xml:space="preserve"> - </w:t>
      </w:r>
      <w:r w:rsidRPr="00C0059C">
        <w:rPr>
          <w:rFonts w:cs="Arial"/>
          <w:b/>
        </w:rPr>
        <w:t>Contractor’s Annual Employment Report</w:t>
      </w:r>
      <w:r w:rsidRPr="00C0059C">
        <w:rPr>
          <w:rFonts w:cs="Arial"/>
        </w:rPr>
        <w:t xml:space="preserve"> (to be completed by May 15th of each year for each consultant Contract in effect at any time between the preceding April 1st through March 31st fiscal year and submitted to the CS, OSC and procuring Agency.) (Form AC-3272-S:  </w:t>
      </w:r>
      <w:hyperlink r:id="rId51" w:history="1">
        <w:r w:rsidRPr="00C0059C">
          <w:rPr>
            <w:rStyle w:val="Hyperlink"/>
            <w:rFonts w:cs="Arial"/>
          </w:rPr>
          <w:t>http://www.osc.state.ny.us/agencies/forms/index.htm</w:t>
        </w:r>
      </w:hyperlink>
      <w:r w:rsidRPr="00C0059C">
        <w:rPr>
          <w:rFonts w:cs="Arial"/>
        </w:rPr>
        <w:t>)</w:t>
      </w:r>
    </w:p>
    <w:p w14:paraId="4EC214DF" w14:textId="77777777" w:rsidR="00E24EC6" w:rsidRPr="00BA0F47" w:rsidRDefault="00E24EC6" w:rsidP="00B34D4B">
      <w:pPr>
        <w:ind w:left="1440"/>
        <w:rPr>
          <w:rFonts w:cs="Arial"/>
        </w:rPr>
      </w:pPr>
    </w:p>
    <w:p w14:paraId="06A77D04" w14:textId="77777777" w:rsidR="00E24EC6" w:rsidRPr="00C0059C" w:rsidRDefault="00E24EC6" w:rsidP="00B34D4B">
      <w:pPr>
        <w:ind w:left="1800"/>
        <w:rPr>
          <w:rFonts w:cs="Arial"/>
        </w:rPr>
      </w:pPr>
      <w:r w:rsidRPr="00C0059C">
        <w:rPr>
          <w:rFonts w:cs="Arial"/>
          <w:b/>
        </w:rPr>
        <w:t>Scope</w:t>
      </w:r>
      <w:r w:rsidRPr="00C0059C">
        <w:rPr>
          <w:rFonts w:cs="Arial"/>
        </w:rPr>
        <w:t xml:space="preserve"> </w:t>
      </w:r>
      <w:r w:rsidRPr="00C0059C">
        <w:rPr>
          <w:rFonts w:cs="Arial"/>
          <w:b/>
        </w:rPr>
        <w:t>of</w:t>
      </w:r>
      <w:r w:rsidRPr="00C0059C">
        <w:rPr>
          <w:rFonts w:cs="Arial"/>
        </w:rPr>
        <w:t xml:space="preserve"> </w:t>
      </w:r>
      <w:r w:rsidRPr="00C0059C">
        <w:rPr>
          <w:rFonts w:cs="Arial"/>
          <w:b/>
        </w:rPr>
        <w:t>Contract</w:t>
      </w:r>
      <w:r w:rsidRPr="00C0059C">
        <w:rPr>
          <w:rFonts w:cs="Arial"/>
        </w:rPr>
        <w:t>: choose a general classification of the single category that best fits the predominate nature of the services provided under the Contract.</w:t>
      </w:r>
    </w:p>
    <w:p w14:paraId="6273B94D" w14:textId="77777777" w:rsidR="00E24EC6" w:rsidRPr="00C0059C" w:rsidRDefault="00E24EC6" w:rsidP="00B34D4B">
      <w:pPr>
        <w:ind w:left="1800"/>
        <w:rPr>
          <w:rFonts w:cs="Arial"/>
        </w:rPr>
      </w:pPr>
      <w:r w:rsidRPr="00C0059C">
        <w:rPr>
          <w:rFonts w:cs="Arial"/>
          <w:b/>
        </w:rPr>
        <w:t>Employment</w:t>
      </w:r>
      <w:r w:rsidRPr="00C0059C">
        <w:rPr>
          <w:rFonts w:cs="Arial"/>
        </w:rPr>
        <w:t xml:space="preserve"> </w:t>
      </w:r>
      <w:r w:rsidRPr="00C0059C">
        <w:rPr>
          <w:rFonts w:cs="Arial"/>
          <w:b/>
        </w:rPr>
        <w:t>Category</w:t>
      </w:r>
      <w:r w:rsidRPr="00C0059C">
        <w:rPr>
          <w:rFonts w:cs="Arial"/>
        </w:rPr>
        <w:t xml:space="preserve">: enter the specific occupation(s), as listed in the O*NET occupational classification system, which best describes the Employees providing services under the Contract. </w:t>
      </w:r>
    </w:p>
    <w:p w14:paraId="0C989751" w14:textId="77777777" w:rsidR="00E24EC6" w:rsidRPr="00C0059C" w:rsidRDefault="00E24EC6" w:rsidP="00B34D4B">
      <w:pPr>
        <w:tabs>
          <w:tab w:val="num" w:pos="0"/>
          <w:tab w:val="left" w:pos="180"/>
        </w:tabs>
        <w:ind w:left="1800"/>
        <w:rPr>
          <w:rFonts w:cs="Arial"/>
          <w:i/>
        </w:rPr>
      </w:pPr>
      <w:r w:rsidRPr="00C0059C">
        <w:rPr>
          <w:rFonts w:cs="Arial"/>
          <w:i/>
        </w:rPr>
        <w:t xml:space="preserve">(Note: Access the O*NET database, which is available through the US Department of Labor’s Employment and Training Administration, on-line at </w:t>
      </w:r>
      <w:hyperlink r:id="rId52" w:history="1">
        <w:r w:rsidRPr="00C0059C">
          <w:rPr>
            <w:rStyle w:val="Hyperlink"/>
            <w:rFonts w:cs="Arial"/>
            <w:i/>
          </w:rPr>
          <w:t>online.onetcenter.org</w:t>
        </w:r>
      </w:hyperlink>
      <w:r w:rsidRPr="00C0059C">
        <w:rPr>
          <w:rFonts w:cs="Arial"/>
          <w:i/>
        </w:rPr>
        <w:t xml:space="preserve"> to find a list of occupations.)</w:t>
      </w:r>
    </w:p>
    <w:p w14:paraId="54F1B7D2" w14:textId="77777777" w:rsidR="00E24EC6" w:rsidRPr="00C0059C" w:rsidRDefault="00E24EC6" w:rsidP="00B34D4B">
      <w:pPr>
        <w:ind w:left="1800"/>
        <w:rPr>
          <w:rFonts w:cs="Arial"/>
        </w:rPr>
      </w:pPr>
      <w:r w:rsidRPr="00C0059C">
        <w:rPr>
          <w:rFonts w:cs="Arial"/>
          <w:b/>
        </w:rPr>
        <w:t>Number</w:t>
      </w:r>
      <w:r w:rsidRPr="00C0059C">
        <w:rPr>
          <w:rFonts w:cs="Arial"/>
        </w:rPr>
        <w:t xml:space="preserve"> </w:t>
      </w:r>
      <w:r w:rsidRPr="00C0059C">
        <w:rPr>
          <w:rFonts w:cs="Arial"/>
          <w:b/>
        </w:rPr>
        <w:t>of</w:t>
      </w:r>
      <w:r w:rsidRPr="00C0059C">
        <w:rPr>
          <w:rFonts w:cs="Arial"/>
        </w:rPr>
        <w:t xml:space="preserve"> </w:t>
      </w:r>
      <w:r w:rsidRPr="00C0059C">
        <w:rPr>
          <w:rFonts w:cs="Arial"/>
          <w:b/>
        </w:rPr>
        <w:t>Employees</w:t>
      </w:r>
      <w:r w:rsidRPr="00C0059C">
        <w:rPr>
          <w:rFonts w:cs="Arial"/>
        </w:rPr>
        <w:t>:  enter the total number of Employees in the employment category employed to provide services under the Contract during the report period, including part time Employees and Employees of subcontractors.</w:t>
      </w:r>
    </w:p>
    <w:p w14:paraId="5825D25F" w14:textId="77777777" w:rsidR="00E24EC6" w:rsidRPr="00C0059C" w:rsidRDefault="00E24EC6" w:rsidP="00B34D4B">
      <w:pPr>
        <w:ind w:left="1800"/>
        <w:rPr>
          <w:rFonts w:cs="Arial"/>
        </w:rPr>
      </w:pPr>
      <w:r w:rsidRPr="00C0059C">
        <w:rPr>
          <w:rFonts w:cs="Arial"/>
          <w:b/>
        </w:rPr>
        <w:t>Number</w:t>
      </w:r>
      <w:r w:rsidRPr="00C0059C">
        <w:rPr>
          <w:rFonts w:cs="Arial"/>
        </w:rPr>
        <w:t xml:space="preserve"> </w:t>
      </w:r>
      <w:r w:rsidRPr="00C0059C">
        <w:rPr>
          <w:rFonts w:cs="Arial"/>
          <w:b/>
        </w:rPr>
        <w:t>of</w:t>
      </w:r>
      <w:r w:rsidRPr="00C0059C">
        <w:rPr>
          <w:rFonts w:cs="Arial"/>
        </w:rPr>
        <w:t xml:space="preserve"> </w:t>
      </w:r>
      <w:r w:rsidRPr="00C0059C">
        <w:rPr>
          <w:rFonts w:cs="Arial"/>
          <w:b/>
        </w:rPr>
        <w:t>Hours</w:t>
      </w:r>
      <w:r w:rsidRPr="00C0059C">
        <w:rPr>
          <w:rFonts w:cs="Arial"/>
        </w:rPr>
        <w:t>:  enter the total number of hours worked during the report period by the Employees in the employment category.</w:t>
      </w:r>
    </w:p>
    <w:p w14:paraId="3E04739C" w14:textId="77777777" w:rsidR="00E24EC6" w:rsidRDefault="00E24EC6" w:rsidP="00B34D4B">
      <w:pPr>
        <w:ind w:left="1800"/>
        <w:rPr>
          <w:rFonts w:cs="Arial"/>
        </w:rPr>
      </w:pPr>
      <w:r w:rsidRPr="00C0059C">
        <w:rPr>
          <w:rFonts w:cs="Arial"/>
          <w:b/>
        </w:rPr>
        <w:t>Amount</w:t>
      </w:r>
      <w:r w:rsidRPr="00C0059C">
        <w:rPr>
          <w:rFonts w:cs="Arial"/>
        </w:rPr>
        <w:t xml:space="preserve"> </w:t>
      </w:r>
      <w:r w:rsidRPr="00C0059C">
        <w:rPr>
          <w:rFonts w:cs="Arial"/>
          <w:b/>
        </w:rPr>
        <w:t>Payable</w:t>
      </w:r>
      <w:r w:rsidRPr="00C0059C">
        <w:rPr>
          <w:rFonts w:cs="Arial"/>
        </w:rPr>
        <w:t xml:space="preserve"> </w:t>
      </w:r>
      <w:r w:rsidRPr="00C0059C">
        <w:rPr>
          <w:rFonts w:cs="Arial"/>
          <w:b/>
        </w:rPr>
        <w:t>under</w:t>
      </w:r>
      <w:r w:rsidRPr="00C0059C">
        <w:rPr>
          <w:rFonts w:cs="Arial"/>
        </w:rPr>
        <w:t xml:space="preserve"> </w:t>
      </w:r>
      <w:r w:rsidRPr="00C0059C">
        <w:rPr>
          <w:rFonts w:cs="Arial"/>
          <w:b/>
        </w:rPr>
        <w:t>the</w:t>
      </w:r>
      <w:r w:rsidRPr="00C0059C">
        <w:rPr>
          <w:rFonts w:cs="Arial"/>
        </w:rPr>
        <w:t xml:space="preserve"> </w:t>
      </w:r>
      <w:r w:rsidRPr="00C0059C">
        <w:rPr>
          <w:rFonts w:cs="Arial"/>
          <w:b/>
        </w:rPr>
        <w:t>Contract</w:t>
      </w:r>
      <w:r w:rsidRPr="00C0059C">
        <w:rPr>
          <w:rFonts w:cs="Arial"/>
        </w:rPr>
        <w:t>:  enter the total amount paid by the State to the State Contractor under the Contract, for work by the Employees in the employment category, for services provided during the report period.</w:t>
      </w:r>
    </w:p>
    <w:p w14:paraId="4BD3ED21" w14:textId="77777777" w:rsidR="00E24EC6" w:rsidRPr="00C0059C" w:rsidRDefault="00E24EC6" w:rsidP="00B34D4B">
      <w:pPr>
        <w:ind w:left="1440"/>
        <w:rPr>
          <w:rFonts w:cs="Arial"/>
        </w:rPr>
      </w:pPr>
    </w:p>
    <w:p w14:paraId="1C3CF371" w14:textId="2D977600" w:rsidR="00E24EC6" w:rsidRPr="003E50CD" w:rsidRDefault="00E24EC6" w:rsidP="008C1401">
      <w:pPr>
        <w:pStyle w:val="Heading2"/>
        <w:ind w:left="720" w:hanging="540"/>
      </w:pPr>
      <w:r w:rsidRPr="00C0059C">
        <w:t xml:space="preserve"> </w:t>
      </w:r>
      <w:bookmarkStart w:id="1128" w:name="_Toc399498387"/>
      <w:bookmarkStart w:id="1129" w:name="_Toc401224259"/>
      <w:bookmarkStart w:id="1130" w:name="_Toc407000027"/>
      <w:bookmarkStart w:id="1131" w:name="_Toc74657130"/>
      <w:bookmarkStart w:id="1132" w:name="_Toc381701194"/>
      <w:bookmarkStart w:id="1133" w:name="_Toc397424744"/>
      <w:bookmarkStart w:id="1134" w:name="_Toc399406471"/>
      <w:r w:rsidR="00217A01" w:rsidRPr="003E50CD">
        <w:t xml:space="preserve">SECURITY, </w:t>
      </w:r>
      <w:bookmarkStart w:id="1135" w:name="_Toc490648835"/>
      <w:r w:rsidRPr="003E50CD">
        <w:t>CONFIDENTIALITY AND PRIVACY POLICIES AND LAWS</w:t>
      </w:r>
      <w:bookmarkEnd w:id="1128"/>
      <w:bookmarkEnd w:id="1129"/>
      <w:bookmarkEnd w:id="1130"/>
      <w:bookmarkEnd w:id="1135"/>
      <w:bookmarkEnd w:id="1131"/>
      <w:r w:rsidRPr="003E50CD" w:rsidDel="000D04EB">
        <w:t xml:space="preserve"> </w:t>
      </w:r>
      <w:bookmarkEnd w:id="1132"/>
      <w:bookmarkEnd w:id="1133"/>
      <w:bookmarkEnd w:id="1134"/>
    </w:p>
    <w:p w14:paraId="6953F177" w14:textId="77777777" w:rsidR="00E24EC6" w:rsidRPr="003E50CD" w:rsidRDefault="00E24EC6" w:rsidP="00B34D4B"/>
    <w:p w14:paraId="6077187C" w14:textId="21776D29" w:rsidR="0066081A" w:rsidRPr="001F09A9" w:rsidRDefault="00E24EC6" w:rsidP="0066081A">
      <w:pPr>
        <w:ind w:left="720"/>
        <w:rPr>
          <w:rFonts w:cs="Arial"/>
        </w:rPr>
      </w:pPr>
      <w:r w:rsidRPr="003E50CD">
        <w:rPr>
          <w:rFonts w:cs="Arial"/>
        </w:rPr>
        <w:t xml:space="preserve">The Contractor shall comply with all </w:t>
      </w:r>
      <w:r w:rsidR="00730A8C" w:rsidRPr="003E50CD">
        <w:rPr>
          <w:rFonts w:cs="Arial"/>
        </w:rPr>
        <w:t xml:space="preserve">applicable </w:t>
      </w:r>
      <w:r w:rsidR="00217A01" w:rsidRPr="003E50CD">
        <w:rPr>
          <w:rFonts w:cs="Arial"/>
        </w:rPr>
        <w:t xml:space="preserve">Federal, </w:t>
      </w:r>
      <w:r w:rsidRPr="003E50CD">
        <w:rPr>
          <w:rFonts w:cs="Arial"/>
        </w:rPr>
        <w:t>State</w:t>
      </w:r>
      <w:r w:rsidR="00217A01" w:rsidRPr="003E50CD">
        <w:rPr>
          <w:rFonts w:cs="Arial"/>
        </w:rPr>
        <w:t>,</w:t>
      </w:r>
      <w:r w:rsidRPr="003E50CD">
        <w:rPr>
          <w:rFonts w:cs="Arial"/>
        </w:rPr>
        <w:t xml:space="preserve"> and Authorized User policies regarding compliance with various </w:t>
      </w:r>
      <w:r w:rsidR="00217A01" w:rsidRPr="003E50CD">
        <w:rPr>
          <w:rFonts w:cs="Arial"/>
        </w:rPr>
        <w:t xml:space="preserve">security, </w:t>
      </w:r>
      <w:r w:rsidRPr="003E50CD">
        <w:rPr>
          <w:rFonts w:cs="Arial"/>
        </w:rPr>
        <w:t>confidentiality and privacy laws, rules</w:t>
      </w:r>
      <w:r w:rsidR="00217A01" w:rsidRPr="003E50CD">
        <w:rPr>
          <w:rFonts w:cs="Arial"/>
        </w:rPr>
        <w:t xml:space="preserve">, </w:t>
      </w:r>
      <w:r w:rsidRPr="003E50CD">
        <w:rPr>
          <w:rFonts w:cs="Arial"/>
        </w:rPr>
        <w:t>regulations,</w:t>
      </w:r>
      <w:r w:rsidR="00217A01" w:rsidRPr="003E50CD">
        <w:rPr>
          <w:rFonts w:cs="Arial"/>
        </w:rPr>
        <w:t xml:space="preserve"> and policies</w:t>
      </w:r>
      <w:r w:rsidRPr="003E50CD">
        <w:rPr>
          <w:rFonts w:cs="Arial"/>
        </w:rPr>
        <w:t xml:space="preserve"> </w:t>
      </w:r>
      <w:r w:rsidR="00B440E0" w:rsidRPr="003B66E3">
        <w:rPr>
          <w:rFonts w:cs="Arial"/>
        </w:rPr>
        <w:t xml:space="preserve">as set forth in the RFQ and agreed to by the Authorized </w:t>
      </w:r>
      <w:r w:rsidR="00B440E0" w:rsidRPr="001F09A9">
        <w:rPr>
          <w:rFonts w:cs="Arial"/>
        </w:rPr>
        <w:t>User and Contractor within the Authorized User Agreement.</w:t>
      </w:r>
      <w:r w:rsidRPr="001F09A9">
        <w:rPr>
          <w:rFonts w:cs="Arial"/>
        </w:rPr>
        <w:t xml:space="preserve">  </w:t>
      </w:r>
      <w:r w:rsidR="00217A01" w:rsidRPr="001F09A9">
        <w:rPr>
          <w:rFonts w:cs="Arial"/>
        </w:rPr>
        <w:t>For additional information see Appendix D – Primary Security and Privacy Mandates.</w:t>
      </w:r>
      <w:r w:rsidR="003E50CD" w:rsidRPr="001F09A9">
        <w:rPr>
          <w:rFonts w:cs="Arial"/>
        </w:rPr>
        <w:t xml:space="preserve"> </w:t>
      </w:r>
      <w:r w:rsidR="0066081A" w:rsidRPr="001F09A9">
        <w:rPr>
          <w:rFonts w:cs="Arial"/>
        </w:rPr>
        <w:t xml:space="preserve">At minimum, Contractor will comply with </w:t>
      </w:r>
      <w:r w:rsidR="0066081A" w:rsidRPr="001F09A9">
        <w:t>a NIST-aligned framework that will assure appropriate measures are in place to protect the confidentiality, integrity and availability of data</w:t>
      </w:r>
      <w:r w:rsidR="001F09A9">
        <w:t>.</w:t>
      </w:r>
    </w:p>
    <w:p w14:paraId="7BDBFF2D" w14:textId="1D7EBDC7" w:rsidR="00217A01" w:rsidRPr="001F09A9" w:rsidRDefault="00217A01" w:rsidP="00217A01">
      <w:pPr>
        <w:ind w:left="720"/>
        <w:rPr>
          <w:rFonts w:cs="Arial"/>
        </w:rPr>
      </w:pPr>
    </w:p>
    <w:p w14:paraId="3E160195" w14:textId="0549F74F" w:rsidR="00CE0997" w:rsidRDefault="00E24EC6" w:rsidP="00B34D4B">
      <w:pPr>
        <w:ind w:left="720"/>
        <w:rPr>
          <w:rFonts w:cs="Arial"/>
        </w:rPr>
      </w:pPr>
      <w:r w:rsidRPr="003E50CD">
        <w:rPr>
          <w:rFonts w:cs="Arial"/>
        </w:rPr>
        <w:t>As part of such compliance, Contractor shall execute written confidentiality/non-disclosure agreements as requested by the State or an Authorized User</w:t>
      </w:r>
      <w:r w:rsidR="00217A01" w:rsidRPr="003E50CD">
        <w:rPr>
          <w:rFonts w:cs="Arial"/>
        </w:rPr>
        <w:t>.</w:t>
      </w:r>
      <w:r w:rsidR="00CE0997">
        <w:rPr>
          <w:rFonts w:cs="Arial"/>
        </w:rPr>
        <w:t xml:space="preserve"> </w:t>
      </w:r>
    </w:p>
    <w:p w14:paraId="34CFF05C" w14:textId="77777777" w:rsidR="00ED268C" w:rsidRPr="00C0059C" w:rsidRDefault="00ED268C" w:rsidP="00B34D4B">
      <w:pPr>
        <w:ind w:left="720"/>
        <w:rPr>
          <w:rFonts w:cs="Arial"/>
        </w:rPr>
      </w:pPr>
    </w:p>
    <w:p w14:paraId="1F2078BC" w14:textId="77777777" w:rsidR="00E24EC6" w:rsidRPr="00C0059C" w:rsidRDefault="00E24EC6" w:rsidP="008C1401">
      <w:pPr>
        <w:pStyle w:val="Heading2"/>
        <w:ind w:left="720" w:hanging="540"/>
      </w:pPr>
      <w:bookmarkStart w:id="1136" w:name="_Toc381701195"/>
      <w:bookmarkStart w:id="1137" w:name="_Toc397418592"/>
      <w:bookmarkStart w:id="1138" w:name="_Toc397421351"/>
      <w:bookmarkStart w:id="1139" w:name="_Toc397424849"/>
      <w:bookmarkStart w:id="1140" w:name="_Toc397507872"/>
      <w:bookmarkStart w:id="1141" w:name="_Toc398820781"/>
      <w:bookmarkStart w:id="1142" w:name="_Toc399406472"/>
      <w:bookmarkStart w:id="1143" w:name="_Toc399498388"/>
      <w:bookmarkStart w:id="1144" w:name="_Toc401224260"/>
      <w:bookmarkStart w:id="1145" w:name="_Toc407000028"/>
      <w:bookmarkStart w:id="1146" w:name="_Toc490648836"/>
      <w:bookmarkStart w:id="1147" w:name="_Toc74657131"/>
      <w:r>
        <w:t>F</w:t>
      </w:r>
      <w:r w:rsidRPr="00C0059C">
        <w:t xml:space="preserve">EDERAL </w:t>
      </w:r>
      <w:r w:rsidRPr="00231476">
        <w:t>FUNDING</w:t>
      </w:r>
      <w:bookmarkEnd w:id="1136"/>
      <w:bookmarkEnd w:id="1137"/>
      <w:bookmarkEnd w:id="1138"/>
      <w:bookmarkEnd w:id="1139"/>
      <w:bookmarkEnd w:id="1140"/>
      <w:bookmarkEnd w:id="1141"/>
      <w:bookmarkEnd w:id="1142"/>
      <w:bookmarkEnd w:id="1143"/>
      <w:bookmarkEnd w:id="1144"/>
      <w:bookmarkEnd w:id="1145"/>
      <w:bookmarkEnd w:id="1146"/>
      <w:bookmarkEnd w:id="1147"/>
    </w:p>
    <w:p w14:paraId="3BC47407" w14:textId="77777777" w:rsidR="00E24EC6" w:rsidRDefault="00E24EC6" w:rsidP="00B34D4B">
      <w:pPr>
        <w:rPr>
          <w:rFonts w:cs="Arial"/>
        </w:rPr>
      </w:pPr>
    </w:p>
    <w:p w14:paraId="7AA3FF11" w14:textId="77777777" w:rsidR="00E24EC6" w:rsidRPr="00C0059C" w:rsidRDefault="00E24EC6" w:rsidP="00B34D4B">
      <w:pPr>
        <w:ind w:left="720"/>
        <w:rPr>
          <w:rFonts w:cs="Arial"/>
        </w:rPr>
      </w:pPr>
      <w:r w:rsidRPr="00C0059C">
        <w:rPr>
          <w:rFonts w:cs="Arial"/>
        </w:rPr>
        <w:t xml:space="preserve">For an Authorized User using Federal funds, Contractor shall cooperate in adding to the Authorized User’s Agreement any Federal funding contract clauses necessary for the Authorized User’s Project. An Authorized User shall identify to Contractor, as a condition of using this Contract and during the </w:t>
      </w:r>
      <w:r>
        <w:rPr>
          <w:rFonts w:cs="Arial"/>
        </w:rPr>
        <w:t>RFQ</w:t>
      </w:r>
      <w:r w:rsidRPr="00C0059C">
        <w:rPr>
          <w:rFonts w:cs="Arial"/>
        </w:rPr>
        <w:t xml:space="preserve"> process, whether Federal funds will be utilized for the Project.</w:t>
      </w:r>
    </w:p>
    <w:p w14:paraId="007D16CE" w14:textId="77777777" w:rsidR="00E24EC6" w:rsidRPr="00C0059C" w:rsidRDefault="00E24EC6" w:rsidP="00B34D4B">
      <w:pPr>
        <w:ind w:left="720"/>
        <w:rPr>
          <w:rFonts w:cs="Arial"/>
        </w:rPr>
      </w:pPr>
    </w:p>
    <w:p w14:paraId="59E09867" w14:textId="77777777" w:rsidR="00E24EC6" w:rsidRDefault="00E24EC6" w:rsidP="008C1401">
      <w:pPr>
        <w:pStyle w:val="Heading2"/>
        <w:ind w:left="720" w:hanging="540"/>
      </w:pPr>
      <w:bookmarkStart w:id="1148" w:name="_Toc398820787"/>
      <w:bookmarkStart w:id="1149" w:name="_Toc399406481"/>
      <w:bookmarkStart w:id="1150" w:name="_Toc399498396"/>
      <w:bookmarkStart w:id="1151" w:name="_Toc401224262"/>
      <w:bookmarkStart w:id="1152" w:name="_Toc407000029"/>
      <w:bookmarkStart w:id="1153" w:name="_Toc490648837"/>
      <w:bookmarkStart w:id="1154" w:name="_Toc74657132"/>
      <w:r w:rsidRPr="00C0059C">
        <w:t>ELECTRONIC WORKFLOW SYSTEM</w:t>
      </w:r>
      <w:bookmarkEnd w:id="1148"/>
      <w:bookmarkEnd w:id="1149"/>
      <w:bookmarkEnd w:id="1150"/>
      <w:bookmarkEnd w:id="1151"/>
      <w:bookmarkEnd w:id="1152"/>
      <w:bookmarkEnd w:id="1153"/>
      <w:bookmarkEnd w:id="1154"/>
    </w:p>
    <w:p w14:paraId="184390C5" w14:textId="77777777" w:rsidR="00E24EC6" w:rsidRPr="006E3891" w:rsidRDefault="00E24EC6" w:rsidP="00B34D4B"/>
    <w:p w14:paraId="7315A357" w14:textId="3B84E13D" w:rsidR="00E24EC6" w:rsidRPr="00C0059C" w:rsidRDefault="00E24EC6" w:rsidP="00B34D4B">
      <w:pPr>
        <w:ind w:left="720"/>
        <w:rPr>
          <w:rFonts w:cs="Arial"/>
        </w:rPr>
      </w:pPr>
      <w:r w:rsidRPr="00C0059C">
        <w:rPr>
          <w:rFonts w:cs="Arial"/>
        </w:rPr>
        <w:t>OGS reserves the right to incorporate an electronic workflow system that may include elements of the Authorized User RFQ process.</w:t>
      </w:r>
    </w:p>
    <w:p w14:paraId="20282F47" w14:textId="77777777" w:rsidR="00E24EC6" w:rsidRPr="00C0059C" w:rsidRDefault="00E24EC6" w:rsidP="00B34D4B">
      <w:pPr>
        <w:rPr>
          <w:rFonts w:cs="Arial"/>
        </w:rPr>
      </w:pPr>
    </w:p>
    <w:p w14:paraId="40AA7535" w14:textId="77777777" w:rsidR="00E24EC6" w:rsidRPr="00C0059C" w:rsidRDefault="00E24EC6" w:rsidP="00B34D4B">
      <w:pPr>
        <w:ind w:left="720"/>
        <w:rPr>
          <w:rFonts w:cs="Arial"/>
        </w:rPr>
      </w:pPr>
      <w:r w:rsidRPr="00C0059C">
        <w:rPr>
          <w:rFonts w:cs="Arial"/>
        </w:rPr>
        <w:t>OGS reserves the right to post Authorized User Contract usage of Centralized Contracts.</w:t>
      </w:r>
    </w:p>
    <w:p w14:paraId="665F57DB" w14:textId="77777777" w:rsidR="00E24EC6" w:rsidRDefault="00E24EC6" w:rsidP="00B34D4B"/>
    <w:p w14:paraId="72BA5215" w14:textId="30687098" w:rsidR="00F62293" w:rsidRDefault="00F62293" w:rsidP="008C1401">
      <w:pPr>
        <w:pStyle w:val="Heading2"/>
        <w:ind w:left="720" w:hanging="540"/>
      </w:pPr>
      <w:bookmarkStart w:id="1155" w:name="_Toc397424773"/>
      <w:bookmarkStart w:id="1156" w:name="_Toc398820806"/>
      <w:bookmarkStart w:id="1157" w:name="_Toc399406502"/>
      <w:bookmarkStart w:id="1158" w:name="_Toc399498417"/>
      <w:bookmarkStart w:id="1159" w:name="_Toc401224263"/>
      <w:bookmarkStart w:id="1160" w:name="_Toc407000030"/>
      <w:bookmarkStart w:id="1161" w:name="_Toc490648838"/>
      <w:bookmarkStart w:id="1162" w:name="_Toc74657133"/>
      <w:r w:rsidRPr="00107B1D">
        <w:t>TRAVEL</w:t>
      </w:r>
      <w:r w:rsidRPr="00C0059C">
        <w:t>, MEALS AND LODGING</w:t>
      </w:r>
      <w:bookmarkEnd w:id="1155"/>
      <w:bookmarkEnd w:id="1156"/>
      <w:bookmarkEnd w:id="1157"/>
      <w:bookmarkEnd w:id="1158"/>
      <w:bookmarkEnd w:id="1159"/>
      <w:r>
        <w:t xml:space="preserve"> - LOT 4 – IMPLEM</w:t>
      </w:r>
      <w:r w:rsidR="00C80FEE">
        <w:t>E</w:t>
      </w:r>
      <w:r>
        <w:t>NTATION ONLY</w:t>
      </w:r>
      <w:bookmarkEnd w:id="1160"/>
      <w:bookmarkEnd w:id="1161"/>
      <w:bookmarkEnd w:id="1162"/>
      <w:r>
        <w:t xml:space="preserve"> </w:t>
      </w:r>
    </w:p>
    <w:p w14:paraId="70EBF48D" w14:textId="77777777" w:rsidR="00F62293" w:rsidRPr="006E3891" w:rsidRDefault="00F62293" w:rsidP="00B34D4B"/>
    <w:p w14:paraId="2711A80E" w14:textId="5F252293" w:rsidR="00F62293" w:rsidRPr="0062107A" w:rsidRDefault="00F62293" w:rsidP="00B34D4B">
      <w:pPr>
        <w:ind w:left="720"/>
        <w:rPr>
          <w:rFonts w:cs="Arial"/>
        </w:rPr>
      </w:pPr>
      <w:r>
        <w:rPr>
          <w:rFonts w:cs="Arial"/>
        </w:rPr>
        <w:t>For Lot 4 only, w</w:t>
      </w:r>
      <w:r w:rsidRPr="0062107A">
        <w:rPr>
          <w:rFonts w:cs="Arial"/>
        </w:rPr>
        <w:t xml:space="preserve">hen provided for in the RFQ and resultant </w:t>
      </w:r>
      <w:r w:rsidR="00163A20">
        <w:rPr>
          <w:rFonts w:cs="Arial"/>
        </w:rPr>
        <w:t>Authorized User Agreement</w:t>
      </w:r>
      <w:r w:rsidRPr="0062107A">
        <w:rPr>
          <w:rFonts w:cs="Arial"/>
        </w:rPr>
        <w:t xml:space="preserve">, the Authorized Users may reimburse travel expenses. All rules and regulations associated with this travel can be found at </w:t>
      </w:r>
      <w:hyperlink r:id="rId53" w:history="1">
        <w:r w:rsidRPr="0062107A">
          <w:rPr>
            <w:rFonts w:cs="Arial"/>
          </w:rPr>
          <w:t>http://osc.state.ny.us/agencies/travel/travel.htm</w:t>
        </w:r>
      </w:hyperlink>
      <w:r w:rsidRPr="0062107A">
        <w:rPr>
          <w:rFonts w:cs="Arial"/>
        </w:rPr>
        <w:t xml:space="preserve">. In no case will any travel reimbursement be </w:t>
      </w:r>
      <w:r w:rsidR="007F0D58">
        <w:rPr>
          <w:rFonts w:cs="Arial"/>
        </w:rPr>
        <w:t>charged</w:t>
      </w:r>
      <w:r w:rsidRPr="0062107A">
        <w:rPr>
          <w:rFonts w:cs="Arial"/>
        </w:rPr>
        <w:t xml:space="preserve"> that exceeds these rates. All travel will be paid only as specified within the </w:t>
      </w:r>
      <w:r w:rsidR="00163A20">
        <w:rPr>
          <w:rFonts w:cs="Arial"/>
        </w:rPr>
        <w:t>Authorized User Agreement</w:t>
      </w:r>
      <w:r w:rsidRPr="0062107A">
        <w:rPr>
          <w:rFonts w:cs="Arial"/>
        </w:rPr>
        <w:t xml:space="preserve"> and must be billed with </w:t>
      </w:r>
      <w:r w:rsidR="00E370A2">
        <w:rPr>
          <w:rFonts w:cs="Arial"/>
        </w:rPr>
        <w:t>the</w:t>
      </w:r>
      <w:r w:rsidRPr="0062107A">
        <w:rPr>
          <w:rFonts w:cs="Arial"/>
        </w:rPr>
        <w:t xml:space="preserve"> associated</w:t>
      </w:r>
      <w:r w:rsidR="00E370A2">
        <w:rPr>
          <w:rFonts w:cs="Arial"/>
        </w:rPr>
        <w:t xml:space="preserve"> services on the same</w:t>
      </w:r>
      <w:r w:rsidRPr="0062107A">
        <w:rPr>
          <w:rFonts w:cs="Arial"/>
        </w:rPr>
        <w:t xml:space="preserve"> Invoice with receipts attached. </w:t>
      </w:r>
    </w:p>
    <w:p w14:paraId="6B68EB0A" w14:textId="77777777" w:rsidR="00F62293" w:rsidRPr="00054CEA" w:rsidRDefault="00F62293" w:rsidP="00B34D4B">
      <w:pPr>
        <w:ind w:left="720"/>
        <w:rPr>
          <w:rFonts w:cs="Arial"/>
        </w:rPr>
      </w:pPr>
    </w:p>
    <w:p w14:paraId="330DC330" w14:textId="39C98674" w:rsidR="00F62293" w:rsidRPr="00C71189" w:rsidRDefault="00F62293" w:rsidP="00B34D4B">
      <w:pPr>
        <w:ind w:left="720"/>
        <w:rPr>
          <w:rFonts w:cs="Arial"/>
        </w:rPr>
      </w:pPr>
      <w:r w:rsidRPr="009D023B">
        <w:rPr>
          <w:rFonts w:cs="Arial"/>
        </w:rPr>
        <w:t xml:space="preserve">The Contractor shall receive prior approval from the Authorized User for any travel that occurs during the term of an </w:t>
      </w:r>
      <w:r w:rsidR="00163A20">
        <w:rPr>
          <w:rFonts w:cs="Arial"/>
        </w:rPr>
        <w:t>Authorized User Agreement</w:t>
      </w:r>
      <w:r w:rsidRPr="009D023B">
        <w:rPr>
          <w:rFonts w:cs="Arial"/>
        </w:rPr>
        <w:t xml:space="preserve">. Parking fees and/or parking tickets </w:t>
      </w:r>
      <w:r w:rsidR="00C80FEE">
        <w:rPr>
          <w:rFonts w:cs="Arial"/>
        </w:rPr>
        <w:t>shall</w:t>
      </w:r>
      <w:r w:rsidRPr="009D023B">
        <w:rPr>
          <w:rFonts w:cs="Arial"/>
        </w:rPr>
        <w:t xml:space="preserve"> not be paid b</w:t>
      </w:r>
      <w:r w:rsidRPr="00C71189">
        <w:rPr>
          <w:rFonts w:cs="Arial"/>
        </w:rPr>
        <w:t>y an Authorized User.</w:t>
      </w:r>
    </w:p>
    <w:p w14:paraId="3205D949" w14:textId="77777777" w:rsidR="00F62293" w:rsidRPr="00FD64D3" w:rsidRDefault="00F62293" w:rsidP="00B34D4B">
      <w:pPr>
        <w:ind w:left="720"/>
        <w:rPr>
          <w:rFonts w:cs="Arial"/>
        </w:rPr>
      </w:pPr>
    </w:p>
    <w:p w14:paraId="256D9EFC" w14:textId="249A2FEE" w:rsidR="00F62293" w:rsidRPr="009E2E42" w:rsidRDefault="00F62293" w:rsidP="00B34D4B">
      <w:pPr>
        <w:ind w:left="720"/>
        <w:rPr>
          <w:rFonts w:cs="Arial"/>
        </w:rPr>
      </w:pPr>
      <w:r w:rsidRPr="00FD64D3">
        <w:rPr>
          <w:rFonts w:cs="Arial"/>
        </w:rPr>
        <w:t>Unless otherwise specified in writing by the Authorized User, a vehicle will not be provided by Authorized User to the Contractor for travel. Therefore, the Contractor will be responsible for ensuring that the Contractor has access to an a</w:t>
      </w:r>
      <w:r w:rsidRPr="009E2E42">
        <w:rPr>
          <w:rFonts w:cs="Arial"/>
        </w:rPr>
        <w:t>ppropriate vehicle (e.g., personal vehicle or rental vehicle) or common carrier with which to carry out any necessary travel.</w:t>
      </w:r>
    </w:p>
    <w:p w14:paraId="7978FEBD" w14:textId="77777777" w:rsidR="00F62293" w:rsidRPr="009E2E42" w:rsidRDefault="00F62293" w:rsidP="00B34D4B">
      <w:pPr>
        <w:ind w:left="720"/>
        <w:rPr>
          <w:rFonts w:cs="Arial"/>
        </w:rPr>
      </w:pPr>
    </w:p>
    <w:p w14:paraId="31D186A8" w14:textId="77777777" w:rsidR="00F62293" w:rsidRPr="000F477D" w:rsidRDefault="00F62293" w:rsidP="00B34D4B">
      <w:pPr>
        <w:ind w:left="720"/>
        <w:rPr>
          <w:rFonts w:cs="Arial"/>
        </w:rPr>
      </w:pPr>
      <w:r w:rsidRPr="009E2E42">
        <w:rPr>
          <w:rFonts w:cs="Arial"/>
        </w:rPr>
        <w:t xml:space="preserve">For the Contractor to obtain reimbursement for the use of a rental vehicle, such use must be justified as the most cost-effective mode of transportation under the circumstances (including consideration of the most effective use of time). </w:t>
      </w:r>
    </w:p>
    <w:p w14:paraId="4E27A762" w14:textId="77777777" w:rsidR="00F62293" w:rsidRPr="00C0059C" w:rsidRDefault="00F62293" w:rsidP="00B34D4B">
      <w:pPr>
        <w:tabs>
          <w:tab w:val="left" w:pos="9929"/>
        </w:tabs>
        <w:ind w:left="720"/>
        <w:rPr>
          <w:rFonts w:cs="Arial"/>
        </w:rPr>
      </w:pPr>
      <w:r w:rsidRPr="00C0059C">
        <w:rPr>
          <w:rFonts w:cs="Arial"/>
        </w:rPr>
        <w:tab/>
      </w:r>
    </w:p>
    <w:p w14:paraId="624D37F6" w14:textId="4A2D8B16" w:rsidR="00F62293" w:rsidRPr="00C0059C" w:rsidRDefault="00F62293" w:rsidP="00B34D4B">
      <w:pPr>
        <w:ind w:left="720"/>
        <w:rPr>
          <w:rFonts w:cs="Arial"/>
        </w:rPr>
      </w:pPr>
      <w:r>
        <w:rPr>
          <w:rFonts w:cs="Arial"/>
        </w:rPr>
        <w:t xml:space="preserve">The </w:t>
      </w:r>
      <w:r w:rsidRPr="00C0059C">
        <w:rPr>
          <w:rFonts w:cs="Arial"/>
        </w:rPr>
        <w:t xml:space="preserve">Contractor is responsible for keeping adequate records to substantiate any claims for </w:t>
      </w:r>
      <w:r w:rsidR="00B94D5F">
        <w:rPr>
          <w:rFonts w:cs="Arial"/>
        </w:rPr>
        <w:t xml:space="preserve">travel </w:t>
      </w:r>
      <w:r w:rsidRPr="00C0059C">
        <w:rPr>
          <w:rFonts w:cs="Arial"/>
        </w:rPr>
        <w:t xml:space="preserve">reimbursement. </w:t>
      </w:r>
    </w:p>
    <w:p w14:paraId="4768BEA5" w14:textId="77777777" w:rsidR="00F62293" w:rsidRPr="00C0059C" w:rsidRDefault="00F62293" w:rsidP="00B34D4B">
      <w:pPr>
        <w:ind w:left="720"/>
        <w:rPr>
          <w:rFonts w:cs="Arial"/>
        </w:rPr>
      </w:pPr>
    </w:p>
    <w:p w14:paraId="18669776" w14:textId="2294FE6C" w:rsidR="00F62293" w:rsidRDefault="00F62293" w:rsidP="00B34D4B">
      <w:pPr>
        <w:ind w:left="720"/>
        <w:rPr>
          <w:rFonts w:cs="Arial"/>
        </w:rPr>
      </w:pPr>
      <w:r w:rsidRPr="00C0059C">
        <w:rPr>
          <w:rFonts w:cs="Arial"/>
        </w:rPr>
        <w:t xml:space="preserve">All services provided under the resultant </w:t>
      </w:r>
      <w:r w:rsidR="00163A20">
        <w:rPr>
          <w:rFonts w:cs="Arial"/>
        </w:rPr>
        <w:t>Authorized User Agreement</w:t>
      </w:r>
      <w:r w:rsidRPr="00C0059C">
        <w:rPr>
          <w:rFonts w:cs="Arial"/>
        </w:rPr>
        <w:t xml:space="preserve"> must be performed within </w:t>
      </w:r>
      <w:r w:rsidR="00C80FEE">
        <w:rPr>
          <w:rFonts w:cs="Arial"/>
        </w:rPr>
        <w:t>CONUS</w:t>
      </w:r>
      <w:r>
        <w:rPr>
          <w:rFonts w:cs="Arial"/>
        </w:rPr>
        <w:t>.</w:t>
      </w:r>
    </w:p>
    <w:p w14:paraId="3CC5AA8C" w14:textId="77777777" w:rsidR="00EA5DEB" w:rsidRDefault="00EA5DEB" w:rsidP="00B34D4B">
      <w:pPr>
        <w:ind w:left="720"/>
        <w:rPr>
          <w:rFonts w:cs="Arial"/>
        </w:rPr>
      </w:pPr>
    </w:p>
    <w:p w14:paraId="062C8099" w14:textId="44454ED1" w:rsidR="00EA5DEB" w:rsidRPr="004F738B" w:rsidRDefault="004F738B" w:rsidP="008C1401">
      <w:pPr>
        <w:pStyle w:val="Heading2"/>
        <w:ind w:left="720" w:hanging="540"/>
        <w:rPr>
          <w:rFonts w:cs="Arial"/>
        </w:rPr>
      </w:pPr>
      <w:bookmarkStart w:id="1163" w:name="_Toc74657134"/>
      <w:r w:rsidRPr="008C1401">
        <w:t>CONTRACTOR</w:t>
      </w:r>
      <w:r>
        <w:rPr>
          <w:rFonts w:cs="Arial"/>
        </w:rPr>
        <w:t xml:space="preserve"> REQUIREMENTS AND PROCEDURES FOR PARTICIPATION BY NEW YORK STATE CERTIFIED MINORITY- AND WOMEN-OWNED BUSINESS ENTERPRISES AND EQUAL EMPLOYMENT OPPORTUNITIES FOR MINORITY GROUP MEMBERS AND WOMEN</w:t>
      </w:r>
      <w:bookmarkEnd w:id="1163"/>
    </w:p>
    <w:p w14:paraId="139A677A" w14:textId="532128D8" w:rsidR="008C1E91" w:rsidRDefault="008C1E91" w:rsidP="008C1E91">
      <w:pPr>
        <w:pStyle w:val="Default"/>
        <w:tabs>
          <w:tab w:val="left" w:pos="360"/>
        </w:tabs>
        <w:rPr>
          <w:rFonts w:ascii="Arial" w:hAnsi="Arial" w:cs="Arial"/>
          <w:b/>
        </w:rPr>
      </w:pPr>
    </w:p>
    <w:p w14:paraId="505839A3" w14:textId="63E13710" w:rsidR="00EA5DEB" w:rsidRPr="004F738B" w:rsidRDefault="00EA5DEB" w:rsidP="008641E4">
      <w:pPr>
        <w:ind w:left="720"/>
        <w:rPr>
          <w:rFonts w:cs="Arial"/>
        </w:rPr>
      </w:pPr>
      <w:r w:rsidRPr="004F738B">
        <w:rPr>
          <w:rFonts w:cs="Arial"/>
        </w:rPr>
        <w:t>Refer to Section 4.7 above.</w:t>
      </w:r>
    </w:p>
    <w:p w14:paraId="69215A66" w14:textId="77777777" w:rsidR="00E24EC6" w:rsidRDefault="00E24EC6" w:rsidP="00B34D4B"/>
    <w:p w14:paraId="3F95F5F0" w14:textId="77777777" w:rsidR="00F313F5" w:rsidRDefault="00F313F5" w:rsidP="00212829">
      <w:pPr>
        <w:pStyle w:val="Heading2"/>
        <w:ind w:left="720" w:hanging="540"/>
      </w:pPr>
      <w:bookmarkStart w:id="1164" w:name="_Toc245095861"/>
      <w:bookmarkStart w:id="1165" w:name="_Toc490648839"/>
      <w:bookmarkStart w:id="1166" w:name="_Toc74657135"/>
      <w:r>
        <w:t>EMERGING TECHNOLOGIES</w:t>
      </w:r>
      <w:bookmarkEnd w:id="1164"/>
      <w:bookmarkEnd w:id="1165"/>
      <w:bookmarkEnd w:id="1166"/>
    </w:p>
    <w:p w14:paraId="7708CDD4" w14:textId="77777777" w:rsidR="00D71246" w:rsidRDefault="00D71246" w:rsidP="00B34D4B">
      <w:pPr>
        <w:ind w:left="720"/>
      </w:pPr>
    </w:p>
    <w:p w14:paraId="27CD2F75" w14:textId="77777777" w:rsidR="0011376C" w:rsidRDefault="00F313F5" w:rsidP="00ED3604">
      <w:pPr>
        <w:ind w:left="720"/>
      </w:pPr>
      <w:r w:rsidRPr="00D71246">
        <w:t xml:space="preserve">The State </w:t>
      </w:r>
      <w:r w:rsidRPr="008641E4">
        <w:rPr>
          <w:rFonts w:cs="Arial"/>
        </w:rPr>
        <w:t>reserves</w:t>
      </w:r>
      <w:r w:rsidRPr="00D71246">
        <w:t xml:space="preserve"> the right to modify the terms of the </w:t>
      </w:r>
      <w:r w:rsidR="00D71246">
        <w:t>Solicitation or any C</w:t>
      </w:r>
      <w:r w:rsidRPr="00D71246">
        <w:t xml:space="preserve">ontracts issued as a result of this </w:t>
      </w:r>
      <w:r w:rsidR="00D71246">
        <w:t>Solicitation</w:t>
      </w:r>
      <w:r w:rsidRPr="00D71246">
        <w:t xml:space="preserve"> at any time, to allow for </w:t>
      </w:r>
      <w:r w:rsidR="00A83790">
        <w:t>e</w:t>
      </w:r>
      <w:r w:rsidRPr="00D71246">
        <w:t xml:space="preserve">merging </w:t>
      </w:r>
      <w:r w:rsidR="00A83790">
        <w:t>t</w:t>
      </w:r>
      <w:r w:rsidRPr="00D71246">
        <w:t xml:space="preserve">echnologies not identified elsewhere under this document.  </w:t>
      </w:r>
    </w:p>
    <w:p w14:paraId="44880220" w14:textId="69F61FAB" w:rsidR="00A94969" w:rsidRDefault="00A94969" w:rsidP="00DF3E63">
      <w:pPr>
        <w:ind w:left="360"/>
      </w:pPr>
    </w:p>
    <w:p w14:paraId="3BEBB9DC" w14:textId="70F7CBF2" w:rsidR="009F4A77" w:rsidRDefault="009F4A77" w:rsidP="00212829">
      <w:pPr>
        <w:pStyle w:val="Heading2"/>
        <w:ind w:left="720" w:hanging="540"/>
      </w:pPr>
      <w:bookmarkStart w:id="1167" w:name="_Toc74657136"/>
      <w:r>
        <w:t>SEXUAL HARASSMENT</w:t>
      </w:r>
      <w:bookmarkEnd w:id="1167"/>
    </w:p>
    <w:p w14:paraId="07E0A7FF" w14:textId="5099A7EB" w:rsidR="009F4A77" w:rsidRDefault="009F4A77" w:rsidP="009F4A77">
      <w:pPr>
        <w:ind w:left="720"/>
      </w:pPr>
    </w:p>
    <w:p w14:paraId="6C102B13" w14:textId="77777777" w:rsidR="000B582B" w:rsidRDefault="000B582B" w:rsidP="000B582B">
      <w:pPr>
        <w:ind w:left="720"/>
      </w:pPr>
      <w:r>
        <w:t xml:space="preserve">Pursuant to N.Y. State Finance Law § 139-l, every bid made on or after January 1, 2019 to the State or any public department or agency thereof, where competitive bidding is required by statute, rule or regulation, for work or services performed or to be performed or goods sold or to be sold, and where otherwise required by such public </w:t>
      </w:r>
      <w:r>
        <w:lastRenderedPageBreak/>
        <w:t>department or agency, shall contain a certification that the bidder has and has implemented a written policy addressing sexual harassment prevention in the workplace and provides annual sexual harassment prevention training to all of its employees.  Such policy shall, at a minimum, meet the requirements of N.Y. State Labor Law § 201-g.</w:t>
      </w:r>
    </w:p>
    <w:p w14:paraId="435166F2" w14:textId="77777777" w:rsidR="000B582B" w:rsidRDefault="000B582B" w:rsidP="000B582B">
      <w:pPr>
        <w:ind w:left="720"/>
      </w:pPr>
    </w:p>
    <w:p w14:paraId="24E7333F" w14:textId="77777777" w:rsidR="000B582B" w:rsidRDefault="000B582B" w:rsidP="000B582B">
      <w:pPr>
        <w:ind w:left="720"/>
      </w:pPr>
      <w:r>
        <w:t xml:space="preserve">N.Y. State Labor Law § 201-g provides requirements for such policy and training and directs the Department of Labor, in consultation with the Division of Human Rights, to create and publish a model sexual harassment prevention guidance document, sexual harassment prevention policy and sexual harassment prevention training program that employers may utilize to meet the requirements of N.Y. State Labor Law § 201-g.  The model sexual harassment prevention policy, model sexual harassment training materials, and further guidance for employers, can be found online at the following URL:  </w:t>
      </w:r>
      <w:hyperlink r:id="rId54" w:history="1">
        <w:r>
          <w:rPr>
            <w:rStyle w:val="Hyperlink"/>
          </w:rPr>
          <w:t>https://www.ny.gov/combating-sexual-harassment-workplace/employers</w:t>
        </w:r>
      </w:hyperlink>
      <w:r>
        <w:t>.</w:t>
      </w:r>
    </w:p>
    <w:p w14:paraId="54A5CFDA" w14:textId="77777777" w:rsidR="000B582B" w:rsidRDefault="000B582B" w:rsidP="000B582B">
      <w:pPr>
        <w:ind w:left="720"/>
      </w:pPr>
    </w:p>
    <w:p w14:paraId="7823C179" w14:textId="77777777" w:rsidR="000B582B" w:rsidRDefault="000B582B" w:rsidP="000B582B">
      <w:pPr>
        <w:ind w:left="720"/>
      </w:pPr>
      <w:r>
        <w:t>Pursuant to N.Y. State Finance Law § 139-l, any bid by a corporate bidder containing the certification required above shall be deemed to have been authorized by the board of directors of such bidder, and such authorization shall be deemed to include the signing and submission of such bid and the inclusion therein of such statement as the act and deed of the bidder.</w:t>
      </w:r>
    </w:p>
    <w:p w14:paraId="0EC232A6" w14:textId="77777777" w:rsidR="000B582B" w:rsidRDefault="000B582B" w:rsidP="000B582B">
      <w:pPr>
        <w:ind w:left="720"/>
      </w:pPr>
    </w:p>
    <w:p w14:paraId="4B1DCF2A" w14:textId="77777777" w:rsidR="000B582B" w:rsidRDefault="000B582B" w:rsidP="000B582B">
      <w:pPr>
        <w:ind w:left="720"/>
      </w:pPr>
      <w:r>
        <w:t>If the Bidder cannot make the required certification, such Bidder shall so state and shall furnish with the bid a signed statement that sets forth in detail the reasons that the Bidder cannot make the certification.  After review and consideration of such statement, OGS may reject the bid or may decide that there are sufficient reasons to accept the bid without such certification.</w:t>
      </w:r>
    </w:p>
    <w:p w14:paraId="51A15553" w14:textId="77777777" w:rsidR="000B582B" w:rsidRDefault="000B582B" w:rsidP="000B582B">
      <w:pPr>
        <w:ind w:left="720"/>
      </w:pPr>
    </w:p>
    <w:p w14:paraId="35532D8A" w14:textId="77777777" w:rsidR="000B582B" w:rsidRDefault="000B582B" w:rsidP="000B582B">
      <w:pPr>
        <w:ind w:left="720"/>
      </w:pPr>
      <w:r>
        <w:t>The certification required above can be found on Attachment 2 – NYS Required Certifications, which Bidder must submit with its bid.</w:t>
      </w:r>
    </w:p>
    <w:p w14:paraId="31CBCABF" w14:textId="77777777" w:rsidR="009F4A77" w:rsidRPr="009F4A77" w:rsidRDefault="009F4A77" w:rsidP="009F4A77">
      <w:pPr>
        <w:ind w:left="720"/>
      </w:pPr>
    </w:p>
    <w:p w14:paraId="04447B40" w14:textId="77777777" w:rsidR="004644EE" w:rsidRDefault="004644EE" w:rsidP="00212829">
      <w:pPr>
        <w:pStyle w:val="Heading2"/>
        <w:ind w:left="720" w:hanging="540"/>
      </w:pPr>
      <w:bookmarkStart w:id="1168" w:name="_Toc74657137"/>
      <w:r>
        <w:t>BACKGROUND CHECKS</w:t>
      </w:r>
      <w:bookmarkEnd w:id="1168"/>
    </w:p>
    <w:p w14:paraId="5238EA11" w14:textId="77777777" w:rsidR="004644EE" w:rsidRDefault="004644EE" w:rsidP="004644EE"/>
    <w:p w14:paraId="6C786145" w14:textId="3CE2E318" w:rsidR="004644EE" w:rsidRPr="001F09A9" w:rsidRDefault="004644EE" w:rsidP="000405FF">
      <w:pPr>
        <w:ind w:left="720"/>
      </w:pPr>
      <w:r>
        <w:t>The Authorized U</w:t>
      </w:r>
      <w:r w:rsidRPr="001F09A9">
        <w:t>ser may require within the RFQ that the Contractor conduct background checks on Contractor staff with access to the data or premises</w:t>
      </w:r>
      <w:r w:rsidR="00586B47" w:rsidRPr="001F09A9">
        <w:t>, and/or on Contractor staff involved with the development of Authorized User’s custom solution,</w:t>
      </w:r>
      <w:r w:rsidRPr="001F09A9">
        <w:t xml:space="preserve"> at no charge to the Authorized User.  </w:t>
      </w:r>
    </w:p>
    <w:p w14:paraId="33F66178" w14:textId="0E060C97" w:rsidR="00AA4CE8" w:rsidRDefault="00AA4CE8" w:rsidP="000405FF">
      <w:pPr>
        <w:ind w:left="720"/>
      </w:pPr>
      <w:r w:rsidRPr="001F09A9">
        <w:t>As required by the authorized user, contractors must comply with the security clearance and background check process as set forth in the RFQ at no cost to the authorized user. For Authorized Users with direct or indirect access to the State data center, this must be a requirement of the RFQ.</w:t>
      </w:r>
    </w:p>
    <w:p w14:paraId="2229E2BA" w14:textId="77777777" w:rsidR="009F4A77" w:rsidRDefault="009F4A77" w:rsidP="00DF3E63">
      <w:pPr>
        <w:ind w:left="360"/>
      </w:pPr>
    </w:p>
    <w:p w14:paraId="30C64E88" w14:textId="3E9700E9" w:rsidR="002A41C6" w:rsidRPr="0084175C" w:rsidRDefault="002A41C6" w:rsidP="0084175C">
      <w:pPr>
        <w:pStyle w:val="Heading1"/>
        <w:spacing w:before="0"/>
      </w:pPr>
      <w:bookmarkStart w:id="1169" w:name="_Toc490648840"/>
      <w:bookmarkStart w:id="1170" w:name="_Toc74657138"/>
      <w:r w:rsidRPr="0084175C">
        <w:t>LOT 3 – C</w:t>
      </w:r>
      <w:r w:rsidR="0084175C">
        <w:t xml:space="preserve">loud </w:t>
      </w:r>
      <w:r w:rsidR="006B4122" w:rsidRPr="0084175C">
        <w:t>S</w:t>
      </w:r>
      <w:r w:rsidR="0084175C">
        <w:t>pecific</w:t>
      </w:r>
      <w:r w:rsidR="006B4122" w:rsidRPr="0084175C">
        <w:t xml:space="preserve"> </w:t>
      </w:r>
      <w:r w:rsidRPr="0084175C">
        <w:t>T</w:t>
      </w:r>
      <w:r w:rsidR="0084175C">
        <w:t>erms</w:t>
      </w:r>
      <w:r w:rsidRPr="0084175C">
        <w:t xml:space="preserve"> </w:t>
      </w:r>
      <w:r w:rsidR="0084175C">
        <w:t>and</w:t>
      </w:r>
      <w:r w:rsidRPr="0084175C">
        <w:t xml:space="preserve"> C</w:t>
      </w:r>
      <w:r w:rsidR="0084175C">
        <w:t>onditions</w:t>
      </w:r>
      <w:bookmarkEnd w:id="1169"/>
      <w:bookmarkEnd w:id="1170"/>
    </w:p>
    <w:p w14:paraId="67B5C367" w14:textId="77777777" w:rsidR="00EA13F2" w:rsidRDefault="00EA13F2" w:rsidP="008C1401">
      <w:pPr>
        <w:rPr>
          <w:rFonts w:cs="Arial"/>
        </w:rPr>
      </w:pPr>
    </w:p>
    <w:p w14:paraId="3BF135FA" w14:textId="77777777" w:rsidR="0092325D" w:rsidRDefault="00EA13F2" w:rsidP="00055A3E">
      <w:pPr>
        <w:rPr>
          <w:rFonts w:cs="Arial"/>
          <w:color w:val="000000"/>
        </w:rPr>
      </w:pPr>
      <w:r>
        <w:rPr>
          <w:rFonts w:cs="Arial"/>
          <w:color w:val="000000"/>
        </w:rPr>
        <w:t xml:space="preserve">For the duration of an </w:t>
      </w:r>
      <w:r w:rsidR="00163A20">
        <w:rPr>
          <w:rFonts w:cs="Arial"/>
          <w:color w:val="000000"/>
        </w:rPr>
        <w:t>Authorized User Agreement</w:t>
      </w:r>
      <w:r>
        <w:rPr>
          <w:rFonts w:cs="Arial"/>
          <w:color w:val="000000"/>
        </w:rPr>
        <w:t xml:space="preserve">, the Cloud Solution shall conform to the Cloud Solution Manufacturer’s </w:t>
      </w:r>
      <w:r w:rsidRPr="00055A3E">
        <w:t>specifications</w:t>
      </w:r>
      <w:r>
        <w:rPr>
          <w:rFonts w:cs="Arial"/>
          <w:color w:val="000000"/>
        </w:rPr>
        <w:t xml:space="preserve">, Documentation, performance standards (including applicable </w:t>
      </w:r>
      <w:r w:rsidR="00F665B4">
        <w:rPr>
          <w:rFonts w:cs="Arial"/>
          <w:color w:val="000000"/>
        </w:rPr>
        <w:t xml:space="preserve">license </w:t>
      </w:r>
      <w:r w:rsidR="001645FD">
        <w:rPr>
          <w:rFonts w:cs="Arial"/>
          <w:color w:val="000000"/>
        </w:rPr>
        <w:t>duration</w:t>
      </w:r>
      <w:r w:rsidR="00F665B4">
        <w:rPr>
          <w:rFonts w:cs="Arial"/>
          <w:color w:val="000000"/>
        </w:rPr>
        <w:t xml:space="preserve">, </w:t>
      </w:r>
      <w:r>
        <w:rPr>
          <w:rFonts w:cs="Arial"/>
          <w:color w:val="000000"/>
        </w:rPr>
        <w:t>warranties, guarantees, Service Level Agreements, service commitments, and credits).</w:t>
      </w:r>
    </w:p>
    <w:p w14:paraId="20BD3581" w14:textId="77777777" w:rsidR="0092325D" w:rsidRPr="00055A3E" w:rsidRDefault="0092325D" w:rsidP="00055A3E"/>
    <w:p w14:paraId="44B97002" w14:textId="0BD4627D" w:rsidR="00EA13F2" w:rsidRPr="00055A3E" w:rsidRDefault="00EE77AD" w:rsidP="00055A3E">
      <w:r w:rsidRPr="00055A3E">
        <w:t>Since a</w:t>
      </w:r>
      <w:r w:rsidR="0092325D" w:rsidRPr="00055A3E">
        <w:t xml:space="preserve"> Cloud Solution is branded, supported, and maintained by the</w:t>
      </w:r>
      <w:r w:rsidR="009245C0" w:rsidRPr="00055A3E">
        <w:t xml:space="preserve"> Contractor</w:t>
      </w:r>
      <w:r w:rsidR="0092325D" w:rsidRPr="00055A3E">
        <w:t xml:space="preserve"> p</w:t>
      </w:r>
      <w:r w:rsidR="009245C0" w:rsidRPr="00055A3E">
        <w:t>lacing the Product on their pricelist</w:t>
      </w:r>
      <w:r w:rsidR="0092325D" w:rsidRPr="00055A3E">
        <w:t xml:space="preserve">, the only terms and conditions presented to the Authorized User must be from that </w:t>
      </w:r>
      <w:r w:rsidR="009245C0" w:rsidRPr="00055A3E">
        <w:t xml:space="preserve">Contractor (i.e. </w:t>
      </w:r>
      <w:r w:rsidR="0092325D" w:rsidRPr="00055A3E">
        <w:t>no passthrough terms and conditions are allowed</w:t>
      </w:r>
      <w:r w:rsidR="009245C0" w:rsidRPr="00055A3E">
        <w:t xml:space="preserve"> from Subcontractors or other entities).</w:t>
      </w:r>
    </w:p>
    <w:p w14:paraId="62B8A951" w14:textId="51A903DC" w:rsidR="00EE5024" w:rsidRDefault="00EE5024" w:rsidP="00055A3E"/>
    <w:p w14:paraId="614467F5" w14:textId="20D098DE" w:rsidR="00EE5024" w:rsidRPr="00922080" w:rsidRDefault="00EE5024" w:rsidP="008C1401">
      <w:pPr>
        <w:pStyle w:val="Heading2"/>
        <w:ind w:left="720" w:hanging="540"/>
      </w:pPr>
      <w:bookmarkStart w:id="1171" w:name="_Toc490648842"/>
      <w:bookmarkStart w:id="1172" w:name="_Toc74657139"/>
      <w:r w:rsidRPr="00922080">
        <w:t>PROTECTION OF DATA, INFRASTRUCTURE AND SOFTWARE</w:t>
      </w:r>
      <w:bookmarkEnd w:id="1171"/>
      <w:bookmarkEnd w:id="1172"/>
      <w:r w:rsidRPr="00922080">
        <w:t xml:space="preserve">  </w:t>
      </w:r>
    </w:p>
    <w:p w14:paraId="1855128D" w14:textId="77777777" w:rsidR="00EE5024" w:rsidRPr="00922080" w:rsidRDefault="00EE5024" w:rsidP="00B34D4B">
      <w:pPr>
        <w:ind w:left="1440"/>
      </w:pPr>
    </w:p>
    <w:p w14:paraId="12B557F5" w14:textId="5CC82548" w:rsidR="00EE5024" w:rsidRDefault="00EE5024" w:rsidP="00B34D4B">
      <w:pPr>
        <w:ind w:left="720"/>
      </w:pPr>
      <w:r w:rsidRPr="00922080">
        <w:t xml:space="preserve">Contractor is responsible for providing physical and logical security for all Data, infrastructure (e.g. hardware, networking components, physical devices), and software related to the services the Contractor is providing under the </w:t>
      </w:r>
      <w:r w:rsidR="00163A20">
        <w:t>Authorized User Agreement</w:t>
      </w:r>
      <w:r w:rsidRPr="00922080">
        <w:t xml:space="preserve">. </w:t>
      </w:r>
    </w:p>
    <w:p w14:paraId="51FC1656" w14:textId="77777777" w:rsidR="00EE5024" w:rsidRPr="00922080" w:rsidRDefault="00EE5024" w:rsidP="00B34D4B">
      <w:pPr>
        <w:ind w:left="720"/>
      </w:pPr>
    </w:p>
    <w:p w14:paraId="67996D9A" w14:textId="21E15318" w:rsidR="00EE5024" w:rsidRDefault="00EE5024" w:rsidP="00F10382">
      <w:pPr>
        <w:ind w:left="720"/>
      </w:pPr>
      <w:r>
        <w:t xml:space="preserve">All Data security provisions agreed to by the Authorized User and Contractor within the </w:t>
      </w:r>
      <w:r w:rsidR="00163A20">
        <w:t>Authorized User Agreement</w:t>
      </w:r>
      <w:r>
        <w:t xml:space="preserve"> may not be diminished for the duration of the </w:t>
      </w:r>
      <w:r w:rsidR="00163A20">
        <w:t>Authorized User Agreement</w:t>
      </w:r>
      <w:r>
        <w:t xml:space="preserve"> without prior written agreement by the parties amending the </w:t>
      </w:r>
      <w:r w:rsidR="00163A20">
        <w:t>Authorized User Agreement</w:t>
      </w:r>
      <w:r>
        <w:t>.</w:t>
      </w:r>
    </w:p>
    <w:p w14:paraId="5C3D7956" w14:textId="77777777" w:rsidR="00F10382" w:rsidRPr="00611547" w:rsidRDefault="00F10382" w:rsidP="00B34D4B"/>
    <w:p w14:paraId="02D4ECA1" w14:textId="37AA236E" w:rsidR="00EE5024" w:rsidRDefault="001F09A9" w:rsidP="008C1401">
      <w:pPr>
        <w:pStyle w:val="Heading2"/>
        <w:ind w:left="720" w:hanging="540"/>
      </w:pPr>
      <w:bookmarkStart w:id="1173" w:name="_Toc74657140"/>
      <w:r>
        <w:t>RESERVED</w:t>
      </w:r>
      <w:bookmarkEnd w:id="1173"/>
    </w:p>
    <w:p w14:paraId="151E0CF4" w14:textId="77777777" w:rsidR="007B7980" w:rsidRPr="007B7980" w:rsidRDefault="007B7980" w:rsidP="007B7980"/>
    <w:p w14:paraId="0CF54022" w14:textId="77777777" w:rsidR="007B7980" w:rsidRPr="00922080" w:rsidRDefault="007B7980" w:rsidP="007B7980">
      <w:pPr>
        <w:pStyle w:val="Heading2"/>
        <w:ind w:left="720" w:hanging="540"/>
      </w:pPr>
      <w:bookmarkStart w:id="1174" w:name="_Toc74657141"/>
      <w:r>
        <w:lastRenderedPageBreak/>
        <w:t>RESERVED</w:t>
      </w:r>
      <w:bookmarkEnd w:id="1174"/>
    </w:p>
    <w:p w14:paraId="3E523CB0" w14:textId="6DFD857F" w:rsidR="00EE5024" w:rsidRPr="00922080" w:rsidRDefault="00EE5024" w:rsidP="00B34D4B">
      <w:pPr>
        <w:ind w:left="720"/>
      </w:pPr>
    </w:p>
    <w:p w14:paraId="73EF0061" w14:textId="77777777" w:rsidR="001618CC" w:rsidRPr="00471D9D" w:rsidRDefault="001618CC" w:rsidP="008C1401">
      <w:pPr>
        <w:pStyle w:val="Heading2"/>
        <w:ind w:left="720" w:hanging="540"/>
      </w:pPr>
      <w:bookmarkStart w:id="1175" w:name="_Toc118866290"/>
      <w:bookmarkStart w:id="1176" w:name="_Toc119141103"/>
      <w:bookmarkStart w:id="1177" w:name="_Toc128450087"/>
      <w:bookmarkStart w:id="1178" w:name="_Toc222892156"/>
      <w:bookmarkStart w:id="1179" w:name="_Toc128450182"/>
      <w:bookmarkStart w:id="1180" w:name="_Toc142288607"/>
      <w:bookmarkStart w:id="1181" w:name="_Toc390868740"/>
      <w:bookmarkStart w:id="1182" w:name="_APPENDIX_P_Pricing"/>
      <w:bookmarkStart w:id="1183" w:name="_Toc386438045"/>
      <w:bookmarkStart w:id="1184" w:name="_Toc386438046"/>
      <w:bookmarkStart w:id="1185" w:name="_Toc381342938"/>
      <w:bookmarkStart w:id="1186" w:name="_Toc381343141"/>
      <w:bookmarkStart w:id="1187" w:name="_Toc381615857"/>
      <w:bookmarkStart w:id="1188" w:name="_Toc386438152"/>
      <w:bookmarkStart w:id="1189" w:name="_Toc390869560"/>
      <w:bookmarkStart w:id="1190" w:name="_Toc381615862"/>
      <w:bookmarkStart w:id="1191" w:name="_Toc386438157"/>
      <w:bookmarkStart w:id="1192" w:name="_Toc381615863"/>
      <w:bookmarkStart w:id="1193" w:name="_Toc386438158"/>
      <w:bookmarkStart w:id="1194" w:name="_Toc381342945"/>
      <w:bookmarkStart w:id="1195" w:name="_Toc381343148"/>
      <w:bookmarkStart w:id="1196" w:name="_Toc381615866"/>
      <w:bookmarkStart w:id="1197" w:name="_Toc386438161"/>
      <w:bookmarkStart w:id="1198" w:name="_Toc381342946"/>
      <w:bookmarkStart w:id="1199" w:name="_Toc381343149"/>
      <w:bookmarkStart w:id="1200" w:name="_Toc381615867"/>
      <w:bookmarkStart w:id="1201" w:name="_Toc386438162"/>
      <w:bookmarkStart w:id="1202" w:name="Proposal"/>
      <w:bookmarkStart w:id="1203" w:name="ProposalFormat"/>
      <w:bookmarkStart w:id="1204" w:name="VIPROPOSALFORMATANDCONTENT"/>
      <w:bookmarkStart w:id="1205" w:name="_Toc12704275"/>
      <w:bookmarkStart w:id="1206" w:name="_Toc128450186"/>
      <w:bookmarkStart w:id="1207" w:name="_Toc142288611"/>
      <w:bookmarkStart w:id="1208" w:name="_Toc386438215"/>
      <w:bookmarkStart w:id="1209" w:name="_Toc194313093"/>
      <w:bookmarkStart w:id="1210" w:name="_Toc490648848"/>
      <w:bookmarkStart w:id="1211" w:name="_Toc74657142"/>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t>DATA</w:t>
      </w:r>
      <w:r w:rsidR="00F81885">
        <w:t xml:space="preserve"> OWNERSHIP, ACCESS </w:t>
      </w:r>
      <w:r w:rsidR="00E131F3">
        <w:t>AND</w:t>
      </w:r>
      <w:r w:rsidR="00F81885">
        <w:t xml:space="preserve"> LOCATION</w:t>
      </w:r>
      <w:bookmarkEnd w:id="1210"/>
      <w:bookmarkEnd w:id="1211"/>
      <w:r w:rsidRPr="00471D9D">
        <w:t xml:space="preserve"> </w:t>
      </w:r>
    </w:p>
    <w:p w14:paraId="32EE7E47" w14:textId="77777777" w:rsidR="001618CC" w:rsidRPr="00471D9D" w:rsidRDefault="001618CC" w:rsidP="00B34D4B"/>
    <w:p w14:paraId="026F3925" w14:textId="77777777" w:rsidR="001618CC" w:rsidRPr="00471D9D" w:rsidRDefault="001618CC" w:rsidP="00212829">
      <w:pPr>
        <w:pStyle w:val="Heading3"/>
        <w:ind w:left="1440"/>
      </w:pPr>
      <w:bookmarkStart w:id="1212" w:name="_Toc490648849"/>
      <w:bookmarkStart w:id="1213" w:name="_Toc74657143"/>
      <w:r>
        <w:t>Data</w:t>
      </w:r>
      <w:r w:rsidRPr="00471D9D">
        <w:t xml:space="preserve"> Ownership</w:t>
      </w:r>
      <w:bookmarkEnd w:id="1212"/>
      <w:bookmarkEnd w:id="1213"/>
    </w:p>
    <w:p w14:paraId="7FF001A0" w14:textId="77777777" w:rsidR="001618CC" w:rsidRPr="00471D9D" w:rsidRDefault="001618CC" w:rsidP="00FA3B95">
      <w:pPr>
        <w:ind w:left="1440"/>
      </w:pPr>
    </w:p>
    <w:p w14:paraId="4BE65F9D" w14:textId="7674EB69" w:rsidR="001618CC" w:rsidRDefault="001618CC" w:rsidP="00F10382">
      <w:pPr>
        <w:ind w:left="1440"/>
      </w:pPr>
      <w:r w:rsidRPr="00471D9D">
        <w:t xml:space="preserve">The </w:t>
      </w:r>
      <w:r>
        <w:t>Authorized User</w:t>
      </w:r>
      <w:r w:rsidRPr="00471D9D">
        <w:t xml:space="preserve"> shall own all right, title and interest in </w:t>
      </w:r>
      <w:r>
        <w:t xml:space="preserve">Data. </w:t>
      </w:r>
    </w:p>
    <w:p w14:paraId="7E780324" w14:textId="77777777" w:rsidR="00F10382" w:rsidRPr="00471D9D" w:rsidRDefault="00F10382" w:rsidP="00F10382">
      <w:pPr>
        <w:ind w:left="1440"/>
      </w:pPr>
    </w:p>
    <w:p w14:paraId="3A1D6498" w14:textId="30D04DC2" w:rsidR="001618CC" w:rsidRPr="00471D9D" w:rsidRDefault="00F81885" w:rsidP="00212829">
      <w:pPr>
        <w:pStyle w:val="Heading3"/>
        <w:ind w:left="1440"/>
      </w:pPr>
      <w:bookmarkStart w:id="1214" w:name="_Toc490648850"/>
      <w:bookmarkStart w:id="1215" w:name="_Toc74657144"/>
      <w:r>
        <w:t xml:space="preserve">Authorized User </w:t>
      </w:r>
      <w:r w:rsidR="001618CC" w:rsidRPr="00471D9D">
        <w:t xml:space="preserve">Access to </w:t>
      </w:r>
      <w:r w:rsidR="001618CC">
        <w:t>Data</w:t>
      </w:r>
      <w:bookmarkEnd w:id="1214"/>
      <w:bookmarkEnd w:id="1215"/>
      <w:r w:rsidR="001618CC">
        <w:t xml:space="preserve"> </w:t>
      </w:r>
    </w:p>
    <w:p w14:paraId="14A8EF84" w14:textId="77777777" w:rsidR="0033455E" w:rsidRDefault="0033455E" w:rsidP="00FA3B95">
      <w:pPr>
        <w:ind w:left="1440"/>
      </w:pPr>
    </w:p>
    <w:p w14:paraId="2FF95BB1" w14:textId="5D1D80C6" w:rsidR="007F7FB5" w:rsidRDefault="007F7FB5" w:rsidP="007F7FB5">
      <w:pPr>
        <w:ind w:left="1440"/>
      </w:pPr>
      <w:r w:rsidRPr="00471D9D">
        <w:t xml:space="preserve">The </w:t>
      </w:r>
      <w:r>
        <w:t>Authorized User</w:t>
      </w:r>
      <w:r w:rsidRPr="00471D9D">
        <w:t xml:space="preserve"> </w:t>
      </w:r>
      <w:r>
        <w:t xml:space="preserve">shall </w:t>
      </w:r>
      <w:r w:rsidRPr="00471D9D">
        <w:t>have access</w:t>
      </w:r>
      <w:r>
        <w:t xml:space="preserve"> to its Data at all times, through the term of the </w:t>
      </w:r>
      <w:r w:rsidR="00163A20">
        <w:t>Authorized User Agreement</w:t>
      </w:r>
      <w:r>
        <w:t>, plus the applicable period as specified in Section 9.1</w:t>
      </w:r>
      <w:r w:rsidR="00FE7E8B">
        <w:t>1</w:t>
      </w:r>
      <w:r>
        <w:t xml:space="preserve"> Expiration, Termination or Suspension of Services.</w:t>
      </w:r>
    </w:p>
    <w:p w14:paraId="0C3F6CBF" w14:textId="77777777" w:rsidR="007F7FB5" w:rsidRDefault="007F7FB5" w:rsidP="007F7FB5">
      <w:pPr>
        <w:ind w:left="1440"/>
      </w:pPr>
    </w:p>
    <w:p w14:paraId="783B8DE3" w14:textId="45E8974B" w:rsidR="00EE5024" w:rsidRDefault="00EE5024" w:rsidP="00B34D4B">
      <w:pPr>
        <w:ind w:left="1440"/>
      </w:pPr>
      <w:r w:rsidRPr="00471D9D">
        <w:t xml:space="preserve">The </w:t>
      </w:r>
      <w:r>
        <w:t>Authorized User</w:t>
      </w:r>
      <w:r w:rsidRPr="00471D9D">
        <w:t xml:space="preserve"> shall have the ability to import or export </w:t>
      </w:r>
      <w:r>
        <w:t>Data</w:t>
      </w:r>
      <w:r w:rsidRPr="00471D9D">
        <w:t xml:space="preserve"> in piecemeal or in </w:t>
      </w:r>
      <w:r>
        <w:t xml:space="preserve">its </w:t>
      </w:r>
      <w:r w:rsidRPr="00471D9D">
        <w:t xml:space="preserve">entirety at </w:t>
      </w:r>
      <w:r>
        <w:t xml:space="preserve">the Authorized User’s </w:t>
      </w:r>
      <w:r w:rsidRPr="00471D9D">
        <w:t>discretion</w:t>
      </w:r>
      <w:r w:rsidR="004B0A46">
        <w:t xml:space="preserve"> at no charge to the Authorized User</w:t>
      </w:r>
      <w:r w:rsidR="00FF10B1">
        <w:t xml:space="preserve">.  </w:t>
      </w:r>
      <w:r w:rsidRPr="00471D9D">
        <w:t xml:space="preserve">This includes the ability for the </w:t>
      </w:r>
      <w:r>
        <w:t xml:space="preserve">Authorized User </w:t>
      </w:r>
      <w:r w:rsidRPr="00471D9D">
        <w:t xml:space="preserve">to import or export </w:t>
      </w:r>
      <w:r>
        <w:t>Data</w:t>
      </w:r>
      <w:r w:rsidRPr="00471D9D">
        <w:t xml:space="preserve"> to/from other Contractors.</w:t>
      </w:r>
      <w:r w:rsidR="004B0A46">
        <w:t xml:space="preserve">  T</w:t>
      </w:r>
      <w:r w:rsidR="004B0A46" w:rsidRPr="00F72A28">
        <w:t xml:space="preserve">his can, if specified within the </w:t>
      </w:r>
      <w:r w:rsidR="00163A20">
        <w:t>Authorized User Agreement</w:t>
      </w:r>
      <w:r w:rsidR="004B0A46">
        <w:t xml:space="preserve">, be carried out by </w:t>
      </w:r>
      <w:r w:rsidR="004B0A46" w:rsidRPr="00F72A28">
        <w:t>providing application programmable interface or other such efficient electronic tools</w:t>
      </w:r>
      <w:r w:rsidR="004B0A46">
        <w:t xml:space="preserve">.  </w:t>
      </w:r>
    </w:p>
    <w:p w14:paraId="1FBF27A4" w14:textId="77777777" w:rsidR="00F81885" w:rsidRDefault="00F81885" w:rsidP="00FA3B95">
      <w:pPr>
        <w:ind w:left="1440"/>
      </w:pPr>
    </w:p>
    <w:p w14:paraId="036080E5" w14:textId="77777777" w:rsidR="00F81885" w:rsidRDefault="00F81885" w:rsidP="00212829">
      <w:pPr>
        <w:pStyle w:val="Heading3"/>
        <w:ind w:left="1440"/>
      </w:pPr>
      <w:bookmarkStart w:id="1216" w:name="_Toc490648851"/>
      <w:bookmarkStart w:id="1217" w:name="_Toc74657145"/>
      <w:r>
        <w:t>Contractor Access to Data</w:t>
      </w:r>
      <w:bookmarkEnd w:id="1216"/>
      <w:bookmarkEnd w:id="1217"/>
    </w:p>
    <w:p w14:paraId="283D7B27" w14:textId="77777777" w:rsidR="00B56277" w:rsidRDefault="00B56277" w:rsidP="00FA3B95">
      <w:pPr>
        <w:ind w:left="1440"/>
      </w:pPr>
    </w:p>
    <w:p w14:paraId="59AA5637" w14:textId="76AA2D1D" w:rsidR="00124A7F" w:rsidRPr="00471D9D" w:rsidRDefault="00F81885" w:rsidP="00954E03">
      <w:pPr>
        <w:ind w:left="1440"/>
        <w:contextualSpacing/>
      </w:pPr>
      <w:r w:rsidRPr="00471D9D">
        <w:t xml:space="preserve">The </w:t>
      </w:r>
      <w:r w:rsidR="00106055">
        <w:t xml:space="preserve">Contractor shall not copy or transfer Data unless authorized by the Authorized User.  In such an event the Data shall be copied and/or transferred in accordance with the provisions of this Section. </w:t>
      </w:r>
      <w:r w:rsidRPr="00471D9D">
        <w:t xml:space="preserve">Contractor shall not </w:t>
      </w:r>
      <w:r>
        <w:t xml:space="preserve">access </w:t>
      </w:r>
      <w:r w:rsidRPr="00471D9D">
        <w:t>any</w:t>
      </w:r>
      <w:r>
        <w:t xml:space="preserve"> Data </w:t>
      </w:r>
      <w:r w:rsidRPr="00471D9D">
        <w:t>for any purpose other than fulfilling the service.</w:t>
      </w:r>
      <w:r w:rsidR="006078FB">
        <w:t xml:space="preserve"> Contractor is</w:t>
      </w:r>
      <w:r w:rsidR="00DC3B4E">
        <w:t xml:space="preserve"> </w:t>
      </w:r>
      <w:r w:rsidR="006078FB">
        <w:t xml:space="preserve">prohibited from </w:t>
      </w:r>
      <w:r w:rsidR="00DC3B4E">
        <w:t>D</w:t>
      </w:r>
      <w:r w:rsidR="006078FB">
        <w:t xml:space="preserve">ata </w:t>
      </w:r>
      <w:r w:rsidR="00DC3B4E">
        <w:t>M</w:t>
      </w:r>
      <w:r w:rsidR="006078FB">
        <w:t>ining, cross tabulating, monitoring Authorized User</w:t>
      </w:r>
      <w:r w:rsidR="009E4FC8">
        <w:t>’s</w:t>
      </w:r>
      <w:r w:rsidR="006078FB">
        <w:t xml:space="preserve"> Data usage </w:t>
      </w:r>
      <w:r w:rsidR="009E4FC8">
        <w:t>and/</w:t>
      </w:r>
      <w:r w:rsidR="006078FB">
        <w:t xml:space="preserve">or </w:t>
      </w:r>
      <w:r w:rsidR="009E4FC8">
        <w:t xml:space="preserve">access, or </w:t>
      </w:r>
      <w:r w:rsidR="006078FB">
        <w:t xml:space="preserve">performing any other Data </w:t>
      </w:r>
      <w:r w:rsidR="00DD7A27">
        <w:t>a</w:t>
      </w:r>
      <w:r w:rsidR="006078FB">
        <w:t xml:space="preserve">nalytics other than those </w:t>
      </w:r>
      <w:r w:rsidR="000F3652">
        <w:t xml:space="preserve">agreed to </w:t>
      </w:r>
      <w:r w:rsidR="006078FB">
        <w:t xml:space="preserve">within the </w:t>
      </w:r>
      <w:r w:rsidR="00163A20">
        <w:t>Authorized User Agreement</w:t>
      </w:r>
      <w:r w:rsidR="006078FB">
        <w:t>.</w:t>
      </w:r>
      <w:r w:rsidR="00E90433">
        <w:t xml:space="preserve"> </w:t>
      </w:r>
      <w:r w:rsidR="006078FB">
        <w:t xml:space="preserve"> </w:t>
      </w:r>
      <w:r w:rsidR="00212F05">
        <w:t>A</w:t>
      </w:r>
      <w:r w:rsidR="001B3669">
        <w:t>t time of RFQ response, a</w:t>
      </w:r>
      <w:r w:rsidR="00212F05">
        <w:t xml:space="preserve"> Contractor </w:t>
      </w:r>
      <w:r w:rsidR="002655CA">
        <w:t>shall identify</w:t>
      </w:r>
      <w:r w:rsidR="00212F05">
        <w:t xml:space="preserve"> </w:t>
      </w:r>
      <w:r w:rsidR="002655CA">
        <w:t>their monitoring practices</w:t>
      </w:r>
      <w:r w:rsidR="00212F05">
        <w:t xml:space="preserve"> for the Authorized User’s written permission that will monitor the Authorized User’s usage to facilitate system maintenance, service, fixes, and other such solution functionality-based services.  </w:t>
      </w:r>
      <w:r w:rsidR="00DC4F74">
        <w:t>Unless otherwise agreed to in an Authorized User Agreement,</w:t>
      </w:r>
      <w:r w:rsidR="00DC4F74" w:rsidRPr="00471D9D">
        <w:t xml:space="preserve"> </w:t>
      </w:r>
      <w:r w:rsidR="00DC4F74">
        <w:t>a</w:t>
      </w:r>
      <w:r w:rsidR="00124A7F" w:rsidRPr="00471D9D">
        <w:t xml:space="preserve">t no time shall any </w:t>
      </w:r>
      <w:r w:rsidR="00124A7F">
        <w:t>Data</w:t>
      </w:r>
      <w:r w:rsidR="00124A7F" w:rsidRPr="00471D9D">
        <w:t xml:space="preserve"> or processes</w:t>
      </w:r>
      <w:r w:rsidR="00124A7F">
        <w:t xml:space="preserve"> (e.g. workflow, applications, etc.),</w:t>
      </w:r>
      <w:r w:rsidR="00124A7F" w:rsidRPr="00471D9D">
        <w:t xml:space="preserve"> which either </w:t>
      </w:r>
      <w:r w:rsidR="00124A7F">
        <w:t xml:space="preserve">are owned </w:t>
      </w:r>
      <w:r w:rsidR="00124A7F" w:rsidRPr="00471D9D">
        <w:t>or</w:t>
      </w:r>
      <w:r w:rsidR="00124A7F">
        <w:t xml:space="preserve"> used by the Authorized User</w:t>
      </w:r>
      <w:r w:rsidR="00124A7F" w:rsidRPr="00471D9D">
        <w:t xml:space="preserve"> be copied, disclosed, or retained by the Contractor or any party related to the Contractor</w:t>
      </w:r>
      <w:r w:rsidR="00CE79C1">
        <w:t>.</w:t>
      </w:r>
      <w:r w:rsidR="00954E03">
        <w:t xml:space="preserve"> </w:t>
      </w:r>
      <w:r w:rsidR="009C14E4">
        <w:t>Contractors are allowed to perform industry standard back</w:t>
      </w:r>
      <w:r w:rsidR="00E60A2C">
        <w:t>-</w:t>
      </w:r>
      <w:r w:rsidR="009C14E4">
        <w:t>ups of Data</w:t>
      </w:r>
      <w:r w:rsidR="00E60A2C">
        <w:t xml:space="preserve">.  Documentation of back-up must be provided to the Authorized User upon request. </w:t>
      </w:r>
      <w:r w:rsidR="004B0ADB">
        <w:t xml:space="preserve">Contractor must comply with any and all security requirements within the </w:t>
      </w:r>
      <w:r w:rsidR="00163A20">
        <w:t>Authorized User Agreement</w:t>
      </w:r>
      <w:r w:rsidR="004B0ADB">
        <w:t>.</w:t>
      </w:r>
    </w:p>
    <w:p w14:paraId="76BA6E05" w14:textId="77777777" w:rsidR="00EE5024" w:rsidRDefault="00EE5024" w:rsidP="00F54AF6">
      <w:pPr>
        <w:ind w:left="1440"/>
      </w:pPr>
    </w:p>
    <w:p w14:paraId="0C4D805E" w14:textId="62F7462B" w:rsidR="001618CC" w:rsidRDefault="00A02D76" w:rsidP="008C1401">
      <w:pPr>
        <w:pStyle w:val="Heading2"/>
        <w:ind w:left="720" w:hanging="540"/>
      </w:pPr>
      <w:bookmarkStart w:id="1218" w:name="_Hlk34738392"/>
      <w:r>
        <w:t xml:space="preserve"> </w:t>
      </w:r>
      <w:bookmarkStart w:id="1219" w:name="_Toc74657146"/>
      <w:bookmarkEnd w:id="1218"/>
      <w:r w:rsidR="00F21044">
        <w:rPr>
          <w:szCs w:val="26"/>
        </w:rPr>
        <w:t>RESERVED</w:t>
      </w:r>
      <w:bookmarkEnd w:id="1219"/>
    </w:p>
    <w:p w14:paraId="49737C63" w14:textId="4FC8EC3D" w:rsidR="00F10382" w:rsidRPr="002B7DC1" w:rsidRDefault="00F10382" w:rsidP="00B34D4B">
      <w:pPr>
        <w:ind w:left="720"/>
      </w:pPr>
    </w:p>
    <w:p w14:paraId="1442425C" w14:textId="77777777" w:rsidR="001618CC" w:rsidRPr="002B7DC1" w:rsidRDefault="001618CC" w:rsidP="008C1401">
      <w:pPr>
        <w:pStyle w:val="Heading2"/>
        <w:ind w:left="720" w:hanging="540"/>
        <w:rPr>
          <w:szCs w:val="26"/>
        </w:rPr>
      </w:pPr>
      <w:bookmarkStart w:id="1220" w:name="_Ref401580154"/>
      <w:bookmarkStart w:id="1221" w:name="_Toc490648854"/>
      <w:bookmarkStart w:id="1222" w:name="_Toc74657147"/>
      <w:r w:rsidRPr="008C1401">
        <w:t>TRANSFERRING</w:t>
      </w:r>
      <w:r w:rsidRPr="002B7DC1">
        <w:rPr>
          <w:szCs w:val="26"/>
        </w:rPr>
        <w:t xml:space="preserve"> OF DATA</w:t>
      </w:r>
      <w:bookmarkEnd w:id="1220"/>
      <w:bookmarkEnd w:id="1221"/>
      <w:bookmarkEnd w:id="1222"/>
    </w:p>
    <w:p w14:paraId="4CF87D57" w14:textId="77777777" w:rsidR="001618CC" w:rsidRPr="002B7DC1" w:rsidRDefault="001618CC" w:rsidP="00B34D4B"/>
    <w:p w14:paraId="73ED5C1A" w14:textId="77777777" w:rsidR="00F709D6" w:rsidRDefault="00F709D6" w:rsidP="00212829">
      <w:pPr>
        <w:pStyle w:val="Heading3"/>
        <w:ind w:left="1440"/>
      </w:pPr>
      <w:bookmarkStart w:id="1223" w:name="_Toc490648855"/>
      <w:bookmarkStart w:id="1224" w:name="_Toc74657148"/>
      <w:r>
        <w:t>General</w:t>
      </w:r>
      <w:bookmarkEnd w:id="1223"/>
      <w:bookmarkEnd w:id="1224"/>
    </w:p>
    <w:p w14:paraId="73F3480E" w14:textId="77777777" w:rsidR="00F709D6" w:rsidRDefault="00F709D6" w:rsidP="00FA3B95">
      <w:pPr>
        <w:ind w:left="1440"/>
      </w:pPr>
    </w:p>
    <w:p w14:paraId="57202F9B" w14:textId="07A825FA" w:rsidR="001618CC" w:rsidRPr="002B7DC1" w:rsidRDefault="00C7519D" w:rsidP="00B34D4B">
      <w:pPr>
        <w:ind w:left="1440"/>
      </w:pPr>
      <w:r>
        <w:t xml:space="preserve">Except as required for reliability, performance, security, </w:t>
      </w:r>
      <w:r w:rsidR="000B71B0">
        <w:t xml:space="preserve">or </w:t>
      </w:r>
      <w:r>
        <w:t>availability of the services, t</w:t>
      </w:r>
      <w:r w:rsidR="001618CC" w:rsidRPr="002B7DC1">
        <w:t>he Contractor will not transfer Data</w:t>
      </w:r>
      <w:r w:rsidR="00E626F5">
        <w:t>,</w:t>
      </w:r>
      <w:r>
        <w:t xml:space="preserve"> </w:t>
      </w:r>
      <w:r w:rsidR="001618CC" w:rsidRPr="002B7DC1">
        <w:t>unless directed to do so in writing by the Authorized User</w:t>
      </w:r>
      <w:r w:rsidR="00366DBC">
        <w:t>, or by system selection</w:t>
      </w:r>
      <w:r w:rsidR="001618CC" w:rsidRPr="002B7DC1">
        <w:t>.</w:t>
      </w:r>
      <w:r w:rsidR="00E626F5">
        <w:t xml:space="preserve"> All data shall remain in CONUS</w:t>
      </w:r>
      <w:r w:rsidR="000F1D1B">
        <w:t>, unless expressly authorized by the Authorized User in writing</w:t>
      </w:r>
      <w:r w:rsidR="00366DBC">
        <w:t xml:space="preserve"> or by system selection</w:t>
      </w:r>
      <w:r w:rsidR="00E626F5">
        <w:t>.</w:t>
      </w:r>
    </w:p>
    <w:p w14:paraId="08CF2427" w14:textId="77777777" w:rsidR="001618CC" w:rsidRDefault="001618CC" w:rsidP="00FA3B95">
      <w:pPr>
        <w:ind w:left="1440"/>
      </w:pPr>
    </w:p>
    <w:p w14:paraId="0DAAB3A7" w14:textId="77777777" w:rsidR="00F709D6" w:rsidRDefault="00F709D6" w:rsidP="00B34D4B">
      <w:pPr>
        <w:ind w:left="1440"/>
      </w:pPr>
      <w:r w:rsidRPr="00471D9D">
        <w:t xml:space="preserve">At the request of the </w:t>
      </w:r>
      <w:r>
        <w:t>Authorized User</w:t>
      </w:r>
      <w:r w:rsidRPr="00471D9D">
        <w:t xml:space="preserve">, the Contractor will provide </w:t>
      </w:r>
      <w:r>
        <w:t xml:space="preserve">the services required to transfer Data </w:t>
      </w:r>
      <w:r w:rsidRPr="00471D9D">
        <w:t xml:space="preserve">from existing </w:t>
      </w:r>
      <w:r>
        <w:t>Data</w:t>
      </w:r>
      <w:r w:rsidRPr="00471D9D">
        <w:t>bases to physical storage devices</w:t>
      </w:r>
      <w:r>
        <w:t>,</w:t>
      </w:r>
      <w:r w:rsidRPr="00471D9D">
        <w:t xml:space="preserve"> to facilitate movement of large volumes of </w:t>
      </w:r>
      <w:r>
        <w:t>Data</w:t>
      </w:r>
      <w:r w:rsidRPr="00471D9D">
        <w:t xml:space="preserve">.  </w:t>
      </w:r>
    </w:p>
    <w:p w14:paraId="68BACC15" w14:textId="77777777" w:rsidR="00F709D6" w:rsidRDefault="00F709D6" w:rsidP="00FA3B95">
      <w:pPr>
        <w:ind w:left="1440"/>
      </w:pPr>
    </w:p>
    <w:p w14:paraId="6134273B" w14:textId="3F7D8E86" w:rsidR="005E0E28" w:rsidRPr="00471D9D" w:rsidRDefault="005E0E28" w:rsidP="00B34D4B">
      <w:pPr>
        <w:ind w:left="1440"/>
      </w:pPr>
      <w:r w:rsidRPr="005E0E28">
        <w:t>The</w:t>
      </w:r>
      <w:r w:rsidRPr="00471D9D">
        <w:t xml:space="preserve"> </w:t>
      </w:r>
      <w:r>
        <w:t>Authorized User</w:t>
      </w:r>
      <w:r w:rsidRPr="00471D9D">
        <w:t xml:space="preserve"> may require several Cloud providers to</w:t>
      </w:r>
      <w:r w:rsidR="00555289">
        <w:t>,</w:t>
      </w:r>
      <w:r w:rsidRPr="00471D9D">
        <w:t xml:space="preserve"> share</w:t>
      </w:r>
      <w:r w:rsidR="00555289">
        <w:t>,</w:t>
      </w:r>
      <w:r w:rsidRPr="00471D9D">
        <w:t xml:space="preserve"> or transfer </w:t>
      </w:r>
      <w:r>
        <w:t>Data</w:t>
      </w:r>
      <w:r w:rsidRPr="00471D9D">
        <w:t xml:space="preserve"> for a period of time.  This will be </w:t>
      </w:r>
      <w:r>
        <w:t>provided for</w:t>
      </w:r>
      <w:r w:rsidRPr="00471D9D">
        <w:t xml:space="preserve"> in the </w:t>
      </w:r>
      <w:r w:rsidR="00163A20">
        <w:t>Authorized User Agreement</w:t>
      </w:r>
      <w:r>
        <w:t xml:space="preserve"> </w:t>
      </w:r>
      <w:r w:rsidRPr="00471D9D">
        <w:t>or shall be assumed to be limited to a six</w:t>
      </w:r>
      <w:r>
        <w:t xml:space="preserve"> </w:t>
      </w:r>
      <w:r w:rsidRPr="00471D9D">
        <w:t xml:space="preserve">month duration.  </w:t>
      </w:r>
    </w:p>
    <w:p w14:paraId="28D1E7F7" w14:textId="140D3C4E" w:rsidR="000C12DE" w:rsidRDefault="000C12DE">
      <w:r>
        <w:br w:type="page"/>
      </w:r>
    </w:p>
    <w:p w14:paraId="17BCA6EE" w14:textId="54F88975" w:rsidR="00F709D6" w:rsidRDefault="004B0566" w:rsidP="00212829">
      <w:pPr>
        <w:pStyle w:val="Heading3"/>
        <w:ind w:left="1440"/>
      </w:pPr>
      <w:bookmarkStart w:id="1225" w:name="_Toc490648856"/>
      <w:bookmarkStart w:id="1226" w:name="_Toc74657149"/>
      <w:r>
        <w:lastRenderedPageBreak/>
        <w:t xml:space="preserve">Transfer of Data at </w:t>
      </w:r>
      <w:r w:rsidR="002465FF">
        <w:t>E</w:t>
      </w:r>
      <w:r>
        <w:t xml:space="preserve">nd of Contract and/or </w:t>
      </w:r>
      <w:r w:rsidR="00163A20">
        <w:t>Authorized User Agreement</w:t>
      </w:r>
      <w:r>
        <w:t xml:space="preserve"> Term</w:t>
      </w:r>
      <w:bookmarkEnd w:id="1225"/>
      <w:bookmarkEnd w:id="1226"/>
    </w:p>
    <w:p w14:paraId="3B5CB4C7" w14:textId="77777777" w:rsidR="00F709D6" w:rsidRDefault="00F709D6" w:rsidP="00FA3B95">
      <w:pPr>
        <w:ind w:left="1440"/>
      </w:pPr>
    </w:p>
    <w:p w14:paraId="426CE762" w14:textId="030B6AB4" w:rsidR="00914293" w:rsidRDefault="001618CC" w:rsidP="00BC0DD3">
      <w:pPr>
        <w:ind w:left="1440"/>
      </w:pPr>
      <w:r w:rsidRPr="002B7DC1">
        <w:t xml:space="preserve">At the end of </w:t>
      </w:r>
      <w:r>
        <w:t xml:space="preserve">the </w:t>
      </w:r>
      <w:r w:rsidRPr="002B7DC1">
        <w:t xml:space="preserve">Contract and/or </w:t>
      </w:r>
      <w:r w:rsidR="00163A20">
        <w:t>Authorized User Agreement</w:t>
      </w:r>
      <w:r w:rsidRPr="002B7DC1">
        <w:t xml:space="preserve"> term,</w:t>
      </w:r>
      <w:r>
        <w:t xml:space="preserve"> Contractor </w:t>
      </w:r>
      <w:r w:rsidRPr="002B7DC1">
        <w:t xml:space="preserve">may be required </w:t>
      </w:r>
      <w:r>
        <w:t xml:space="preserve">to </w:t>
      </w:r>
      <w:r w:rsidR="006166AB">
        <w:t xml:space="preserve">facilitate </w:t>
      </w:r>
      <w:r>
        <w:t xml:space="preserve">transfer </w:t>
      </w:r>
      <w:r w:rsidRPr="002B7DC1">
        <w:t xml:space="preserve">Data </w:t>
      </w:r>
      <w:r>
        <w:t>to a new Contractor</w:t>
      </w:r>
      <w:r w:rsidRPr="002B7DC1">
        <w:t xml:space="preserve">.  This </w:t>
      </w:r>
      <w:r>
        <w:t xml:space="preserve">transfer </w:t>
      </w:r>
      <w:r w:rsidRPr="002B7DC1">
        <w:t xml:space="preserve">must be carried out as specified by the </w:t>
      </w:r>
      <w:r w:rsidR="004B0566" w:rsidRPr="002B7DC1">
        <w:t>Authorized</w:t>
      </w:r>
      <w:r w:rsidRPr="002B7DC1">
        <w:t xml:space="preserve"> User</w:t>
      </w:r>
      <w:r w:rsidR="00F04024">
        <w:t xml:space="preserve"> in the </w:t>
      </w:r>
      <w:r w:rsidR="00163A20">
        <w:t>Authorized User Agreement</w:t>
      </w:r>
      <w:r w:rsidRPr="002B7DC1">
        <w:t>.</w:t>
      </w:r>
      <w:r w:rsidRPr="00471D9D">
        <w:t xml:space="preserve"> </w:t>
      </w:r>
      <w:r>
        <w:t xml:space="preserve"> </w:t>
      </w:r>
    </w:p>
    <w:p w14:paraId="71334836" w14:textId="77777777" w:rsidR="00914293" w:rsidRDefault="00914293" w:rsidP="00BC0DD3">
      <w:pPr>
        <w:ind w:left="1440"/>
      </w:pPr>
    </w:p>
    <w:p w14:paraId="614D0F4A" w14:textId="7B34CC55" w:rsidR="001618CC" w:rsidRDefault="00124A7F" w:rsidP="00212829">
      <w:pPr>
        <w:pStyle w:val="Heading3"/>
        <w:ind w:left="1440"/>
      </w:pPr>
      <w:bookmarkStart w:id="1227" w:name="_Toc74657150"/>
      <w:r>
        <w:t xml:space="preserve">Transfer of Data; </w:t>
      </w:r>
      <w:r w:rsidR="005E0E28">
        <w:t>Charges</w:t>
      </w:r>
      <w:bookmarkEnd w:id="1227"/>
    </w:p>
    <w:p w14:paraId="6450630C" w14:textId="3241A675" w:rsidR="001618CC" w:rsidRPr="00471D9D" w:rsidRDefault="001618CC" w:rsidP="00FA3B95">
      <w:pPr>
        <w:ind w:left="1440"/>
      </w:pPr>
    </w:p>
    <w:p w14:paraId="7AF4A30A" w14:textId="5BF920CA" w:rsidR="001618CC" w:rsidRDefault="00056D3F" w:rsidP="00B34D4B">
      <w:pPr>
        <w:ind w:left="1440"/>
      </w:pPr>
      <w:r>
        <w:t>Contractor cannot charge for the transfer of Data unless the charges are provided for in response to an Authorized User RFQ.</w:t>
      </w:r>
      <w:r w:rsidR="001618CC" w:rsidRPr="00471D9D" w:rsidDel="001618CC">
        <w:t xml:space="preserve"> </w:t>
      </w:r>
    </w:p>
    <w:p w14:paraId="161FB51D" w14:textId="77777777" w:rsidR="001618CC" w:rsidRDefault="001618CC" w:rsidP="00B34D4B">
      <w:pPr>
        <w:ind w:left="1440"/>
      </w:pPr>
    </w:p>
    <w:p w14:paraId="5973E463" w14:textId="1371F89A" w:rsidR="001618CC" w:rsidRDefault="00124A7F" w:rsidP="00212829">
      <w:pPr>
        <w:pStyle w:val="Heading3"/>
        <w:ind w:left="1440"/>
      </w:pPr>
      <w:bookmarkStart w:id="1228" w:name="_Toc490648857"/>
      <w:bookmarkStart w:id="1229" w:name="_Toc74657151"/>
      <w:r>
        <w:t xml:space="preserve">Transfer of Data; </w:t>
      </w:r>
      <w:r w:rsidR="001618CC">
        <w:t>Contract Breach</w:t>
      </w:r>
      <w:r>
        <w:t xml:space="preserve"> or </w:t>
      </w:r>
      <w:r w:rsidR="001618CC">
        <w:t>Termination</w:t>
      </w:r>
      <w:bookmarkEnd w:id="1228"/>
      <w:bookmarkEnd w:id="1229"/>
      <w:r w:rsidR="001618CC">
        <w:t xml:space="preserve">  </w:t>
      </w:r>
    </w:p>
    <w:p w14:paraId="4E0D9569" w14:textId="77777777" w:rsidR="001618CC" w:rsidRDefault="001618CC" w:rsidP="00FA3B95">
      <w:pPr>
        <w:ind w:left="1440"/>
      </w:pPr>
    </w:p>
    <w:p w14:paraId="7A29C91D" w14:textId="7F6BBD7F" w:rsidR="001618CC" w:rsidRDefault="006F1CB9" w:rsidP="00B34D4B">
      <w:pPr>
        <w:ind w:left="1440"/>
      </w:pPr>
      <w:r>
        <w:t xml:space="preserve">Notwithstanding Section 9.6.3, in </w:t>
      </w:r>
      <w:r w:rsidR="001618CC">
        <w:t>the case of Contract breach or termination for cause of the Contract,</w:t>
      </w:r>
      <w:r w:rsidR="001618CC" w:rsidRPr="00471D9D">
        <w:t xml:space="preserve"> all expenses for the transfer of </w:t>
      </w:r>
      <w:r w:rsidR="001618CC">
        <w:t>Data</w:t>
      </w:r>
      <w:r w:rsidR="001618CC" w:rsidRPr="00471D9D">
        <w:t xml:space="preserve"> shall be </w:t>
      </w:r>
      <w:r w:rsidR="008C7EA6">
        <w:t>the responsibility of</w:t>
      </w:r>
      <w:r w:rsidR="001618CC" w:rsidRPr="00471D9D">
        <w:t xml:space="preserve"> the </w:t>
      </w:r>
      <w:r w:rsidR="001618CC">
        <w:t>C</w:t>
      </w:r>
      <w:r w:rsidR="001618CC" w:rsidRPr="00471D9D">
        <w:t xml:space="preserve">ontractor. </w:t>
      </w:r>
    </w:p>
    <w:p w14:paraId="43125113" w14:textId="77777777" w:rsidR="007F0B9D" w:rsidRDefault="007F0B9D" w:rsidP="00B34D4B">
      <w:pPr>
        <w:ind w:left="1440"/>
      </w:pPr>
    </w:p>
    <w:p w14:paraId="30BD1541" w14:textId="60FFDC44" w:rsidR="007F0B9D" w:rsidRDefault="00682AEB" w:rsidP="00212829">
      <w:pPr>
        <w:pStyle w:val="Heading3"/>
        <w:ind w:left="1440"/>
      </w:pPr>
      <w:bookmarkStart w:id="1230" w:name="_Toc490648858"/>
      <w:bookmarkStart w:id="1231" w:name="_Toc74657152"/>
      <w:r>
        <w:t>TRANS</w:t>
      </w:r>
      <w:r w:rsidR="00280614">
        <w:t>F</w:t>
      </w:r>
      <w:r>
        <w:t>ER FORMAT</w:t>
      </w:r>
      <w:bookmarkEnd w:id="1230"/>
      <w:bookmarkEnd w:id="1231"/>
    </w:p>
    <w:p w14:paraId="60E536CD" w14:textId="77777777" w:rsidR="007F0B9D" w:rsidRDefault="007F0B9D" w:rsidP="00B34D4B">
      <w:pPr>
        <w:ind w:left="1440"/>
      </w:pPr>
    </w:p>
    <w:p w14:paraId="5D79C187" w14:textId="585746AB" w:rsidR="007F0B9D" w:rsidRDefault="00682AEB" w:rsidP="00FA3B95">
      <w:pPr>
        <w:ind w:left="1440"/>
      </w:pPr>
      <w:r>
        <w:t>T</w:t>
      </w:r>
      <w:r w:rsidR="007F0B9D">
        <w:t xml:space="preserve">ransfer </w:t>
      </w:r>
      <w:r w:rsidR="007F0B9D" w:rsidRPr="00471D9D">
        <w:t xml:space="preserve">may include, but </w:t>
      </w:r>
      <w:r>
        <w:t>are</w:t>
      </w:r>
      <w:r w:rsidR="007F0B9D">
        <w:t xml:space="preserve"> </w:t>
      </w:r>
      <w:r w:rsidR="007F0B9D" w:rsidRPr="00471D9D">
        <w:t xml:space="preserve">not limited to, conversion of all </w:t>
      </w:r>
      <w:r w:rsidR="007F0B9D">
        <w:t>Data</w:t>
      </w:r>
      <w:r w:rsidR="007F0B9D" w:rsidRPr="00471D9D">
        <w:t xml:space="preserve"> into or from an industry standard format</w:t>
      </w:r>
      <w:r w:rsidR="007F0B9D">
        <w:t xml:space="preserve"> or providing application programmable interface.  </w:t>
      </w:r>
      <w:r w:rsidR="007F0B9D" w:rsidRPr="00471D9D">
        <w:t xml:space="preserve"> </w:t>
      </w:r>
    </w:p>
    <w:p w14:paraId="301553EC" w14:textId="7D1C0085" w:rsidR="008A7E62" w:rsidRDefault="008A7E62"/>
    <w:p w14:paraId="3D415E46" w14:textId="77777777" w:rsidR="001618CC" w:rsidRPr="00471D9D" w:rsidRDefault="001618CC" w:rsidP="008C1401">
      <w:pPr>
        <w:pStyle w:val="Heading2"/>
        <w:ind w:left="720" w:hanging="540"/>
        <w:rPr>
          <w:szCs w:val="26"/>
        </w:rPr>
      </w:pPr>
      <w:bookmarkStart w:id="1232" w:name="_Toc490648859"/>
      <w:bookmarkStart w:id="1233" w:name="_Toc74657153"/>
      <w:r w:rsidRPr="008C1401">
        <w:t>ENCRYPTION</w:t>
      </w:r>
      <w:bookmarkEnd w:id="1232"/>
      <w:bookmarkEnd w:id="1233"/>
    </w:p>
    <w:p w14:paraId="0FCA7F98" w14:textId="77777777" w:rsidR="001618CC" w:rsidRPr="00471D9D" w:rsidRDefault="001618CC" w:rsidP="00B34D4B">
      <w:pPr>
        <w:ind w:left="720"/>
      </w:pPr>
    </w:p>
    <w:p w14:paraId="00B8D8CB" w14:textId="04D40D59" w:rsidR="00056D3F" w:rsidRDefault="001618CC" w:rsidP="008641E4">
      <w:pPr>
        <w:ind w:left="720"/>
      </w:pPr>
      <w:r>
        <w:t>Data</w:t>
      </w:r>
      <w:r w:rsidRPr="00471D9D">
        <w:t xml:space="preserve"> must be encrypted at all times unless specifically outlined </w:t>
      </w:r>
      <w:r>
        <w:t xml:space="preserve">otherwise </w:t>
      </w:r>
      <w:r w:rsidRPr="00471D9D">
        <w:t xml:space="preserve">in the </w:t>
      </w:r>
      <w:r w:rsidR="00163A20">
        <w:t>Authorized User Agreement</w:t>
      </w:r>
      <w:r>
        <w:t>.</w:t>
      </w:r>
      <w:r w:rsidRPr="00471D9D">
        <w:t xml:space="preserve"> </w:t>
      </w:r>
      <w:r w:rsidR="00AC5952">
        <w:t>The RFQ must specify whether encryption is to be done by the Contractor or by the Authorized User.</w:t>
      </w:r>
      <w:r w:rsidR="00330A64" w:rsidRPr="00330A64">
        <w:t xml:space="preserve"> </w:t>
      </w:r>
      <w:r w:rsidR="00330A64">
        <w:t xml:space="preserve">At a minimum, </w:t>
      </w:r>
      <w:r w:rsidR="00330A64" w:rsidRPr="008641E4">
        <w:rPr>
          <w:rFonts w:cs="Arial"/>
        </w:rPr>
        <w:t>encryption</w:t>
      </w:r>
      <w:r w:rsidR="00330A64">
        <w:t xml:space="preserve"> must be carried out in accordance with the most current NIST FIPS-140 standard</w:t>
      </w:r>
      <w:r w:rsidRPr="00471D9D">
        <w:t xml:space="preserve"> with</w:t>
      </w:r>
      <w:r w:rsidR="00AB2627">
        <w:t xml:space="preserve"> </w:t>
      </w:r>
      <w:r w:rsidRPr="00471D9D">
        <w:t xml:space="preserve">key access restricted to </w:t>
      </w:r>
      <w:r>
        <w:t>the Authorized User</w:t>
      </w:r>
      <w:r w:rsidRPr="00471D9D">
        <w:t xml:space="preserve"> only</w:t>
      </w:r>
      <w:r>
        <w:t>,</w:t>
      </w:r>
      <w:r w:rsidRPr="00471D9D">
        <w:t xml:space="preserve"> unless with the express written permission of the </w:t>
      </w:r>
      <w:r>
        <w:t>Authorized User</w:t>
      </w:r>
      <w:r w:rsidRPr="00471D9D">
        <w:t xml:space="preserve">.  </w:t>
      </w:r>
      <w:r>
        <w:t xml:space="preserve"> </w:t>
      </w:r>
    </w:p>
    <w:p w14:paraId="203F8758" w14:textId="77777777" w:rsidR="00056D3F" w:rsidRPr="008641E4" w:rsidRDefault="00056D3F" w:rsidP="008641E4">
      <w:pPr>
        <w:ind w:left="720"/>
        <w:rPr>
          <w:rFonts w:cs="Arial"/>
        </w:rPr>
      </w:pPr>
    </w:p>
    <w:p w14:paraId="4E61A42F" w14:textId="1C1AE86E" w:rsidR="00056D3F" w:rsidRPr="008641E4" w:rsidRDefault="005500FA" w:rsidP="008641E4">
      <w:pPr>
        <w:ind w:left="720"/>
        <w:rPr>
          <w:rFonts w:cs="Arial"/>
        </w:rPr>
      </w:pPr>
      <w:r>
        <w:t>For Authorized Users subject to NYS security policies/standards (see Section 1.1.1), encryption</w:t>
      </w:r>
      <w:r w:rsidR="00056D3F" w:rsidRPr="008641E4">
        <w:rPr>
          <w:rFonts w:cs="Arial"/>
        </w:rPr>
        <w:t xml:space="preserve"> must be handled in accordance with </w:t>
      </w:r>
      <w:r w:rsidR="002F6BC2" w:rsidRPr="008641E4">
        <w:rPr>
          <w:rFonts w:cs="Arial"/>
        </w:rPr>
        <w:t xml:space="preserve">NYS </w:t>
      </w:r>
      <w:r w:rsidR="00056D3F" w:rsidRPr="008641E4">
        <w:rPr>
          <w:rFonts w:cs="Arial"/>
        </w:rPr>
        <w:t xml:space="preserve">S14-007 (or successor) </w:t>
      </w:r>
      <w:r>
        <w:rPr>
          <w:rFonts w:cs="Arial"/>
        </w:rPr>
        <w:t>Encryption</w:t>
      </w:r>
      <w:r w:rsidR="00056D3F" w:rsidRPr="008641E4">
        <w:rPr>
          <w:rFonts w:cs="Arial"/>
        </w:rPr>
        <w:t xml:space="preserve"> Standard.</w:t>
      </w:r>
    </w:p>
    <w:p w14:paraId="3B45E959" w14:textId="77777777" w:rsidR="00056D3F" w:rsidRPr="008641E4" w:rsidRDefault="00056D3F" w:rsidP="008641E4">
      <w:pPr>
        <w:ind w:left="720"/>
        <w:rPr>
          <w:rFonts w:cs="Arial"/>
        </w:rPr>
      </w:pPr>
    </w:p>
    <w:p w14:paraId="0415C238" w14:textId="69AF9AEB" w:rsidR="00056D3F" w:rsidRDefault="00056D3F" w:rsidP="008641E4">
      <w:pPr>
        <w:ind w:left="720"/>
        <w:rPr>
          <w:rFonts w:cs="Arial"/>
        </w:rPr>
      </w:pPr>
      <w:r w:rsidRPr="008641E4">
        <w:rPr>
          <w:rFonts w:cs="Arial"/>
        </w:rPr>
        <w:t xml:space="preserve">The </w:t>
      </w:r>
      <w:r w:rsidR="00163A20" w:rsidRPr="008641E4">
        <w:rPr>
          <w:rFonts w:cs="Arial"/>
        </w:rPr>
        <w:t>Authorized User Agreement</w:t>
      </w:r>
      <w:r w:rsidRPr="008641E4">
        <w:rPr>
          <w:rFonts w:cs="Arial"/>
        </w:rPr>
        <w:t xml:space="preserve"> shall specify the respective responsibilities of the Authorized User and the Contractor for the encryption of Data.</w:t>
      </w:r>
    </w:p>
    <w:p w14:paraId="10D70889" w14:textId="77777777" w:rsidR="00C027DC" w:rsidRPr="008641E4" w:rsidRDefault="00C027DC" w:rsidP="008641E4">
      <w:pPr>
        <w:ind w:left="720"/>
        <w:rPr>
          <w:rFonts w:cs="Arial"/>
        </w:rPr>
      </w:pPr>
    </w:p>
    <w:p w14:paraId="557CA994" w14:textId="246F171C" w:rsidR="00C027DC" w:rsidRDefault="00C027DC" w:rsidP="00C027DC">
      <w:pPr>
        <w:pStyle w:val="Heading2"/>
        <w:ind w:left="720" w:hanging="540"/>
      </w:pPr>
      <w:bookmarkStart w:id="1234" w:name="_Toc74657154"/>
      <w:r>
        <w:t>RESERVED</w:t>
      </w:r>
      <w:bookmarkEnd w:id="1234"/>
    </w:p>
    <w:p w14:paraId="54D64E82" w14:textId="77777777" w:rsidR="00C027DC" w:rsidRPr="00C027DC" w:rsidRDefault="00C027DC" w:rsidP="00C027DC"/>
    <w:p w14:paraId="2A82742D" w14:textId="77777777" w:rsidR="00C027DC" w:rsidRPr="00922080" w:rsidRDefault="00C027DC" w:rsidP="00C027DC">
      <w:pPr>
        <w:pStyle w:val="Heading2"/>
        <w:ind w:left="720" w:hanging="540"/>
      </w:pPr>
      <w:bookmarkStart w:id="1235" w:name="_Toc74657155"/>
      <w:r>
        <w:t>RESERVED</w:t>
      </w:r>
      <w:bookmarkEnd w:id="1235"/>
    </w:p>
    <w:p w14:paraId="644EABA9" w14:textId="77777777" w:rsidR="001618CC" w:rsidRPr="00471D9D" w:rsidRDefault="001618CC" w:rsidP="00B34D4B"/>
    <w:p w14:paraId="2B89BCA1" w14:textId="11D7B103" w:rsidR="001618CC" w:rsidRPr="00471D9D" w:rsidRDefault="001618CC" w:rsidP="008C1401">
      <w:pPr>
        <w:pStyle w:val="Heading2"/>
        <w:ind w:left="720" w:hanging="540"/>
        <w:rPr>
          <w:szCs w:val="26"/>
        </w:rPr>
      </w:pPr>
      <w:bookmarkStart w:id="1236" w:name="_Toc490648862"/>
      <w:bookmarkStart w:id="1237" w:name="_Toc74657156"/>
      <w:r w:rsidRPr="00471D9D">
        <w:rPr>
          <w:szCs w:val="26"/>
        </w:rPr>
        <w:t>UPGRADES, SYSTEM CHANGES AND MAINTENANCE</w:t>
      </w:r>
      <w:r w:rsidR="00837812">
        <w:rPr>
          <w:szCs w:val="26"/>
        </w:rPr>
        <w:t>/</w:t>
      </w:r>
      <w:r w:rsidR="00837812" w:rsidRPr="008C1401">
        <w:t>SUPPORT</w:t>
      </w:r>
      <w:bookmarkEnd w:id="1236"/>
      <w:bookmarkEnd w:id="1237"/>
    </w:p>
    <w:p w14:paraId="5E164520" w14:textId="77777777" w:rsidR="001618CC" w:rsidRPr="00471D9D" w:rsidRDefault="001618CC" w:rsidP="00B34D4B"/>
    <w:p w14:paraId="1766D842" w14:textId="7D944339" w:rsidR="001618CC" w:rsidRDefault="001618CC" w:rsidP="00B34D4B">
      <w:pPr>
        <w:ind w:left="720"/>
      </w:pPr>
      <w:bookmarkStart w:id="1238" w:name="_Hlk60838696"/>
      <w:r w:rsidRPr="00471D9D">
        <w:t>The Contractor shall give a minimum of 5 business days advance</w:t>
      </w:r>
      <w:r>
        <w:t xml:space="preserve"> </w:t>
      </w:r>
      <w:r w:rsidRPr="00471D9D">
        <w:t xml:space="preserve">notice to </w:t>
      </w:r>
      <w:r w:rsidR="00204857">
        <w:t xml:space="preserve">the </w:t>
      </w:r>
      <w:r w:rsidRPr="00471D9D">
        <w:t xml:space="preserve">designated </w:t>
      </w:r>
      <w:r>
        <w:t xml:space="preserve">Authorized User </w:t>
      </w:r>
      <w:r w:rsidRPr="00471D9D">
        <w:t>contact of any</w:t>
      </w:r>
      <w:r w:rsidR="00E33E76">
        <w:t xml:space="preserve"> </w:t>
      </w:r>
      <w:r w:rsidRPr="00471D9D">
        <w:t>upgrades</w:t>
      </w:r>
      <w:r w:rsidR="00DC2B4A">
        <w:t xml:space="preserve">, </w:t>
      </w:r>
      <w:r w:rsidRPr="00471D9D">
        <w:t>system changes</w:t>
      </w:r>
      <w:r w:rsidR="00DC2B4A">
        <w:t xml:space="preserve"> and Maintenance/support actions</w:t>
      </w:r>
      <w:r w:rsidRPr="00471D9D">
        <w:t xml:space="preserve"> that </w:t>
      </w:r>
      <w:r w:rsidR="00E33E76">
        <w:t>may</w:t>
      </w:r>
      <w:r w:rsidR="00E33E76" w:rsidRPr="00471D9D">
        <w:t xml:space="preserve"> </w:t>
      </w:r>
      <w:r w:rsidRPr="00471D9D">
        <w:t xml:space="preserve">impact </w:t>
      </w:r>
      <w:r w:rsidR="0006696A">
        <w:t xml:space="preserve">availability or functionality of the </w:t>
      </w:r>
      <w:r w:rsidR="00AF6494">
        <w:t>services</w:t>
      </w:r>
      <w:r w:rsidR="004B0A46">
        <w:t xml:space="preserve"> described</w:t>
      </w:r>
      <w:r w:rsidR="00AF6494">
        <w:t xml:space="preserve"> in the </w:t>
      </w:r>
      <w:r w:rsidR="00163A20">
        <w:t>Authorized User Agreement</w:t>
      </w:r>
      <w:r>
        <w:t>.</w:t>
      </w:r>
      <w:r w:rsidR="00CA2AC5">
        <w:t xml:space="preserve">  This notice can be carried out through announcement on a website, provided the Authorized User is aware of and provided access to said website. </w:t>
      </w:r>
    </w:p>
    <w:bookmarkEnd w:id="1238"/>
    <w:p w14:paraId="75238243" w14:textId="77777777" w:rsidR="007F0B9D" w:rsidRDefault="007F0B9D" w:rsidP="00B34D4B">
      <w:pPr>
        <w:ind w:left="720"/>
      </w:pPr>
    </w:p>
    <w:p w14:paraId="6E49284B" w14:textId="36EF0898" w:rsidR="007F0B9D" w:rsidRDefault="007F0B9D" w:rsidP="00B34D4B">
      <w:pPr>
        <w:ind w:left="720"/>
      </w:pPr>
      <w:r w:rsidRPr="007F0B9D">
        <w:t xml:space="preserve">Upgrades, system changes, and </w:t>
      </w:r>
      <w:r w:rsidR="00DC2B4A">
        <w:t>M</w:t>
      </w:r>
      <w:r w:rsidRPr="007F0B9D">
        <w:t>ain</w:t>
      </w:r>
      <w:r>
        <w:t>ten</w:t>
      </w:r>
      <w:r w:rsidRPr="007F0B9D">
        <w:t xml:space="preserve">ance/support actions which are required by system </w:t>
      </w:r>
      <w:r w:rsidR="001645FD" w:rsidRPr="007F0B9D">
        <w:t>vulnerabilities</w:t>
      </w:r>
      <w:r w:rsidRPr="007F0B9D">
        <w:t xml:space="preserve"> or emergency situations shall be carried out</w:t>
      </w:r>
      <w:r w:rsidR="00DC2B4A">
        <w:t xml:space="preserve"> by the Contractor</w:t>
      </w:r>
      <w:r w:rsidRPr="007F0B9D">
        <w:t xml:space="preserve"> to protect the system. Authorized Users shall be notified</w:t>
      </w:r>
      <w:r w:rsidR="00DC2B4A">
        <w:t xml:space="preserve"> by the Contractor</w:t>
      </w:r>
      <w:r w:rsidRPr="007F0B9D">
        <w:t xml:space="preserve"> as soon as possible after the change has taken place.</w:t>
      </w:r>
    </w:p>
    <w:p w14:paraId="423AFB29" w14:textId="77777777" w:rsidR="00DC2B4A" w:rsidRDefault="00DC2B4A" w:rsidP="00B34D4B">
      <w:pPr>
        <w:ind w:left="720"/>
      </w:pPr>
    </w:p>
    <w:p w14:paraId="6BC236B9" w14:textId="14BA4774" w:rsidR="00DC2B4A" w:rsidRPr="00471D9D" w:rsidRDefault="00DC2B4A" w:rsidP="00B34D4B">
      <w:pPr>
        <w:ind w:left="720"/>
      </w:pPr>
      <w:r>
        <w:t>Contractor shall provide documentation of upgrades, system changes and Maintenance/support actions upon request from an Authorized User.</w:t>
      </w:r>
    </w:p>
    <w:p w14:paraId="5F832A93" w14:textId="77777777" w:rsidR="001618CC" w:rsidRPr="00471D9D" w:rsidRDefault="001618CC" w:rsidP="00B34D4B">
      <w:pPr>
        <w:ind w:left="720"/>
      </w:pPr>
    </w:p>
    <w:p w14:paraId="460537FF" w14:textId="77777777" w:rsidR="001618CC" w:rsidRPr="00471D9D" w:rsidRDefault="00EA554A" w:rsidP="008C1401">
      <w:pPr>
        <w:pStyle w:val="Heading2"/>
        <w:ind w:left="720" w:hanging="540"/>
      </w:pPr>
      <w:bookmarkStart w:id="1239" w:name="_Toc490648863"/>
      <w:bookmarkStart w:id="1240" w:name="_Toc74657157"/>
      <w:r>
        <w:t xml:space="preserve">EXPIRATION, </w:t>
      </w:r>
      <w:r w:rsidR="001618CC" w:rsidRPr="00471D9D">
        <w:t xml:space="preserve">TERMINATION </w:t>
      </w:r>
      <w:r w:rsidR="001618CC">
        <w:t xml:space="preserve">OR SUSPENSION </w:t>
      </w:r>
      <w:r w:rsidR="001618CC" w:rsidRPr="00471D9D">
        <w:t>OF SERVICES</w:t>
      </w:r>
      <w:bookmarkEnd w:id="1239"/>
      <w:bookmarkEnd w:id="1240"/>
    </w:p>
    <w:p w14:paraId="51420F5F" w14:textId="77777777" w:rsidR="001618CC" w:rsidRDefault="001618CC" w:rsidP="00B34D4B"/>
    <w:p w14:paraId="6E549244" w14:textId="77777777" w:rsidR="00EA554A" w:rsidRDefault="00EA554A" w:rsidP="00212829">
      <w:pPr>
        <w:pStyle w:val="Heading3"/>
        <w:ind w:left="1440"/>
      </w:pPr>
      <w:bookmarkStart w:id="1241" w:name="_Toc490648864"/>
      <w:bookmarkStart w:id="1242" w:name="_Toc74657158"/>
      <w:r>
        <w:t>Return of Data</w:t>
      </w:r>
      <w:bookmarkEnd w:id="1241"/>
      <w:bookmarkEnd w:id="1242"/>
    </w:p>
    <w:p w14:paraId="3D7C23FA" w14:textId="77777777" w:rsidR="00EA554A" w:rsidRDefault="00EA554A" w:rsidP="00F54AF6">
      <w:pPr>
        <w:ind w:left="1440"/>
      </w:pPr>
    </w:p>
    <w:p w14:paraId="5E7D0F9A" w14:textId="7173336E" w:rsidR="00EA554A" w:rsidRDefault="00EA554A" w:rsidP="00EA554A">
      <w:pPr>
        <w:ind w:left="1440"/>
      </w:pPr>
      <w:r>
        <w:t>T</w:t>
      </w:r>
      <w:r w:rsidRPr="00471D9D">
        <w:t xml:space="preserve">he Contractor shall </w:t>
      </w:r>
      <w:r>
        <w:t>r</w:t>
      </w:r>
      <w:r w:rsidRPr="00471D9D">
        <w:t xml:space="preserve">eturn </w:t>
      </w:r>
      <w:r>
        <w:t>Data</w:t>
      </w:r>
      <w:r w:rsidRPr="00471D9D">
        <w:t xml:space="preserve"> in a format agreed upon</w:t>
      </w:r>
      <w:r>
        <w:t xml:space="preserve"> within the </w:t>
      </w:r>
      <w:r w:rsidR="00163A20">
        <w:t>Authorized User Agreement</w:t>
      </w:r>
      <w:r>
        <w:t xml:space="preserve"> or as agreed to with t</w:t>
      </w:r>
      <w:r w:rsidRPr="00471D9D">
        <w:t xml:space="preserve">he </w:t>
      </w:r>
      <w:r>
        <w:t>Authorized User.</w:t>
      </w:r>
      <w:r w:rsidRPr="00471D9D">
        <w:t xml:space="preserve">  </w:t>
      </w:r>
      <w:r w:rsidR="00F72A28" w:rsidRPr="00F72A28">
        <w:t xml:space="preserve">This can, if specified within the </w:t>
      </w:r>
      <w:r w:rsidR="00163A20">
        <w:t>Authorized User Agreement</w:t>
      </w:r>
      <w:r w:rsidR="00F72A28" w:rsidRPr="00F72A28">
        <w:t xml:space="preserve">, be </w:t>
      </w:r>
      <w:r w:rsidR="00F72A28" w:rsidRPr="00F72A28">
        <w:lastRenderedPageBreak/>
        <w:t xml:space="preserve">carried out by providing </w:t>
      </w:r>
      <w:r w:rsidR="0058138F">
        <w:t xml:space="preserve">an </w:t>
      </w:r>
      <w:r w:rsidR="00F72A28" w:rsidRPr="00F72A28">
        <w:t>application programmable interface or other such efficient electronic tools</w:t>
      </w:r>
      <w:r w:rsidR="00F72A28">
        <w:t xml:space="preserve">.  </w:t>
      </w:r>
      <w:r w:rsidRPr="00F72A28">
        <w:t>The</w:t>
      </w:r>
      <w:r w:rsidRPr="00471D9D">
        <w:t xml:space="preserve"> Contractor must certify all </w:t>
      </w:r>
      <w:r>
        <w:t>Data</w:t>
      </w:r>
      <w:r w:rsidRPr="00471D9D">
        <w:t xml:space="preserve"> has been removed from </w:t>
      </w:r>
      <w:r>
        <w:t>its</w:t>
      </w:r>
      <w:r w:rsidRPr="00471D9D">
        <w:t xml:space="preserve"> system and removed from backups within timeframes established in the </w:t>
      </w:r>
      <w:r w:rsidR="00163A20">
        <w:t>Authorized User Agreement</w:t>
      </w:r>
      <w:r>
        <w:t xml:space="preserve"> or as agreed to with the Authorized User. </w:t>
      </w:r>
    </w:p>
    <w:p w14:paraId="7ECC625B" w14:textId="77777777" w:rsidR="00EA554A" w:rsidRPr="00471D9D" w:rsidRDefault="00EA554A" w:rsidP="00F54AF6">
      <w:pPr>
        <w:ind w:left="1440"/>
      </w:pPr>
    </w:p>
    <w:p w14:paraId="01E62DFB" w14:textId="77777777" w:rsidR="00EA554A" w:rsidRPr="00471D9D" w:rsidRDefault="00EA554A" w:rsidP="00EA554A">
      <w:pPr>
        <w:keepNext/>
        <w:keepLines/>
        <w:numPr>
          <w:ilvl w:val="2"/>
          <w:numId w:val="2"/>
        </w:numPr>
        <w:ind w:left="1440"/>
        <w:outlineLvl w:val="2"/>
        <w:rPr>
          <w:rFonts w:eastAsiaTheme="majorEastAsia"/>
        </w:rPr>
      </w:pPr>
      <w:bookmarkStart w:id="1243" w:name="_Toc490648865"/>
      <w:bookmarkStart w:id="1244" w:name="_Toc74657159"/>
      <w:r w:rsidRPr="00471D9D">
        <w:rPr>
          <w:rFonts w:eastAsiaTheme="majorEastAsia"/>
        </w:rPr>
        <w:t>Suspension</w:t>
      </w:r>
      <w:r>
        <w:rPr>
          <w:rFonts w:eastAsiaTheme="majorEastAsia"/>
        </w:rPr>
        <w:t xml:space="preserve"> </w:t>
      </w:r>
      <w:r w:rsidRPr="00471D9D">
        <w:rPr>
          <w:rFonts w:eastAsiaTheme="majorEastAsia"/>
        </w:rPr>
        <w:t xml:space="preserve">of </w:t>
      </w:r>
      <w:r>
        <w:rPr>
          <w:rFonts w:eastAsiaTheme="majorEastAsia"/>
        </w:rPr>
        <w:t>S</w:t>
      </w:r>
      <w:r w:rsidRPr="00471D9D">
        <w:rPr>
          <w:rFonts w:eastAsiaTheme="majorEastAsia"/>
        </w:rPr>
        <w:t>ervices</w:t>
      </w:r>
      <w:bookmarkEnd w:id="1243"/>
      <w:bookmarkEnd w:id="1244"/>
    </w:p>
    <w:p w14:paraId="767E9F77" w14:textId="77777777" w:rsidR="00EA554A" w:rsidRPr="00471D9D" w:rsidRDefault="00EA554A" w:rsidP="00F54AF6">
      <w:pPr>
        <w:ind w:left="1440"/>
      </w:pPr>
    </w:p>
    <w:p w14:paraId="72B89BA7" w14:textId="4C506F79" w:rsidR="00EA554A" w:rsidRPr="00471D9D" w:rsidRDefault="00EA554A" w:rsidP="00EA554A">
      <w:pPr>
        <w:ind w:left="1440"/>
      </w:pPr>
      <w:r w:rsidRPr="00471D9D">
        <w:t>During any period of suspension</w:t>
      </w:r>
      <w:r>
        <w:t xml:space="preserve"> of service, the Authorized User shall have full access to all Data at no charge</w:t>
      </w:r>
      <w:r w:rsidR="00FF10B1">
        <w:t xml:space="preserve">.  </w:t>
      </w:r>
      <w:r w:rsidR="00F72A28" w:rsidRPr="00F72A28">
        <w:t xml:space="preserve">This can, if specified within the </w:t>
      </w:r>
      <w:r w:rsidR="00163A20">
        <w:t>Authorized User Agreement</w:t>
      </w:r>
      <w:r w:rsidR="00F72A28" w:rsidRPr="00F72A28">
        <w:t xml:space="preserve">, be carried out by providing </w:t>
      </w:r>
      <w:r w:rsidR="00790B60">
        <w:t xml:space="preserve">an </w:t>
      </w:r>
      <w:r w:rsidR="00F72A28" w:rsidRPr="00F72A28">
        <w:t>application programmable interface or other such efficient electronic tools</w:t>
      </w:r>
      <w:r w:rsidR="00F72A28">
        <w:t xml:space="preserve">.  </w:t>
      </w:r>
      <w:r>
        <w:t>T</w:t>
      </w:r>
      <w:r w:rsidRPr="00471D9D">
        <w:t>he Contractor shall not take any action to</w:t>
      </w:r>
      <w:r>
        <w:t xml:space="preserve"> </w:t>
      </w:r>
      <w:r w:rsidRPr="00471D9D">
        <w:t xml:space="preserve">erase </w:t>
      </w:r>
      <w:r>
        <w:t xml:space="preserve">and/or withhold </w:t>
      </w:r>
      <w:r w:rsidRPr="00471D9D">
        <w:t xml:space="preserve">any </w:t>
      </w:r>
      <w:r>
        <w:t>Authorized User Data, except as directed by the Authorized User.</w:t>
      </w:r>
      <w:r w:rsidR="00790B60">
        <w:t xml:space="preserve"> </w:t>
      </w:r>
    </w:p>
    <w:p w14:paraId="2F385D84" w14:textId="77777777" w:rsidR="00EA554A" w:rsidRPr="00471D9D" w:rsidRDefault="00EA554A" w:rsidP="00F54AF6">
      <w:pPr>
        <w:ind w:left="1440"/>
      </w:pPr>
    </w:p>
    <w:p w14:paraId="20685092" w14:textId="77777777" w:rsidR="00EA554A" w:rsidRDefault="00EA554A" w:rsidP="00EA554A">
      <w:pPr>
        <w:keepNext/>
        <w:keepLines/>
        <w:numPr>
          <w:ilvl w:val="2"/>
          <w:numId w:val="2"/>
        </w:numPr>
        <w:ind w:left="1440"/>
        <w:outlineLvl w:val="2"/>
        <w:rPr>
          <w:rFonts w:eastAsiaTheme="majorEastAsia"/>
        </w:rPr>
      </w:pPr>
      <w:bookmarkStart w:id="1245" w:name="_Toc490648866"/>
      <w:bookmarkStart w:id="1246" w:name="_Toc74657160"/>
      <w:r>
        <w:rPr>
          <w:rFonts w:eastAsiaTheme="majorEastAsia"/>
        </w:rPr>
        <w:t xml:space="preserve">Expiration or </w:t>
      </w:r>
      <w:r w:rsidRPr="00471D9D">
        <w:rPr>
          <w:rFonts w:eastAsiaTheme="majorEastAsia"/>
        </w:rPr>
        <w:t xml:space="preserve">Termination of </w:t>
      </w:r>
      <w:r>
        <w:rPr>
          <w:rFonts w:eastAsiaTheme="majorEastAsia"/>
        </w:rPr>
        <w:t>Services</w:t>
      </w:r>
      <w:bookmarkEnd w:id="1245"/>
      <w:bookmarkEnd w:id="1246"/>
    </w:p>
    <w:p w14:paraId="5CE7ACAE" w14:textId="77777777" w:rsidR="00EA554A" w:rsidRDefault="00EA554A" w:rsidP="00F54AF6">
      <w:pPr>
        <w:ind w:left="1440"/>
      </w:pPr>
    </w:p>
    <w:p w14:paraId="3ED87F87" w14:textId="34BBB70B" w:rsidR="00EA554A" w:rsidRPr="00471D9D" w:rsidRDefault="00EA554A" w:rsidP="00CF07B0">
      <w:pPr>
        <w:ind w:left="1440"/>
      </w:pPr>
      <w:r>
        <w:t xml:space="preserve">Upon expiration or termination of an </w:t>
      </w:r>
      <w:r w:rsidR="00163A20">
        <w:t>Authorized User Agreement</w:t>
      </w:r>
      <w:r>
        <w:t>, the Authorized User shall have full access to all Data for a period of 60 calendar days</w:t>
      </w:r>
      <w:r w:rsidR="007F0B9D">
        <w:t xml:space="preserve">.  Unless noted in the original </w:t>
      </w:r>
      <w:r w:rsidR="00163A20">
        <w:t>Authorized User Agreement</w:t>
      </w:r>
      <w:r w:rsidR="007F0B9D">
        <w:t>, this period will be covered</w:t>
      </w:r>
      <w:r>
        <w:t xml:space="preserve"> at no charge.  </w:t>
      </w:r>
      <w:r w:rsidR="00F72A28" w:rsidRPr="00F72A28">
        <w:t xml:space="preserve">This can, if specified within the </w:t>
      </w:r>
      <w:r w:rsidR="00163A20">
        <w:t>Authorized User Agreement</w:t>
      </w:r>
      <w:r w:rsidR="00F72A28">
        <w:t xml:space="preserve">, be carried out by </w:t>
      </w:r>
      <w:r w:rsidR="00F72A28" w:rsidRPr="00F72A28">
        <w:t>providing application programmable interface or other such efficient electronic tools</w:t>
      </w:r>
      <w:r w:rsidR="00F72A28">
        <w:t xml:space="preserve">.  </w:t>
      </w:r>
      <w:r w:rsidR="008920EE">
        <w:t>During this period, t</w:t>
      </w:r>
      <w:r w:rsidRPr="00471D9D">
        <w:t>he Contractor shall not take any action to</w:t>
      </w:r>
      <w:r>
        <w:t xml:space="preserve"> </w:t>
      </w:r>
      <w:r w:rsidRPr="00471D9D">
        <w:t xml:space="preserve">erase </w:t>
      </w:r>
      <w:r>
        <w:t xml:space="preserve">and/or withhold </w:t>
      </w:r>
      <w:r w:rsidRPr="00471D9D">
        <w:t xml:space="preserve">any </w:t>
      </w:r>
      <w:r>
        <w:t>Data, except as directed by the Authorized User.</w:t>
      </w:r>
      <w:r w:rsidR="008920EE">
        <w:t xml:space="preserve">  </w:t>
      </w:r>
      <w:r w:rsidR="0050453A">
        <w:t xml:space="preserve">An </w:t>
      </w:r>
      <w:r w:rsidR="008920EE">
        <w:t xml:space="preserve">Authorized User </w:t>
      </w:r>
      <w:r w:rsidR="0050453A">
        <w:t>shall have</w:t>
      </w:r>
      <w:r w:rsidR="008920EE">
        <w:t xml:space="preserve"> the right to specify a period in excess of 60 calendar days in its RFQ.</w:t>
      </w:r>
    </w:p>
    <w:p w14:paraId="048729FA" w14:textId="409FDC98" w:rsidR="001618CC" w:rsidRPr="00471D9D" w:rsidRDefault="001618CC" w:rsidP="00B34D4B"/>
    <w:p w14:paraId="506208DA" w14:textId="688CB30E" w:rsidR="001618CC" w:rsidRDefault="005500FA" w:rsidP="008C1401">
      <w:pPr>
        <w:pStyle w:val="Heading2"/>
        <w:ind w:left="720" w:hanging="540"/>
        <w:rPr>
          <w:szCs w:val="26"/>
        </w:rPr>
      </w:pPr>
      <w:bookmarkStart w:id="1247" w:name="_Toc74657161"/>
      <w:r>
        <w:rPr>
          <w:szCs w:val="26"/>
        </w:rPr>
        <w:t>RESERVED</w:t>
      </w:r>
      <w:bookmarkEnd w:id="1247"/>
    </w:p>
    <w:p w14:paraId="78BE212F" w14:textId="77777777" w:rsidR="00C027DC" w:rsidRPr="00C027DC" w:rsidRDefault="00C027DC" w:rsidP="00C027DC"/>
    <w:p w14:paraId="4A8462FB" w14:textId="749739AE" w:rsidR="00C027DC" w:rsidRPr="00C027DC" w:rsidRDefault="00C027DC" w:rsidP="00C027DC">
      <w:pPr>
        <w:pStyle w:val="Heading2"/>
        <w:ind w:left="720" w:hanging="540"/>
      </w:pPr>
      <w:bookmarkStart w:id="1248" w:name="_Toc74657162"/>
      <w:r>
        <w:t>RESERVED</w:t>
      </w:r>
      <w:bookmarkEnd w:id="1248"/>
    </w:p>
    <w:p w14:paraId="140BF6A6" w14:textId="77777777" w:rsidR="001618CC" w:rsidRDefault="001618CC" w:rsidP="00B34D4B">
      <w:pPr>
        <w:rPr>
          <w:rFonts w:eastAsiaTheme="majorEastAsia"/>
          <w:szCs w:val="26"/>
        </w:rPr>
      </w:pPr>
    </w:p>
    <w:p w14:paraId="2A020603" w14:textId="77777777" w:rsidR="001618CC" w:rsidRPr="00471D9D" w:rsidRDefault="001618CC" w:rsidP="008C1401">
      <w:pPr>
        <w:pStyle w:val="Heading2"/>
        <w:ind w:left="720" w:hanging="540"/>
      </w:pPr>
      <w:bookmarkStart w:id="1249" w:name="_Toc490648869"/>
      <w:bookmarkStart w:id="1250" w:name="_Toc74657163"/>
      <w:r>
        <w:t xml:space="preserve">CONTRACTOR PERFORMANCE </w:t>
      </w:r>
      <w:r w:rsidRPr="00471D9D">
        <w:t>AUDIT</w:t>
      </w:r>
      <w:bookmarkEnd w:id="1249"/>
      <w:bookmarkEnd w:id="1250"/>
    </w:p>
    <w:p w14:paraId="2AAD7469" w14:textId="77777777" w:rsidR="001618CC" w:rsidRPr="00471D9D" w:rsidRDefault="001618CC" w:rsidP="00B34D4B"/>
    <w:p w14:paraId="5B57B962" w14:textId="1DED33C1" w:rsidR="001618CC" w:rsidRPr="00471D9D" w:rsidRDefault="001618CC" w:rsidP="00B34D4B">
      <w:pPr>
        <w:ind w:left="720"/>
      </w:pPr>
      <w:r w:rsidRPr="00471D9D">
        <w:t>The Contractor shall allow the</w:t>
      </w:r>
      <w:r>
        <w:t xml:space="preserve"> Authorized User </w:t>
      </w:r>
      <w:r w:rsidRPr="00471D9D">
        <w:t>to</w:t>
      </w:r>
      <w:r>
        <w:t xml:space="preserve"> assess Contractor’s performance by providing any materials requested </w:t>
      </w:r>
      <w:r w:rsidR="000412BA">
        <w:t xml:space="preserve">in the </w:t>
      </w:r>
      <w:r w:rsidR="00163A20">
        <w:t>Authorized User Agreement</w:t>
      </w:r>
      <w:r w:rsidR="000412BA">
        <w:t xml:space="preserve"> </w:t>
      </w:r>
      <w:r>
        <w:t>(e.g., page load times, response times, uptime, fail</w:t>
      </w:r>
      <w:r w:rsidR="00055733">
        <w:t xml:space="preserve"> </w:t>
      </w:r>
      <w:r>
        <w:t>over time)</w:t>
      </w:r>
      <w:r w:rsidRPr="00471D9D">
        <w:t xml:space="preserve">. The </w:t>
      </w:r>
      <w:r>
        <w:t xml:space="preserve">Authorized User </w:t>
      </w:r>
      <w:r w:rsidRPr="00471D9D">
        <w:t xml:space="preserve">may perform this </w:t>
      </w:r>
      <w:r>
        <w:t>C</w:t>
      </w:r>
      <w:r w:rsidRPr="00471D9D">
        <w:t>ontract</w:t>
      </w:r>
      <w:r>
        <w:t>or performance audit</w:t>
      </w:r>
      <w:r w:rsidRPr="00471D9D">
        <w:t xml:space="preserve"> with a third party at its discretion</w:t>
      </w:r>
      <w:r>
        <w:t>,</w:t>
      </w:r>
      <w:r w:rsidRPr="00471D9D">
        <w:t xml:space="preserve"> at the </w:t>
      </w:r>
      <w:r>
        <w:t>Authorized User’s</w:t>
      </w:r>
      <w:r w:rsidRPr="00471D9D">
        <w:t xml:space="preserve"> expense.</w:t>
      </w:r>
    </w:p>
    <w:p w14:paraId="4F6FCB41" w14:textId="77777777" w:rsidR="001618CC" w:rsidRPr="00471D9D" w:rsidRDefault="001618CC" w:rsidP="008641E4">
      <w:pPr>
        <w:ind w:left="720"/>
      </w:pPr>
    </w:p>
    <w:p w14:paraId="0ED5509C" w14:textId="1B5BC294" w:rsidR="001618CC" w:rsidRDefault="001618CC" w:rsidP="00B34D4B">
      <w:pPr>
        <w:ind w:left="720"/>
      </w:pPr>
      <w:r w:rsidRPr="00471D9D">
        <w:t xml:space="preserve">The Contractor shall perform an independent audit of </w:t>
      </w:r>
      <w:r w:rsidR="00150B89">
        <w:t>its</w:t>
      </w:r>
      <w:r w:rsidRPr="00471D9D">
        <w:t xml:space="preserve"> </w:t>
      </w:r>
      <w:r>
        <w:t>Data Center</w:t>
      </w:r>
      <w:r w:rsidRPr="00471D9D">
        <w:t>s</w:t>
      </w:r>
      <w:r>
        <w:t>,</w:t>
      </w:r>
      <w:r w:rsidRPr="00471D9D">
        <w:t xml:space="preserve"> at least annually</w:t>
      </w:r>
      <w:r>
        <w:t>,</w:t>
      </w:r>
      <w:r w:rsidRPr="00471D9D">
        <w:t xml:space="preserve"> at </w:t>
      </w:r>
      <w:r>
        <w:t>Contractor</w:t>
      </w:r>
      <w:r w:rsidRPr="00471D9D">
        <w:t xml:space="preserve"> expense</w:t>
      </w:r>
      <w:r>
        <w:t>. The</w:t>
      </w:r>
      <w:r w:rsidRPr="00471D9D">
        <w:t xml:space="preserve"> </w:t>
      </w:r>
      <w:r>
        <w:t xml:space="preserve">Contractor will </w:t>
      </w:r>
      <w:r w:rsidRPr="00471D9D">
        <w:t xml:space="preserve">provide a </w:t>
      </w:r>
      <w:r w:rsidR="00B94D5F">
        <w:t>data owner facing</w:t>
      </w:r>
      <w:r w:rsidR="00B94D5F" w:rsidRPr="00471D9D">
        <w:t xml:space="preserve"> </w:t>
      </w:r>
      <w:r w:rsidRPr="00471D9D">
        <w:t>audit report upon request</w:t>
      </w:r>
      <w:r>
        <w:t xml:space="preserve"> by the Authorized User</w:t>
      </w:r>
      <w:r w:rsidRPr="00471D9D">
        <w:t xml:space="preserve">. The Contractor </w:t>
      </w:r>
      <w:r>
        <w:t xml:space="preserve">shall identify any confidential, trade secret, or </w:t>
      </w:r>
      <w:r w:rsidR="006879ED">
        <w:t>Proprietary</w:t>
      </w:r>
      <w:r>
        <w:t xml:space="preserve"> </w:t>
      </w:r>
      <w:r w:rsidRPr="00471D9D">
        <w:t>information</w:t>
      </w:r>
      <w:r>
        <w:t xml:space="preserve"> in accordance with Appendix B, Section 9(a), </w:t>
      </w:r>
      <w:r w:rsidRPr="00D12178">
        <w:t>C</w:t>
      </w:r>
      <w:r>
        <w:t xml:space="preserve">onfidential/Trade Secret Materials.   </w:t>
      </w:r>
    </w:p>
    <w:p w14:paraId="28823BE7" w14:textId="77777777" w:rsidR="001618CC" w:rsidRPr="00471D9D" w:rsidRDefault="001618CC" w:rsidP="00B34D4B">
      <w:pPr>
        <w:ind w:left="720"/>
      </w:pPr>
    </w:p>
    <w:p w14:paraId="2740CE7B" w14:textId="77777777" w:rsidR="001618CC" w:rsidRPr="00471D9D" w:rsidRDefault="001618CC" w:rsidP="008C1401">
      <w:pPr>
        <w:pStyle w:val="Heading2"/>
        <w:ind w:left="720" w:hanging="540"/>
        <w:rPr>
          <w:szCs w:val="26"/>
        </w:rPr>
      </w:pPr>
      <w:bookmarkStart w:id="1251" w:name="_Toc490648870"/>
      <w:bookmarkStart w:id="1252" w:name="_Toc74657164"/>
      <w:r w:rsidRPr="008C1401">
        <w:t>PERSONNEL</w:t>
      </w:r>
      <w:bookmarkEnd w:id="1251"/>
      <w:bookmarkEnd w:id="1252"/>
      <w:r w:rsidRPr="00471D9D">
        <w:rPr>
          <w:szCs w:val="26"/>
        </w:rPr>
        <w:t xml:space="preserve"> </w:t>
      </w:r>
    </w:p>
    <w:p w14:paraId="44A0AAC1" w14:textId="77777777" w:rsidR="001618CC" w:rsidRPr="00471D9D" w:rsidRDefault="001618CC" w:rsidP="001F09A9"/>
    <w:p w14:paraId="62C3991C" w14:textId="060F0F01" w:rsidR="001618CC" w:rsidRPr="00471D9D" w:rsidRDefault="001618CC" w:rsidP="00212829">
      <w:pPr>
        <w:keepNext/>
        <w:keepLines/>
        <w:numPr>
          <w:ilvl w:val="2"/>
          <w:numId w:val="2"/>
        </w:numPr>
        <w:ind w:left="1440"/>
        <w:outlineLvl w:val="2"/>
      </w:pPr>
      <w:bookmarkStart w:id="1253" w:name="_Toc490648872"/>
      <w:bookmarkStart w:id="1254" w:name="_Toc74657165"/>
      <w:r>
        <w:t>S</w:t>
      </w:r>
      <w:r w:rsidRPr="00471D9D">
        <w:t xml:space="preserve">eparation </w:t>
      </w:r>
      <w:r>
        <w:t>o</w:t>
      </w:r>
      <w:r w:rsidRPr="00471D9D">
        <w:t xml:space="preserve">f </w:t>
      </w:r>
      <w:r w:rsidRPr="00212829">
        <w:rPr>
          <w:rFonts w:eastAsiaTheme="majorEastAsia"/>
        </w:rPr>
        <w:t>Duties</w:t>
      </w:r>
      <w:bookmarkEnd w:id="1253"/>
      <w:bookmarkEnd w:id="1254"/>
    </w:p>
    <w:p w14:paraId="04D5AFB3" w14:textId="77777777" w:rsidR="001618CC" w:rsidRDefault="001618CC" w:rsidP="00F54AF6">
      <w:pPr>
        <w:ind w:left="1440"/>
      </w:pPr>
    </w:p>
    <w:p w14:paraId="14C2286B" w14:textId="5923756A" w:rsidR="00150B89" w:rsidRDefault="00150B89" w:rsidP="00150B89">
      <w:pPr>
        <w:ind w:left="1440"/>
      </w:pPr>
      <w:r>
        <w:t xml:space="preserve">The </w:t>
      </w:r>
      <w:r w:rsidR="00163A20">
        <w:t>Authorized User Agreement</w:t>
      </w:r>
      <w:r>
        <w:t xml:space="preserve"> may require t</w:t>
      </w:r>
      <w:r w:rsidRPr="00471D9D">
        <w:t xml:space="preserve">he separation of job duties, and </w:t>
      </w:r>
      <w:r>
        <w:t xml:space="preserve">that Contractor </w:t>
      </w:r>
      <w:r w:rsidRPr="00471D9D">
        <w:t xml:space="preserve">staff knowledge of </w:t>
      </w:r>
      <w:r>
        <w:t>Data</w:t>
      </w:r>
      <w:r w:rsidRPr="00471D9D">
        <w:t xml:space="preserve"> </w:t>
      </w:r>
      <w:r>
        <w:t xml:space="preserve">be limited </w:t>
      </w:r>
      <w:r w:rsidRPr="00471D9D">
        <w:t>to that which is absolutely needed to perform job duties.</w:t>
      </w:r>
    </w:p>
    <w:p w14:paraId="5AB57271" w14:textId="77777777" w:rsidR="001618CC" w:rsidRPr="00471D9D" w:rsidRDefault="001618CC" w:rsidP="00B34D4B"/>
    <w:p w14:paraId="7DF44FCF" w14:textId="77777777" w:rsidR="001618CC" w:rsidRPr="00132DD3" w:rsidRDefault="001618CC" w:rsidP="008C1401">
      <w:pPr>
        <w:pStyle w:val="Heading2"/>
        <w:ind w:left="720" w:hanging="540"/>
        <w:rPr>
          <w:szCs w:val="26"/>
        </w:rPr>
      </w:pPr>
      <w:bookmarkStart w:id="1255" w:name="_Toc490648873"/>
      <w:bookmarkStart w:id="1256" w:name="_Toc74657166"/>
      <w:r w:rsidRPr="00132DD3">
        <w:rPr>
          <w:szCs w:val="26"/>
        </w:rPr>
        <w:t xml:space="preserve">BUSINESS </w:t>
      </w:r>
      <w:r w:rsidRPr="008C1401">
        <w:t>CONTINUITY</w:t>
      </w:r>
      <w:r w:rsidRPr="00132DD3">
        <w:rPr>
          <w:szCs w:val="26"/>
        </w:rPr>
        <w:t>/DISASTER RECOVERY (BC/DR) OPERATIONS</w:t>
      </w:r>
      <w:bookmarkEnd w:id="1255"/>
      <w:bookmarkEnd w:id="1256"/>
    </w:p>
    <w:p w14:paraId="20A6B495" w14:textId="77777777" w:rsidR="001618CC" w:rsidRPr="00471D9D" w:rsidRDefault="001618CC" w:rsidP="00B34D4B"/>
    <w:p w14:paraId="366A7FB0" w14:textId="4110BB43" w:rsidR="001618CC" w:rsidRPr="00471D9D" w:rsidRDefault="00DC2B4A" w:rsidP="00B34D4B">
      <w:pPr>
        <w:ind w:left="720"/>
      </w:pPr>
      <w:r>
        <w:t xml:space="preserve">If required in the </w:t>
      </w:r>
      <w:r w:rsidR="00163A20">
        <w:t>Authorized User Agreement</w:t>
      </w:r>
      <w:r>
        <w:t>, t</w:t>
      </w:r>
      <w:r w:rsidR="001618CC" w:rsidRPr="00471D9D">
        <w:t xml:space="preserve">he Contractor shall provide a </w:t>
      </w:r>
      <w:r w:rsidR="0011376C">
        <w:t>B</w:t>
      </w:r>
      <w:r w:rsidR="0011376C" w:rsidRPr="00471D9D">
        <w:t xml:space="preserve">usiness </w:t>
      </w:r>
      <w:r w:rsidR="0011376C">
        <w:t>C</w:t>
      </w:r>
      <w:r w:rsidR="0011376C" w:rsidRPr="00471D9D">
        <w:t xml:space="preserve">ontinuity </w:t>
      </w:r>
      <w:r w:rsidR="001618CC" w:rsidRPr="00471D9D">
        <w:t xml:space="preserve">and </w:t>
      </w:r>
      <w:r w:rsidR="0011376C">
        <w:t>D</w:t>
      </w:r>
      <w:r w:rsidR="0011376C" w:rsidRPr="00471D9D">
        <w:t xml:space="preserve">isaster </w:t>
      </w:r>
      <w:r w:rsidR="0011376C">
        <w:t>R</w:t>
      </w:r>
      <w:r w:rsidR="0011376C" w:rsidRPr="00471D9D">
        <w:t xml:space="preserve">ecovery </w:t>
      </w:r>
      <w:r w:rsidR="001618CC" w:rsidRPr="00471D9D">
        <w:t xml:space="preserve">plan </w:t>
      </w:r>
      <w:r>
        <w:t>specific to the entire Cloud Solution provided</w:t>
      </w:r>
      <w:r w:rsidR="001618CC" w:rsidRPr="00471D9D">
        <w:t xml:space="preserve">. The Contractor shall specify how the BC/DR plan will impact </w:t>
      </w:r>
      <w:r>
        <w:t>access to the required features and functionality of the Cloud Product</w:t>
      </w:r>
      <w:r w:rsidR="001618CC" w:rsidRPr="00471D9D">
        <w:t xml:space="preserve"> associated with the </w:t>
      </w:r>
      <w:r w:rsidR="00163A20">
        <w:t>Authorized User Agreement</w:t>
      </w:r>
      <w:r w:rsidR="001618CC" w:rsidRPr="00471D9D">
        <w:t>.</w:t>
      </w:r>
    </w:p>
    <w:p w14:paraId="2EB14853" w14:textId="77777777" w:rsidR="001618CC" w:rsidRPr="00471D9D" w:rsidRDefault="001618CC" w:rsidP="00B34D4B"/>
    <w:p w14:paraId="62305345" w14:textId="6E956BB1" w:rsidR="001618CC" w:rsidRPr="00471D9D" w:rsidRDefault="00F311C6" w:rsidP="008C1401">
      <w:pPr>
        <w:pStyle w:val="Heading2"/>
        <w:ind w:left="720" w:hanging="540"/>
        <w:rPr>
          <w:szCs w:val="26"/>
        </w:rPr>
      </w:pPr>
      <w:bookmarkStart w:id="1257" w:name="_Toc74657167"/>
      <w:r w:rsidRPr="008C1401">
        <w:t>RESERVED</w:t>
      </w:r>
      <w:bookmarkEnd w:id="1257"/>
    </w:p>
    <w:p w14:paraId="2E4F7281" w14:textId="77777777" w:rsidR="001618CC" w:rsidRPr="00471D9D" w:rsidRDefault="001618CC" w:rsidP="00B34D4B"/>
    <w:p w14:paraId="579CCE23" w14:textId="6B2A2DCF" w:rsidR="00EE5024" w:rsidRDefault="001F2DF1" w:rsidP="008641E4">
      <w:pPr>
        <w:pStyle w:val="Heading2"/>
        <w:ind w:left="720" w:hanging="540"/>
      </w:pPr>
      <w:bookmarkStart w:id="1258" w:name="_Toc74657168"/>
      <w:r w:rsidRPr="008C1401">
        <w:t>RESERVED</w:t>
      </w:r>
      <w:bookmarkEnd w:id="1258"/>
    </w:p>
    <w:p w14:paraId="4C2C4C45" w14:textId="364CF710" w:rsidR="000C12DE" w:rsidRDefault="000C12DE">
      <w:r>
        <w:br w:type="page"/>
      </w:r>
    </w:p>
    <w:p w14:paraId="359CFEF7" w14:textId="4DE9809C" w:rsidR="00EE5024" w:rsidRDefault="00EE5024" w:rsidP="008C1401">
      <w:pPr>
        <w:pStyle w:val="Heading2"/>
        <w:ind w:left="720" w:hanging="540"/>
      </w:pPr>
      <w:bookmarkStart w:id="1259" w:name="_Toc490648876"/>
      <w:bookmarkStart w:id="1260" w:name="_Toc74657169"/>
      <w:r>
        <w:lastRenderedPageBreak/>
        <w:t xml:space="preserve">MODIFICATION TO CLOUD SERVICE </w:t>
      </w:r>
      <w:r w:rsidR="000848CB">
        <w:t xml:space="preserve">DEPLOYMENT MODEL, SERVICE MODEL, AND/OR </w:t>
      </w:r>
      <w:r w:rsidR="009630F4">
        <w:t xml:space="preserve">SUBSTANTIVE </w:t>
      </w:r>
      <w:r w:rsidR="000848CB">
        <w:t>FUNCTIONALITY</w:t>
      </w:r>
      <w:r w:rsidR="009630F4">
        <w:t xml:space="preserve"> </w:t>
      </w:r>
      <w:r>
        <w:t xml:space="preserve">WITHIN AN </w:t>
      </w:r>
      <w:r w:rsidR="00163A20">
        <w:t>AUTHORIZED USER AGREEMENT</w:t>
      </w:r>
      <w:bookmarkEnd w:id="1259"/>
      <w:bookmarkEnd w:id="1260"/>
    </w:p>
    <w:p w14:paraId="62EE12EF" w14:textId="77777777" w:rsidR="00EE5024" w:rsidRDefault="00EE5024" w:rsidP="00B34D4B"/>
    <w:p w14:paraId="6259466B" w14:textId="43851AF8" w:rsidR="00EE5024" w:rsidRDefault="00EE5024" w:rsidP="00B34D4B">
      <w:pPr>
        <w:ind w:left="720"/>
      </w:pPr>
      <w:r>
        <w:t xml:space="preserve">As Cloud services can be flexible and dynamic, delivery mechanisms may be subject to change.  This may result in changes to the </w:t>
      </w:r>
      <w:r w:rsidR="000848CB">
        <w:t xml:space="preserve">deployment model, </w:t>
      </w:r>
      <w:r>
        <w:t xml:space="preserve">service </w:t>
      </w:r>
      <w:r w:rsidR="000848CB">
        <w:t>model</w:t>
      </w:r>
      <w:r>
        <w:t xml:space="preserve">, </w:t>
      </w:r>
      <w:r w:rsidR="000848CB">
        <w:t>functionality</w:t>
      </w:r>
      <w:r>
        <w:t xml:space="preserve">, or SKU.  The State and Authorized Users require notification of any such changes to ensure security and business needs are met. </w:t>
      </w:r>
    </w:p>
    <w:p w14:paraId="60D452F9" w14:textId="77777777" w:rsidR="00EE5024" w:rsidRDefault="00EE5024" w:rsidP="008641E4"/>
    <w:p w14:paraId="4C8015F0" w14:textId="0D074A7B" w:rsidR="005B4EE5" w:rsidRDefault="00EE5024" w:rsidP="00B34D4B">
      <w:pPr>
        <w:ind w:left="720"/>
      </w:pPr>
      <w:r>
        <w:t xml:space="preserve">In addition, notification must be provided </w:t>
      </w:r>
      <w:r w:rsidRPr="00E5419E">
        <w:t>to the Authorized User</w:t>
      </w:r>
      <w:r>
        <w:t xml:space="preserve"> for review and acceptance,</w:t>
      </w:r>
      <w:r w:rsidRPr="00E5419E">
        <w:t xml:space="preserve"> prior to implementation. </w:t>
      </w:r>
      <w:r>
        <w:t xml:space="preserve">Any changes to the </w:t>
      </w:r>
      <w:r w:rsidR="00163A20">
        <w:t>Authorized User Agreement</w:t>
      </w:r>
      <w:r w:rsidRPr="009C47D7">
        <w:t xml:space="preserve"> will require the Authorized</w:t>
      </w:r>
      <w:r w:rsidRPr="00E5419E">
        <w:t xml:space="preserve"> User to </w:t>
      </w:r>
      <w:r>
        <w:t xml:space="preserve">re-assess </w:t>
      </w:r>
      <w:r w:rsidRPr="00E5419E">
        <w:t xml:space="preserve">the risk mitigation methodologies and strategies </w:t>
      </w:r>
      <w:r>
        <w:t xml:space="preserve">and revise the </w:t>
      </w:r>
      <w:r w:rsidR="00163A20">
        <w:t>Authorized User Agreement</w:t>
      </w:r>
      <w:r>
        <w:t xml:space="preserve"> as needed.</w:t>
      </w:r>
      <w:r w:rsidRPr="00E5419E">
        <w:t xml:space="preserve">  </w:t>
      </w:r>
    </w:p>
    <w:p w14:paraId="1720421B" w14:textId="77777777" w:rsidR="00DC2B4A" w:rsidRDefault="00DC2B4A" w:rsidP="00B34D4B">
      <w:pPr>
        <w:ind w:left="720"/>
      </w:pPr>
    </w:p>
    <w:p w14:paraId="4B94BA1C" w14:textId="72480D95" w:rsidR="00DC2B4A" w:rsidRDefault="00DC2B4A" w:rsidP="008C1401">
      <w:pPr>
        <w:pStyle w:val="Heading2"/>
        <w:ind w:left="720" w:hanging="540"/>
      </w:pPr>
      <w:bookmarkStart w:id="1261" w:name="_Toc490648877"/>
      <w:bookmarkStart w:id="1262" w:name="_Toc74657170"/>
      <w:r>
        <w:t>APPLICATION PROGRAM INTERFAC</w:t>
      </w:r>
      <w:r w:rsidR="00280614">
        <w:t>E</w:t>
      </w:r>
      <w:r>
        <w:t xml:space="preserve"> (API) OR SELF-SERVICE ELECTRONIC PORTAL</w:t>
      </w:r>
      <w:bookmarkEnd w:id="1261"/>
      <w:bookmarkEnd w:id="1262"/>
    </w:p>
    <w:p w14:paraId="23B495C5" w14:textId="77777777" w:rsidR="00DC2B4A" w:rsidRDefault="00DC2B4A" w:rsidP="00B34D4B">
      <w:pPr>
        <w:ind w:left="720"/>
      </w:pPr>
    </w:p>
    <w:p w14:paraId="1424809C" w14:textId="6B1590A0" w:rsidR="00DC2B4A" w:rsidRDefault="00DC2B4A" w:rsidP="00B34D4B">
      <w:pPr>
        <w:ind w:left="720"/>
      </w:pPr>
      <w:r>
        <w:t xml:space="preserve">Except as otherwise provided for in this Section 9, Contractor may offer an API or self-service electronic portal for such purposes as allowing the Authorized User to access security logs, </w:t>
      </w:r>
      <w:r w:rsidR="007D2056">
        <w:t xml:space="preserve">reports, </w:t>
      </w:r>
      <w:r>
        <w:t>and audit information</w:t>
      </w:r>
      <w:r w:rsidR="007D2056">
        <w:t>,</w:t>
      </w:r>
      <w:r>
        <w:t xml:space="preserve"> to import or export Data, </w:t>
      </w:r>
      <w:r w:rsidR="007D2056">
        <w:t xml:space="preserve">and </w:t>
      </w:r>
      <w:r>
        <w:t xml:space="preserve">for such other purposes as agreed to in the </w:t>
      </w:r>
      <w:r w:rsidR="00163A20">
        <w:t>Authorized User Agreement</w:t>
      </w:r>
      <w:r>
        <w:t>.</w:t>
      </w:r>
    </w:p>
    <w:p w14:paraId="39E6ED34" w14:textId="77777777" w:rsidR="000C12DE" w:rsidRDefault="000C12DE"/>
    <w:p w14:paraId="68D67F36" w14:textId="491C0DE2" w:rsidR="003304F8" w:rsidRDefault="003304F8" w:rsidP="002C4F12">
      <w:pPr>
        <w:pStyle w:val="Heading1"/>
      </w:pPr>
      <w:bookmarkStart w:id="1263" w:name="_Toc490648878"/>
      <w:bookmarkStart w:id="1264" w:name="_Toc74657171"/>
      <w:r>
        <w:t>LOT 4 – I</w:t>
      </w:r>
      <w:r w:rsidR="0084175C">
        <w:t>mplementation</w:t>
      </w:r>
      <w:r>
        <w:t xml:space="preserve"> </w:t>
      </w:r>
      <w:r w:rsidR="003371D1">
        <w:t>S</w:t>
      </w:r>
      <w:r w:rsidR="0084175C">
        <w:t>pecific</w:t>
      </w:r>
      <w:r w:rsidR="003371D1">
        <w:t xml:space="preserve"> </w:t>
      </w:r>
      <w:r>
        <w:t>T</w:t>
      </w:r>
      <w:r w:rsidR="0084175C">
        <w:t>erms</w:t>
      </w:r>
      <w:r>
        <w:t xml:space="preserve"> </w:t>
      </w:r>
      <w:r w:rsidR="0084175C">
        <w:t>and</w:t>
      </w:r>
      <w:r>
        <w:t xml:space="preserve"> C</w:t>
      </w:r>
      <w:r w:rsidR="0084175C">
        <w:t>onditions</w:t>
      </w:r>
      <w:bookmarkEnd w:id="1263"/>
      <w:bookmarkEnd w:id="1264"/>
    </w:p>
    <w:p w14:paraId="07DB3175" w14:textId="0DB6804E" w:rsidR="003304F8" w:rsidRDefault="003304F8" w:rsidP="00B34D4B"/>
    <w:p w14:paraId="36F8B86F" w14:textId="4B09A264" w:rsidR="005D2613" w:rsidRDefault="005D2613" w:rsidP="00055A3E">
      <w:r>
        <w:t xml:space="preserve">All services covered under Lot 4 – </w:t>
      </w:r>
      <w:r w:rsidR="008E5FC7">
        <w:t>Implementation</w:t>
      </w:r>
      <w:r w:rsidR="00442F5D">
        <w:t xml:space="preserve"> Services</w:t>
      </w:r>
      <w:r>
        <w:t xml:space="preserve"> must be performed within CONUS. </w:t>
      </w:r>
    </w:p>
    <w:p w14:paraId="3B1530AA" w14:textId="77777777" w:rsidR="005D2613" w:rsidRPr="003304F8" w:rsidRDefault="005D2613" w:rsidP="00B34D4B"/>
    <w:p w14:paraId="7F050C20" w14:textId="77777777" w:rsidR="003304F8" w:rsidRPr="009A0560" w:rsidRDefault="003304F8" w:rsidP="008C1401">
      <w:pPr>
        <w:pStyle w:val="Heading2"/>
        <w:ind w:left="720" w:hanging="540"/>
      </w:pPr>
      <w:bookmarkStart w:id="1265" w:name="_Toc490648879"/>
      <w:bookmarkStart w:id="1266" w:name="_Toc74657172"/>
      <w:r w:rsidRPr="009A0560">
        <w:t>R</w:t>
      </w:r>
      <w:r>
        <w:t>EQUEST FOR QUOTATION (RFQ) TRANSACTION PROCESS</w:t>
      </w:r>
      <w:bookmarkEnd w:id="1265"/>
      <w:bookmarkEnd w:id="1266"/>
    </w:p>
    <w:p w14:paraId="7FAF116C" w14:textId="77777777" w:rsidR="003304F8" w:rsidRDefault="003304F8" w:rsidP="00B34D4B"/>
    <w:p w14:paraId="7A3C485A" w14:textId="4FBA5F09" w:rsidR="003304F8" w:rsidRDefault="003304F8" w:rsidP="00B34D4B">
      <w:pPr>
        <w:ind w:left="720"/>
      </w:pPr>
      <w:r>
        <w:t xml:space="preserve">The RFQ for this Lot will </w:t>
      </w:r>
      <w:r w:rsidR="00300FD8">
        <w:t xml:space="preserve">be awarded based on </w:t>
      </w:r>
      <w:r w:rsidR="00FA33F3">
        <w:t xml:space="preserve">and result in </w:t>
      </w:r>
      <w:r>
        <w:t>a deliverable-based Statement of Work (SOW)</w:t>
      </w:r>
      <w:r w:rsidR="00FA33F3">
        <w:t xml:space="preserve"> </w:t>
      </w:r>
      <w:r w:rsidR="00636588">
        <w:t>which will be incorporated into an Authorized User Agreement.</w:t>
      </w:r>
      <w:r>
        <w:t xml:space="preserve"> </w:t>
      </w:r>
      <w:r w:rsidRPr="00B11185">
        <w:t xml:space="preserve">The RFQ </w:t>
      </w:r>
      <w:r>
        <w:t xml:space="preserve">will </w:t>
      </w:r>
      <w:r w:rsidRPr="00B11185">
        <w:t>include</w:t>
      </w:r>
      <w:r>
        <w:t>,</w:t>
      </w:r>
      <w:r w:rsidRPr="00B11185">
        <w:t xml:space="preserve"> </w:t>
      </w:r>
      <w:r>
        <w:t xml:space="preserve">but is not limited to:  </w:t>
      </w:r>
      <w:r w:rsidRPr="00B11185">
        <w:t xml:space="preserve">Authorized User timeframes; system integration requirements; and other risks that may affect the cost to the Authorized User. </w:t>
      </w:r>
    </w:p>
    <w:p w14:paraId="75B0A917" w14:textId="77777777" w:rsidR="003304F8" w:rsidRPr="00B11185" w:rsidRDefault="003304F8" w:rsidP="00B34D4B"/>
    <w:p w14:paraId="1553D610" w14:textId="77777777" w:rsidR="003304F8" w:rsidRDefault="003304F8" w:rsidP="00B34D4B">
      <w:pPr>
        <w:ind w:left="720"/>
      </w:pPr>
      <w:r w:rsidRPr="00B11185">
        <w:t xml:space="preserve">All </w:t>
      </w:r>
      <w:r>
        <w:t xml:space="preserve">responses to </w:t>
      </w:r>
      <w:r w:rsidRPr="00B11185">
        <w:t>RFQs</w:t>
      </w:r>
      <w:r>
        <w:t xml:space="preserve"> </w:t>
      </w:r>
      <w:r w:rsidRPr="00B11185">
        <w:t xml:space="preserve">must include detailed price information, including but not limited to: hours required per title, cost per hour etc. Travel, lodging and per diem costs must be itemized in the total quote and may not exceed the rates in the NYS OSC Travel Policy.  More information can be found at </w:t>
      </w:r>
      <w:hyperlink r:id="rId55" w:history="1">
        <w:r w:rsidRPr="00B11185">
          <w:rPr>
            <w:rStyle w:val="Hyperlink"/>
          </w:rPr>
          <w:t>http://www.osc.state.ny.us/agencies/travel/travel.htm</w:t>
        </w:r>
      </w:hyperlink>
      <w:r w:rsidRPr="00B11185">
        <w:t xml:space="preserve">.  </w:t>
      </w:r>
    </w:p>
    <w:p w14:paraId="4C47DD48" w14:textId="77777777" w:rsidR="003304F8" w:rsidRPr="00B11185" w:rsidRDefault="003304F8" w:rsidP="00B34D4B">
      <w:pPr>
        <w:ind w:left="720"/>
      </w:pPr>
    </w:p>
    <w:p w14:paraId="4C654F3A" w14:textId="5434F3E9" w:rsidR="003304F8" w:rsidRDefault="003304F8" w:rsidP="00F67908">
      <w:pPr>
        <w:ind w:left="720"/>
      </w:pPr>
      <w:r w:rsidRPr="00B11185">
        <w:t>All costs must be itemized and included in the Contractor’s quote.</w:t>
      </w:r>
    </w:p>
    <w:p w14:paraId="372F287E" w14:textId="77777777" w:rsidR="00477BF2" w:rsidRDefault="00477BF2" w:rsidP="00B34D4B"/>
    <w:p w14:paraId="659D5057" w14:textId="17AB5439" w:rsidR="003304F8" w:rsidRDefault="00320045" w:rsidP="008C1401">
      <w:pPr>
        <w:pStyle w:val="Heading2"/>
        <w:ind w:left="720" w:hanging="540"/>
      </w:pPr>
      <w:bookmarkStart w:id="1267" w:name="_Toc74657173"/>
      <w:r>
        <w:t>RESERVED</w:t>
      </w:r>
      <w:bookmarkEnd w:id="1267"/>
    </w:p>
    <w:p w14:paraId="48FD8B08" w14:textId="77777777" w:rsidR="003304F8" w:rsidRDefault="003304F8" w:rsidP="00B34D4B"/>
    <w:p w14:paraId="41CB8DB2" w14:textId="77777777" w:rsidR="003304F8" w:rsidRDefault="003304F8" w:rsidP="008C1401">
      <w:pPr>
        <w:pStyle w:val="Heading2"/>
        <w:ind w:left="720" w:hanging="540"/>
      </w:pPr>
      <w:bookmarkStart w:id="1268" w:name="_Toc490648881"/>
      <w:bookmarkStart w:id="1269" w:name="_Toc74657174"/>
      <w:r>
        <w:t>FOREIGN EMPLOYEES</w:t>
      </w:r>
      <w:bookmarkEnd w:id="1268"/>
      <w:bookmarkEnd w:id="1269"/>
    </w:p>
    <w:p w14:paraId="3907ACB2" w14:textId="77777777" w:rsidR="003304F8" w:rsidRDefault="003304F8" w:rsidP="00B34D4B"/>
    <w:p w14:paraId="767909FE" w14:textId="77777777" w:rsidR="003304F8" w:rsidRDefault="003304F8" w:rsidP="00B34D4B">
      <w:pPr>
        <w:ind w:left="720"/>
      </w:pPr>
      <w:r w:rsidRPr="00B11185">
        <w:t xml:space="preserve">H-1B </w:t>
      </w:r>
      <w:r>
        <w:t xml:space="preserve">VISA </w:t>
      </w:r>
      <w:r w:rsidRPr="00B11185">
        <w:t xml:space="preserve">costs </w:t>
      </w:r>
      <w:r>
        <w:t>shall not be passed through to the Authorized User</w:t>
      </w:r>
      <w:r w:rsidRPr="00B11185">
        <w:t xml:space="preserve"> under this Contract</w:t>
      </w:r>
      <w:r>
        <w:t xml:space="preserve">.  Although </w:t>
      </w:r>
      <w:r w:rsidRPr="00B11185">
        <w:t>Authorized Users will not affirm employment for immigration purposes</w:t>
      </w:r>
      <w:r>
        <w:t>, an Authorized User may be asked to confirm Contractor’s statement of the individual’s employment for immigration purposes.  Based on RFQ security requirements t</w:t>
      </w:r>
      <w:r w:rsidRPr="00B11185">
        <w:t>he Authorized User may require that all staff must be citizens of the United States, and if so,</w:t>
      </w:r>
      <w:r w:rsidR="00150B89">
        <w:t xml:space="preserve"> the</w:t>
      </w:r>
      <w:r w:rsidRPr="00B11185">
        <w:t xml:space="preserve"> Authorized User will</w:t>
      </w:r>
      <w:r w:rsidR="00150B89">
        <w:t xml:space="preserve"> so</w:t>
      </w:r>
      <w:r w:rsidRPr="00B11185">
        <w:t xml:space="preserve"> indicate in the RFQ. </w:t>
      </w:r>
      <w:bookmarkStart w:id="1270" w:name="_Toc386438054"/>
      <w:bookmarkEnd w:id="1270"/>
    </w:p>
    <w:p w14:paraId="4DC5CFD5" w14:textId="6FAE0816" w:rsidR="00AD1836" w:rsidRDefault="00AD1836" w:rsidP="00B34D4B">
      <w:pPr>
        <w:ind w:left="720"/>
      </w:pPr>
    </w:p>
    <w:p w14:paraId="28711E60" w14:textId="77777777" w:rsidR="003304F8" w:rsidRPr="003304F8" w:rsidRDefault="003304F8" w:rsidP="008C1401">
      <w:pPr>
        <w:pStyle w:val="Heading2"/>
        <w:ind w:left="720" w:hanging="540"/>
        <w:rPr>
          <w:rStyle w:val="CommentReference"/>
          <w:sz w:val="20"/>
          <w:szCs w:val="24"/>
        </w:rPr>
      </w:pPr>
      <w:bookmarkStart w:id="1271" w:name="_Toc490648882"/>
      <w:bookmarkStart w:id="1272" w:name="_Toc74657175"/>
      <w:r>
        <w:rPr>
          <w:rStyle w:val="CommentReference"/>
          <w:sz w:val="20"/>
          <w:szCs w:val="24"/>
        </w:rPr>
        <w:t xml:space="preserve">PROJECT </w:t>
      </w:r>
      <w:r w:rsidRPr="008C1401">
        <w:t>PLAN</w:t>
      </w:r>
      <w:bookmarkEnd w:id="1271"/>
      <w:bookmarkEnd w:id="1272"/>
    </w:p>
    <w:p w14:paraId="16A72424" w14:textId="77777777" w:rsidR="003304F8" w:rsidRPr="00EC75F0" w:rsidRDefault="003304F8" w:rsidP="00B34D4B">
      <w:pPr>
        <w:rPr>
          <w:rStyle w:val="CommentReference"/>
          <w:b/>
          <w:bCs/>
          <w:szCs w:val="20"/>
        </w:rPr>
      </w:pPr>
    </w:p>
    <w:p w14:paraId="252235B2" w14:textId="77777777" w:rsidR="003304F8" w:rsidRDefault="003304F8" w:rsidP="00212829">
      <w:pPr>
        <w:keepNext/>
        <w:keepLines/>
        <w:numPr>
          <w:ilvl w:val="2"/>
          <w:numId w:val="2"/>
        </w:numPr>
        <w:ind w:left="1440"/>
        <w:outlineLvl w:val="2"/>
      </w:pPr>
      <w:bookmarkStart w:id="1273" w:name="_Toc490648883"/>
      <w:bookmarkStart w:id="1274" w:name="_Toc74657176"/>
      <w:r w:rsidRPr="00212829">
        <w:rPr>
          <w:rFonts w:eastAsiaTheme="majorEastAsia"/>
        </w:rPr>
        <w:t>DEVELOPMENT</w:t>
      </w:r>
      <w:r>
        <w:t xml:space="preserve"> OF PROJECT PLAN</w:t>
      </w:r>
      <w:bookmarkEnd w:id="1273"/>
      <w:bookmarkEnd w:id="1274"/>
    </w:p>
    <w:p w14:paraId="2C72C57B" w14:textId="77777777" w:rsidR="003304F8" w:rsidRDefault="003304F8" w:rsidP="00F54AF6">
      <w:pPr>
        <w:ind w:left="1440"/>
      </w:pPr>
    </w:p>
    <w:p w14:paraId="4A0ED507" w14:textId="7ECE8A74" w:rsidR="003304F8" w:rsidRDefault="003304F8" w:rsidP="00B34D4B">
      <w:pPr>
        <w:ind w:left="1440"/>
      </w:pPr>
      <w:r w:rsidRPr="00EC75F0">
        <w:t>Upon the Authorized User</w:t>
      </w:r>
      <w:r w:rsidR="00150B89">
        <w:t>’s</w:t>
      </w:r>
      <w:r w:rsidRPr="00EC75F0">
        <w:t xml:space="preserve"> request</w:t>
      </w:r>
      <w:r>
        <w:t xml:space="preserve">, </w:t>
      </w:r>
      <w:r w:rsidRPr="00EC75F0">
        <w:t xml:space="preserve">the Contractor must develop </w:t>
      </w:r>
      <w:r>
        <w:t xml:space="preserve">a Project Plan.  </w:t>
      </w:r>
      <w:r w:rsidRPr="00EC75F0">
        <w:t>This</w:t>
      </w:r>
      <w:r>
        <w:t xml:space="preserve"> Project</w:t>
      </w:r>
      <w:r w:rsidRPr="00EC75F0">
        <w:t xml:space="preserve"> </w:t>
      </w:r>
      <w:r>
        <w:t>P</w:t>
      </w:r>
      <w:r w:rsidRPr="00EC75F0">
        <w:t xml:space="preserve">lan may include implementation personnel, installation timeframes, escalation procedures and </w:t>
      </w:r>
      <w:r w:rsidR="00150B89">
        <w:t xml:space="preserve">an </w:t>
      </w:r>
      <w:r w:rsidRPr="00EC75F0">
        <w:t xml:space="preserve">acceptance plan as appropriate for the services requested. Specific requirements of the plan will be defined in the RFQ.  In response to the RFQ, the Contractor must agree to furnish all labor and supervision necessary to </w:t>
      </w:r>
      <w:r>
        <w:t xml:space="preserve">successfully </w:t>
      </w:r>
      <w:r w:rsidR="00150B89">
        <w:t>perform</w:t>
      </w:r>
      <w:r w:rsidRPr="00EC75F0">
        <w:t xml:space="preserve"> services procured from this Lot. </w:t>
      </w:r>
    </w:p>
    <w:p w14:paraId="360F431D" w14:textId="4951F4B5" w:rsidR="000C12DE" w:rsidRDefault="000C12DE">
      <w:bookmarkStart w:id="1275" w:name="_Toc386438060"/>
      <w:bookmarkStart w:id="1276" w:name="_Toc390869538"/>
      <w:bookmarkStart w:id="1277" w:name="_Toc381342857"/>
      <w:bookmarkStart w:id="1278" w:name="_Toc381343060"/>
      <w:bookmarkStart w:id="1279" w:name="_Toc381615760"/>
      <w:bookmarkStart w:id="1280" w:name="_Toc386438055"/>
      <w:bookmarkStart w:id="1281" w:name="_Toc390869533"/>
      <w:bookmarkEnd w:id="1275"/>
      <w:bookmarkEnd w:id="1276"/>
      <w:bookmarkEnd w:id="1277"/>
      <w:bookmarkEnd w:id="1278"/>
      <w:bookmarkEnd w:id="1279"/>
      <w:bookmarkEnd w:id="1280"/>
      <w:bookmarkEnd w:id="1281"/>
      <w:r>
        <w:br w:type="page"/>
      </w:r>
    </w:p>
    <w:p w14:paraId="028E73A6" w14:textId="77777777" w:rsidR="003304F8" w:rsidRDefault="003304F8" w:rsidP="00212829">
      <w:pPr>
        <w:keepNext/>
        <w:keepLines/>
        <w:numPr>
          <w:ilvl w:val="2"/>
          <w:numId w:val="2"/>
        </w:numPr>
        <w:ind w:left="1440"/>
        <w:outlineLvl w:val="2"/>
      </w:pPr>
      <w:bookmarkStart w:id="1282" w:name="_Toc386438062"/>
      <w:bookmarkStart w:id="1283" w:name="_Toc490648884"/>
      <w:bookmarkStart w:id="1284" w:name="_Toc74657177"/>
      <w:bookmarkEnd w:id="1282"/>
      <w:r>
        <w:lastRenderedPageBreak/>
        <w:t xml:space="preserve">PROJECT </w:t>
      </w:r>
      <w:r w:rsidRPr="00212829">
        <w:rPr>
          <w:rFonts w:eastAsiaTheme="majorEastAsia"/>
        </w:rPr>
        <w:t>PLAN</w:t>
      </w:r>
      <w:r>
        <w:t xml:space="preserve"> DOCUMENT</w:t>
      </w:r>
      <w:bookmarkEnd w:id="1283"/>
      <w:bookmarkEnd w:id="1284"/>
    </w:p>
    <w:p w14:paraId="2DF75F0E" w14:textId="77777777" w:rsidR="003304F8" w:rsidRPr="00B11185" w:rsidRDefault="003304F8" w:rsidP="00F54AF6">
      <w:pPr>
        <w:ind w:left="1440"/>
      </w:pPr>
    </w:p>
    <w:p w14:paraId="060654F6" w14:textId="54A2767B" w:rsidR="003304F8" w:rsidRDefault="003304F8" w:rsidP="00B34D4B">
      <w:pPr>
        <w:ind w:left="1440"/>
      </w:pPr>
      <w:r w:rsidRPr="00EC75F0">
        <w:t xml:space="preserve">The Contractor will provide to the Authorized User, </w:t>
      </w:r>
      <w:r>
        <w:t>a</w:t>
      </w:r>
      <w:r w:rsidRPr="00EC75F0">
        <w:t xml:space="preserve"> </w:t>
      </w:r>
      <w:r>
        <w:t xml:space="preserve">Project Plan </w:t>
      </w:r>
      <w:r w:rsidRPr="00EC75F0">
        <w:t>that</w:t>
      </w:r>
      <w:r w:rsidR="00150B89">
        <w:t xml:space="preserve"> may</w:t>
      </w:r>
      <w:r w:rsidRPr="00EC75F0">
        <w:t xml:space="preserve"> contain the following items:</w:t>
      </w:r>
    </w:p>
    <w:p w14:paraId="3BF626AD" w14:textId="77777777" w:rsidR="003304F8" w:rsidRPr="00EC75F0" w:rsidRDefault="003304F8" w:rsidP="00B34D4B">
      <w:pPr>
        <w:ind w:left="1440"/>
      </w:pPr>
    </w:p>
    <w:p w14:paraId="6D36955C" w14:textId="77777777" w:rsidR="003304F8" w:rsidRPr="00EC75F0" w:rsidRDefault="003304F8" w:rsidP="008A7745">
      <w:pPr>
        <w:pStyle w:val="ListParagraph"/>
        <w:numPr>
          <w:ilvl w:val="0"/>
          <w:numId w:val="44"/>
        </w:numPr>
        <w:ind w:left="1890"/>
      </w:pPr>
      <w:r w:rsidRPr="00EC75F0">
        <w:t>Name of the Project Manager, Con</w:t>
      </w:r>
      <w:r>
        <w:t>tact Numbers and E-Mail Address</w:t>
      </w:r>
      <w:r w:rsidR="0011376C">
        <w:t>;</w:t>
      </w:r>
    </w:p>
    <w:p w14:paraId="620CD472" w14:textId="77777777" w:rsidR="003304F8" w:rsidRPr="00EC75F0" w:rsidRDefault="003304F8" w:rsidP="008A7745">
      <w:pPr>
        <w:pStyle w:val="ListParagraph"/>
        <w:numPr>
          <w:ilvl w:val="0"/>
          <w:numId w:val="44"/>
        </w:numPr>
        <w:ind w:left="1890"/>
      </w:pPr>
      <w:r w:rsidRPr="00EC75F0">
        <w:t>Names of the Project Team Members, Contact Numbers and E-Mail Addre</w:t>
      </w:r>
      <w:r>
        <w:t>ss</w:t>
      </w:r>
      <w:r w:rsidR="0011376C">
        <w:t>;</w:t>
      </w:r>
    </w:p>
    <w:p w14:paraId="213EF428" w14:textId="77777777" w:rsidR="003304F8" w:rsidRPr="00EC75F0" w:rsidRDefault="003304F8" w:rsidP="008A7745">
      <w:pPr>
        <w:pStyle w:val="ListParagraph"/>
        <w:numPr>
          <w:ilvl w:val="0"/>
          <w:numId w:val="44"/>
        </w:numPr>
        <w:ind w:left="1890"/>
      </w:pPr>
      <w:r w:rsidRPr="00EC75F0">
        <w:t>A list of implementation milestones based on the Authorized U</w:t>
      </w:r>
      <w:r>
        <w:t>ser’s desired installation date</w:t>
      </w:r>
      <w:r w:rsidR="0011376C">
        <w:t>;</w:t>
      </w:r>
    </w:p>
    <w:p w14:paraId="072954BD" w14:textId="77777777" w:rsidR="003304F8" w:rsidRPr="00EC75F0" w:rsidRDefault="003304F8" w:rsidP="008A7745">
      <w:pPr>
        <w:pStyle w:val="ListParagraph"/>
        <w:numPr>
          <w:ilvl w:val="0"/>
          <w:numId w:val="44"/>
        </w:numPr>
        <w:ind w:left="1890"/>
      </w:pPr>
      <w:r w:rsidRPr="00EC75F0">
        <w:t>A list of responsibilities of the Authorized Us</w:t>
      </w:r>
      <w:r>
        <w:t>er during system implementation</w:t>
      </w:r>
      <w:r w:rsidR="0011376C">
        <w:t>;</w:t>
      </w:r>
    </w:p>
    <w:p w14:paraId="57A47E99" w14:textId="77A82DB6" w:rsidR="003304F8" w:rsidRPr="00EC75F0" w:rsidRDefault="003304F8" w:rsidP="008A7745">
      <w:pPr>
        <w:pStyle w:val="ListParagraph"/>
        <w:numPr>
          <w:ilvl w:val="0"/>
          <w:numId w:val="44"/>
        </w:numPr>
        <w:ind w:left="1890"/>
      </w:pPr>
      <w:r>
        <w:t>A list of d</w:t>
      </w:r>
      <w:r w:rsidRPr="00EC75F0">
        <w:t>esignate</w:t>
      </w:r>
      <w:r>
        <w:t>d</w:t>
      </w:r>
      <w:r w:rsidRPr="00EC75F0">
        <w:t xml:space="preserve"> Contractor Authorized Personnel</w:t>
      </w:r>
      <w:r w:rsidR="0011376C">
        <w:t>;</w:t>
      </w:r>
    </w:p>
    <w:p w14:paraId="5C99864D" w14:textId="77777777" w:rsidR="003304F8" w:rsidRPr="00EC75F0" w:rsidRDefault="003304F8" w:rsidP="008A7745">
      <w:pPr>
        <w:pStyle w:val="ListParagraph"/>
        <w:numPr>
          <w:ilvl w:val="0"/>
          <w:numId w:val="44"/>
        </w:numPr>
        <w:ind w:left="1890"/>
      </w:pPr>
      <w:r w:rsidRPr="00EC75F0">
        <w:t>Escalation procedures including management personnel contact numbers</w:t>
      </w:r>
      <w:r w:rsidR="0011376C">
        <w:t>;</w:t>
      </w:r>
    </w:p>
    <w:p w14:paraId="08C22632" w14:textId="77777777" w:rsidR="003304F8" w:rsidRPr="00EC75F0" w:rsidRDefault="003304F8" w:rsidP="008A7745">
      <w:pPr>
        <w:pStyle w:val="ListParagraph"/>
        <w:numPr>
          <w:ilvl w:val="0"/>
          <w:numId w:val="44"/>
        </w:numPr>
        <w:ind w:left="1890"/>
      </w:pPr>
      <w:r w:rsidRPr="00EC75F0">
        <w:t>Full and complete documentation of all implementation work</w:t>
      </w:r>
      <w:r w:rsidR="0011376C">
        <w:t>;</w:t>
      </w:r>
    </w:p>
    <w:p w14:paraId="1B40070F" w14:textId="77777777" w:rsidR="003304F8" w:rsidRPr="00EC75F0" w:rsidRDefault="003304F8" w:rsidP="008A7745">
      <w:pPr>
        <w:pStyle w:val="ListParagraph"/>
        <w:numPr>
          <w:ilvl w:val="0"/>
          <w:numId w:val="44"/>
        </w:numPr>
        <w:ind w:left="1890"/>
      </w:pPr>
      <w:r w:rsidRPr="00EC75F0">
        <w:t>Samples of knowledge transfer documentation</w:t>
      </w:r>
      <w:r w:rsidR="0011376C">
        <w:t>; and</w:t>
      </w:r>
    </w:p>
    <w:p w14:paraId="025B9B73" w14:textId="4FA47F6C" w:rsidR="003304F8" w:rsidRDefault="003304F8" w:rsidP="008A7745">
      <w:pPr>
        <w:pStyle w:val="ListParagraph"/>
        <w:numPr>
          <w:ilvl w:val="0"/>
          <w:numId w:val="44"/>
        </w:numPr>
        <w:ind w:left="1890"/>
      </w:pPr>
      <w:r>
        <w:t xml:space="preserve">When applicable, a list of </w:t>
      </w:r>
      <w:r w:rsidRPr="001E225D">
        <w:t xml:space="preserve">all materials and supplies required to complete the </w:t>
      </w:r>
      <w:r>
        <w:t>implementation described in the RFQ</w:t>
      </w:r>
      <w:r w:rsidR="0011376C">
        <w:t>.</w:t>
      </w:r>
    </w:p>
    <w:p w14:paraId="0F674BD2" w14:textId="77777777" w:rsidR="003304F8" w:rsidRDefault="003304F8" w:rsidP="003304F8">
      <w:pPr>
        <w:pStyle w:val="ListParagraph"/>
        <w:ind w:left="1170"/>
      </w:pPr>
    </w:p>
    <w:p w14:paraId="08D45DE2" w14:textId="77777777" w:rsidR="003304F8" w:rsidRDefault="003304F8" w:rsidP="00212829">
      <w:pPr>
        <w:keepNext/>
        <w:keepLines/>
        <w:numPr>
          <w:ilvl w:val="2"/>
          <w:numId w:val="2"/>
        </w:numPr>
        <w:ind w:left="1440"/>
        <w:outlineLvl w:val="2"/>
      </w:pPr>
      <w:bookmarkStart w:id="1285" w:name="_Toc490648885"/>
      <w:bookmarkStart w:id="1286" w:name="_Toc74657178"/>
      <w:r>
        <w:t xml:space="preserve">Materials and </w:t>
      </w:r>
      <w:r w:rsidRPr="00212829">
        <w:rPr>
          <w:rFonts w:eastAsiaTheme="majorEastAsia"/>
        </w:rPr>
        <w:t>Supplies</w:t>
      </w:r>
      <w:r>
        <w:t xml:space="preserve"> Required to Complete Implementation</w:t>
      </w:r>
      <w:bookmarkEnd w:id="1285"/>
      <w:bookmarkEnd w:id="1286"/>
    </w:p>
    <w:p w14:paraId="5622601F" w14:textId="77777777" w:rsidR="003304F8" w:rsidRDefault="003304F8" w:rsidP="00F54AF6">
      <w:pPr>
        <w:ind w:left="1440"/>
      </w:pPr>
    </w:p>
    <w:p w14:paraId="7FCE67DD" w14:textId="4252BBC8" w:rsidR="003304F8" w:rsidRPr="001E225D" w:rsidRDefault="003304F8" w:rsidP="003304F8">
      <w:pPr>
        <w:ind w:left="1440"/>
      </w:pPr>
      <w:r w:rsidRPr="001E225D">
        <w:t xml:space="preserve">In the event that there are items required to complete an </w:t>
      </w:r>
      <w:r>
        <w:t>Implementation,</w:t>
      </w:r>
      <w:r w:rsidRPr="001E225D">
        <w:t xml:space="preserve"> the Contractor </w:t>
      </w:r>
      <w:r w:rsidR="0072607D">
        <w:t xml:space="preserve">may request the items be added to </w:t>
      </w:r>
      <w:r w:rsidR="001C1160">
        <w:t>its</w:t>
      </w:r>
      <w:r w:rsidR="0072607D">
        <w:t xml:space="preserve"> </w:t>
      </w:r>
      <w:r w:rsidR="001C1160">
        <w:t>C</w:t>
      </w:r>
      <w:r w:rsidR="0072607D">
        <w:t>ontract</w:t>
      </w:r>
      <w:r w:rsidR="002C4F12">
        <w:t xml:space="preserve"> </w:t>
      </w:r>
      <w:r w:rsidR="0072607D">
        <w:t>if the items meet the scope of the Contract.</w:t>
      </w:r>
    </w:p>
    <w:p w14:paraId="2C738AFD" w14:textId="77777777" w:rsidR="003304F8" w:rsidRDefault="003304F8" w:rsidP="003304F8"/>
    <w:p w14:paraId="67A7CF91" w14:textId="77777777" w:rsidR="003304F8" w:rsidRPr="00012665" w:rsidRDefault="003304F8" w:rsidP="00212829">
      <w:pPr>
        <w:keepNext/>
        <w:keepLines/>
        <w:numPr>
          <w:ilvl w:val="2"/>
          <w:numId w:val="2"/>
        </w:numPr>
        <w:ind w:left="1440"/>
        <w:outlineLvl w:val="2"/>
      </w:pPr>
      <w:bookmarkStart w:id="1287" w:name="_Toc490648886"/>
      <w:bookmarkStart w:id="1288" w:name="_Toc74657179"/>
      <w:r>
        <w:t xml:space="preserve">Negotiation of </w:t>
      </w:r>
      <w:r w:rsidRPr="00212829">
        <w:rPr>
          <w:rFonts w:eastAsiaTheme="majorEastAsia"/>
        </w:rPr>
        <w:t>Final</w:t>
      </w:r>
      <w:r>
        <w:t xml:space="preserve"> Project Plan</w:t>
      </w:r>
      <w:bookmarkEnd w:id="1287"/>
      <w:bookmarkEnd w:id="1288"/>
    </w:p>
    <w:p w14:paraId="2BD2EEB4" w14:textId="77777777" w:rsidR="003304F8" w:rsidRDefault="003304F8" w:rsidP="00F54AF6">
      <w:pPr>
        <w:ind w:left="1440"/>
      </w:pPr>
    </w:p>
    <w:p w14:paraId="561C40FD" w14:textId="77777777" w:rsidR="003304F8" w:rsidRDefault="003304F8" w:rsidP="003304F8">
      <w:pPr>
        <w:ind w:left="1440"/>
      </w:pPr>
      <w:r w:rsidRPr="00EC75F0">
        <w:t xml:space="preserve">If the Authorized User chooses to require a full </w:t>
      </w:r>
      <w:r>
        <w:t>Project P</w:t>
      </w:r>
      <w:r w:rsidRPr="00EC75F0">
        <w:t xml:space="preserve">lan, the State further reserves the right for Authorized Users to negotiate the final </w:t>
      </w:r>
      <w:r>
        <w:t>Project P</w:t>
      </w:r>
      <w:r w:rsidRPr="00EC75F0">
        <w:t xml:space="preserve">lan with the apparent </w:t>
      </w:r>
      <w:r>
        <w:t xml:space="preserve">RFQ </w:t>
      </w:r>
      <w:r w:rsidRPr="00EC75F0">
        <w:t>awardee. Such negotiation must not substantively change the scope of the RFQ plan</w:t>
      </w:r>
      <w:r w:rsidRPr="00012665">
        <w:t xml:space="preserve">, but can alter timeframes or other incidental factors of the final </w:t>
      </w:r>
      <w:r>
        <w:t xml:space="preserve">Project </w:t>
      </w:r>
      <w:r w:rsidRPr="00012665">
        <w:t xml:space="preserve">Plan. </w:t>
      </w:r>
      <w:r>
        <w:rPr>
          <w:rFonts w:eastAsiaTheme="majorEastAsia"/>
          <w:szCs w:val="26"/>
        </w:rPr>
        <w:t xml:space="preserve"> Authorized User will provide the Contractor a minimum five business days’ notice of the final negotiation date.</w:t>
      </w:r>
      <w:r w:rsidRPr="00012665">
        <w:t xml:space="preserve">  The</w:t>
      </w:r>
      <w:r>
        <w:t xml:space="preserve"> </w:t>
      </w:r>
      <w:r w:rsidRPr="008C06C2">
        <w:rPr>
          <w:rFonts w:eastAsiaTheme="majorEastAsia"/>
          <w:szCs w:val="26"/>
        </w:rPr>
        <w:t>A</w:t>
      </w:r>
      <w:r>
        <w:rPr>
          <w:rFonts w:eastAsiaTheme="majorEastAsia"/>
          <w:szCs w:val="26"/>
        </w:rPr>
        <w:t xml:space="preserve">uthorized </w:t>
      </w:r>
      <w:r w:rsidRPr="008C06C2">
        <w:rPr>
          <w:rFonts w:eastAsiaTheme="majorEastAsia"/>
          <w:szCs w:val="26"/>
        </w:rPr>
        <w:t>U</w:t>
      </w:r>
      <w:r>
        <w:rPr>
          <w:rFonts w:eastAsiaTheme="majorEastAsia"/>
          <w:szCs w:val="26"/>
        </w:rPr>
        <w:t>ser</w:t>
      </w:r>
      <w:r w:rsidRPr="008C06C2">
        <w:rPr>
          <w:rFonts w:eastAsiaTheme="majorEastAsia"/>
          <w:szCs w:val="26"/>
        </w:rPr>
        <w:t xml:space="preserve"> </w:t>
      </w:r>
      <w:r>
        <w:rPr>
          <w:rFonts w:eastAsiaTheme="majorEastAsia"/>
          <w:szCs w:val="26"/>
        </w:rPr>
        <w:t xml:space="preserve">reserves the right </w:t>
      </w:r>
      <w:r w:rsidRPr="008C06C2">
        <w:rPr>
          <w:rFonts w:eastAsiaTheme="majorEastAsia"/>
          <w:szCs w:val="26"/>
        </w:rPr>
        <w:t xml:space="preserve">to move to the next </w:t>
      </w:r>
      <w:r>
        <w:rPr>
          <w:rFonts w:eastAsiaTheme="majorEastAsia"/>
          <w:szCs w:val="26"/>
        </w:rPr>
        <w:t>responsible and responsive bidder if Contractor negotiations are unsuccessful.</w:t>
      </w:r>
    </w:p>
    <w:p w14:paraId="14F5FC56" w14:textId="77777777" w:rsidR="003304F8" w:rsidRDefault="003304F8" w:rsidP="003304F8">
      <w:bookmarkStart w:id="1289" w:name="_Toc386438061"/>
      <w:bookmarkStart w:id="1290" w:name="_Toc390869539"/>
      <w:bookmarkEnd w:id="1289"/>
    </w:p>
    <w:p w14:paraId="3BDE1B3A" w14:textId="77777777" w:rsidR="003304F8" w:rsidRPr="00EC75F0" w:rsidRDefault="003304F8" w:rsidP="008C1401">
      <w:pPr>
        <w:pStyle w:val="Heading2"/>
        <w:ind w:left="720" w:hanging="540"/>
      </w:pPr>
      <w:bookmarkStart w:id="1291" w:name="_Toc490648887"/>
      <w:bookmarkStart w:id="1292" w:name="_Toc74657180"/>
      <w:bookmarkEnd w:id="1290"/>
      <w:r>
        <w:t>SINGLE POINT OF CONTACT</w:t>
      </w:r>
      <w:bookmarkEnd w:id="1291"/>
      <w:bookmarkEnd w:id="1292"/>
    </w:p>
    <w:p w14:paraId="52C74B73" w14:textId="77777777" w:rsidR="003304F8" w:rsidRPr="00EC75F0" w:rsidRDefault="003304F8" w:rsidP="003304F8"/>
    <w:p w14:paraId="42A64A47" w14:textId="77777777" w:rsidR="003304F8" w:rsidRDefault="003304F8" w:rsidP="003304F8">
      <w:pPr>
        <w:ind w:left="720"/>
      </w:pPr>
      <w:r w:rsidRPr="00EC75F0">
        <w:t>The Contractor must provide</w:t>
      </w:r>
      <w:r>
        <w:t>,</w:t>
      </w:r>
      <w:r w:rsidRPr="00EC75F0">
        <w:t xml:space="preserve"> at the request of the Authorized User</w:t>
      </w:r>
      <w:r>
        <w:t>,</w:t>
      </w:r>
      <w:r w:rsidRPr="00EC75F0">
        <w:t xml:space="preserve"> a </w:t>
      </w:r>
      <w:r>
        <w:t xml:space="preserve">Single Point of Contact (SPOC) </w:t>
      </w:r>
      <w:r w:rsidRPr="00EC75F0">
        <w:t xml:space="preserve">regardless of the </w:t>
      </w:r>
      <w:r>
        <w:t>breadth</w:t>
      </w:r>
      <w:r w:rsidRPr="00EC75F0">
        <w:t xml:space="preserve"> of the services being </w:t>
      </w:r>
      <w:r>
        <w:t>provided</w:t>
      </w:r>
      <w:r w:rsidRPr="00EC75F0">
        <w:t xml:space="preserve">. The Contractor is required to provide the name and contact telephone numbers (desk, cell phone etc.) of the </w:t>
      </w:r>
      <w:r>
        <w:t>SPOC</w:t>
      </w:r>
      <w:r w:rsidRPr="00EC75F0">
        <w:t>.</w:t>
      </w:r>
    </w:p>
    <w:p w14:paraId="007C54EC" w14:textId="77777777" w:rsidR="003304F8" w:rsidRPr="00EC75F0" w:rsidRDefault="003304F8" w:rsidP="003304F8">
      <w:pPr>
        <w:ind w:left="720"/>
      </w:pPr>
    </w:p>
    <w:p w14:paraId="3CD28E04" w14:textId="77777777" w:rsidR="003304F8" w:rsidRDefault="003304F8" w:rsidP="008C1401">
      <w:pPr>
        <w:pStyle w:val="Heading2"/>
        <w:ind w:left="720" w:hanging="540"/>
      </w:pPr>
      <w:bookmarkStart w:id="1293" w:name="_Toc490648888"/>
      <w:bookmarkStart w:id="1294" w:name="_Toc74657181"/>
      <w:r>
        <w:t>RETAINAGE</w:t>
      </w:r>
      <w:bookmarkEnd w:id="1293"/>
      <w:bookmarkEnd w:id="1294"/>
    </w:p>
    <w:p w14:paraId="749F16B4" w14:textId="77777777" w:rsidR="003304F8" w:rsidRDefault="003304F8" w:rsidP="003304F8">
      <w:pPr>
        <w:ind w:left="1440"/>
      </w:pPr>
    </w:p>
    <w:p w14:paraId="1636E83C" w14:textId="499FFFB2" w:rsidR="003304F8" w:rsidRDefault="003304F8" w:rsidP="003304F8">
      <w:pPr>
        <w:ind w:left="720"/>
      </w:pPr>
      <w:r>
        <w:t>T</w:t>
      </w:r>
      <w:r w:rsidRPr="00012665">
        <w:t>he Authorized</w:t>
      </w:r>
      <w:r w:rsidRPr="00EC75F0">
        <w:t xml:space="preserve"> User may retain a percentage of each deliverable payment of no more than</w:t>
      </w:r>
      <w:r>
        <w:t xml:space="preserve"> twenty-five (25) percent</w:t>
      </w:r>
      <w:r w:rsidRPr="00EC75F0">
        <w:t xml:space="preserve"> until the </w:t>
      </w:r>
      <w:r>
        <w:t>a</w:t>
      </w:r>
      <w:r w:rsidRPr="00EC75F0">
        <w:t xml:space="preserve">cceptance of the complete </w:t>
      </w:r>
      <w:r>
        <w:t>I</w:t>
      </w:r>
      <w:r w:rsidRPr="00EC75F0">
        <w:t xml:space="preserve">mplementation. This retainage </w:t>
      </w:r>
      <w:r>
        <w:t>may</w:t>
      </w:r>
      <w:r w:rsidRPr="00EC75F0">
        <w:t xml:space="preserve"> be reduced </w:t>
      </w:r>
      <w:r>
        <w:t xml:space="preserve">up to 5 percent </w:t>
      </w:r>
      <w:r w:rsidRPr="00EC75F0">
        <w:t xml:space="preserve">as described in the SOW, when the Contractor substantially reduces the time required from the timeframes negotiated between the Authorized User and the Contractor. </w:t>
      </w:r>
    </w:p>
    <w:p w14:paraId="53780E8D" w14:textId="77777777" w:rsidR="003304F8" w:rsidRDefault="003304F8" w:rsidP="003304F8">
      <w:pPr>
        <w:ind w:left="720"/>
      </w:pPr>
    </w:p>
    <w:p w14:paraId="3FD31F60" w14:textId="77777777" w:rsidR="003304F8" w:rsidRDefault="003304F8" w:rsidP="008C1401">
      <w:pPr>
        <w:pStyle w:val="Heading2"/>
        <w:ind w:left="720" w:hanging="540"/>
      </w:pPr>
      <w:bookmarkStart w:id="1295" w:name="_Toc490648889"/>
      <w:bookmarkStart w:id="1296" w:name="_Toc74657182"/>
      <w:r>
        <w:t>ENHANCEMENTS TO SERVICES</w:t>
      </w:r>
      <w:bookmarkEnd w:id="1295"/>
      <w:bookmarkEnd w:id="1296"/>
    </w:p>
    <w:p w14:paraId="755FE3DB" w14:textId="77777777" w:rsidR="00022D24" w:rsidRDefault="00022D24" w:rsidP="00B94D5F">
      <w:pPr>
        <w:ind w:left="720"/>
      </w:pPr>
    </w:p>
    <w:p w14:paraId="050D6ED8" w14:textId="70787617" w:rsidR="002C4F12" w:rsidRPr="002C4F12" w:rsidRDefault="00022D24" w:rsidP="00FA3B95">
      <w:pPr>
        <w:ind w:left="720"/>
      </w:pPr>
      <w:bookmarkStart w:id="1297" w:name="_Toc415223208"/>
      <w:bookmarkEnd w:id="1297"/>
      <w:r w:rsidRPr="00022D24">
        <w:t>When the right is reserved in the RFQ, unanticipated enhancements to the services procured not exceeding a cumulative twenty (20) percent of the Implementation Service cost may be agreed to by the Authorized User.</w:t>
      </w:r>
      <w:r w:rsidRPr="00022D24">
        <w:rPr>
          <w:rFonts w:cs="Arial"/>
        </w:rPr>
        <w:t xml:space="preserve">  Such inclusion must be included in the Total Cost Evaluation. </w:t>
      </w:r>
      <w:r w:rsidRPr="00022D24">
        <w:t xml:space="preserve"> Such unanticipated enhancements will require a written </w:t>
      </w:r>
      <w:r w:rsidR="00163A20">
        <w:t>Authorized User Agreement</w:t>
      </w:r>
      <w:r w:rsidRPr="00022D24">
        <w:t xml:space="preserve"> revision, which for NYS Agency Authorized Users will include an amended Purchase Order.  Any changes that will result in exceeding this twenty (20) percent will require a new competitive RFQ.  Contractor </w:t>
      </w:r>
      <w:r w:rsidRPr="00022D24">
        <w:rPr>
          <w:rFonts w:cs="Arial"/>
        </w:rPr>
        <w:t>shall</w:t>
      </w:r>
      <w:r w:rsidRPr="00022D24">
        <w:t xml:space="preserve"> notify the Authorized User in writing when a requested scope change will exceed the cumulative twenty (20) percent total value of the Implementation Services.</w:t>
      </w:r>
    </w:p>
    <w:p w14:paraId="1FA69747" w14:textId="7F019AEC" w:rsidR="000C12DE" w:rsidRDefault="000C12DE">
      <w:r>
        <w:br w:type="page"/>
      </w:r>
    </w:p>
    <w:p w14:paraId="402F571C" w14:textId="77777777" w:rsidR="00CF043F" w:rsidRDefault="00CF043F" w:rsidP="00CF043F">
      <w:pPr>
        <w:pStyle w:val="Heading1"/>
      </w:pPr>
      <w:bookmarkStart w:id="1298" w:name="_Toc74657183"/>
      <w:r>
        <w:lastRenderedPageBreak/>
        <w:t>Post Award Reserved Rights</w:t>
      </w:r>
      <w:bookmarkEnd w:id="1298"/>
      <w:r>
        <w:t xml:space="preserve"> </w:t>
      </w:r>
    </w:p>
    <w:p w14:paraId="732DB578" w14:textId="77777777" w:rsidR="00CF043F" w:rsidRDefault="00CF043F" w:rsidP="00CF043F"/>
    <w:p w14:paraId="3B97B6CD" w14:textId="77777777" w:rsidR="00CF043F" w:rsidRDefault="00CF043F" w:rsidP="008C1401">
      <w:pPr>
        <w:pStyle w:val="Heading2"/>
        <w:ind w:left="720" w:hanging="540"/>
      </w:pPr>
      <w:bookmarkStart w:id="1299" w:name="_Toc74657184"/>
      <w:r>
        <w:t>OGS Reserved Rights</w:t>
      </w:r>
      <w:bookmarkEnd w:id="1299"/>
    </w:p>
    <w:p w14:paraId="464CBA34" w14:textId="7961E997" w:rsidR="00CF043F" w:rsidRDefault="00780C35" w:rsidP="008641E4">
      <w:pPr>
        <w:ind w:left="720"/>
      </w:pPr>
      <w:bookmarkStart w:id="1300" w:name="_Hlk73957714"/>
      <w:r w:rsidRPr="00E51D57">
        <w:t>OGS reserves the right to</w:t>
      </w:r>
    </w:p>
    <w:bookmarkEnd w:id="1300"/>
    <w:p w14:paraId="15DA02E8" w14:textId="0E8016AB" w:rsidR="00CF043F" w:rsidRPr="00E51D57" w:rsidRDefault="00CF043F" w:rsidP="00212829">
      <w:pPr>
        <w:pStyle w:val="ListParagraph"/>
        <w:numPr>
          <w:ilvl w:val="0"/>
          <w:numId w:val="78"/>
        </w:numPr>
        <w:ind w:left="1440" w:hanging="720"/>
        <w:rPr>
          <w:rFonts w:cs="Arial"/>
        </w:rPr>
      </w:pPr>
      <w:r w:rsidRPr="00E51D57">
        <w:rPr>
          <w:rFonts w:cs="Arial"/>
        </w:rPr>
        <w:t>Unilaterally make revisions, changes and/or updates to any templates</w:t>
      </w:r>
      <w:r w:rsidR="00725933">
        <w:rPr>
          <w:rFonts w:cs="Arial"/>
        </w:rPr>
        <w:t>,</w:t>
      </w:r>
      <w:r w:rsidRPr="00E51D57">
        <w:rPr>
          <w:rFonts w:cs="Arial"/>
        </w:rPr>
        <w:t xml:space="preserve"> Appendices (excluding Appendices A and B)</w:t>
      </w:r>
      <w:r w:rsidR="00725933">
        <w:rPr>
          <w:rFonts w:cs="Arial"/>
        </w:rPr>
        <w:t>,</w:t>
      </w:r>
      <w:r w:rsidRPr="00E51D57">
        <w:rPr>
          <w:rFonts w:cs="Arial"/>
        </w:rPr>
        <w:t xml:space="preserve"> and/or Attachments to the OGS Centralized Contract without processing a formal amendment and/or modification;</w:t>
      </w:r>
    </w:p>
    <w:p w14:paraId="67AE3161" w14:textId="77777777" w:rsidR="00CF043F" w:rsidRPr="00E51D57" w:rsidRDefault="00CF043F" w:rsidP="00212829">
      <w:pPr>
        <w:pStyle w:val="ListParagraph"/>
        <w:numPr>
          <w:ilvl w:val="0"/>
          <w:numId w:val="78"/>
        </w:numPr>
        <w:ind w:left="1440" w:hanging="720"/>
        <w:rPr>
          <w:rFonts w:cs="Arial"/>
        </w:rPr>
      </w:pPr>
      <w:r w:rsidRPr="00E51D57">
        <w:rPr>
          <w:rFonts w:cs="Arial"/>
        </w:rPr>
        <w:t>Exclude any price lists or individual Products and services that do not fall within the scope of the Solicitation, including any post-audit review;</w:t>
      </w:r>
    </w:p>
    <w:p w14:paraId="20A951CC" w14:textId="48D89CE6" w:rsidR="00CF043F" w:rsidRPr="00E51D57" w:rsidRDefault="00CF043F" w:rsidP="00212829">
      <w:pPr>
        <w:pStyle w:val="ListParagraph"/>
        <w:numPr>
          <w:ilvl w:val="0"/>
          <w:numId w:val="78"/>
        </w:numPr>
        <w:ind w:left="1440" w:hanging="720"/>
        <w:rPr>
          <w:rFonts w:cs="Arial"/>
        </w:rPr>
      </w:pPr>
      <w:r w:rsidRPr="00E51D57">
        <w:rPr>
          <w:rFonts w:cs="Arial"/>
        </w:rPr>
        <w:t xml:space="preserve">post-audit existing approved price lists for items that fall outside the scope, to verify/reverify price reasonableness, or to ensure Products are within the appropriate Lot structure. </w:t>
      </w:r>
    </w:p>
    <w:p w14:paraId="1AB3C6BE" w14:textId="3907F155" w:rsidR="00CF043F" w:rsidRPr="00E51D57" w:rsidRDefault="00CF043F" w:rsidP="00212829">
      <w:pPr>
        <w:pStyle w:val="ListParagraph"/>
        <w:numPr>
          <w:ilvl w:val="0"/>
          <w:numId w:val="78"/>
        </w:numPr>
        <w:ind w:left="1440" w:hanging="720"/>
        <w:rPr>
          <w:rFonts w:cs="Arial"/>
        </w:rPr>
      </w:pPr>
      <w:r w:rsidRPr="00E51D57">
        <w:rPr>
          <w:rFonts w:cs="Arial"/>
        </w:rPr>
        <w:t>conduct full review on a Contractor including all activities, transactions, and relationships with resellers, and will require the full cooperation of all Contractors and subcontractors, agents, and resellers in this review process.</w:t>
      </w:r>
    </w:p>
    <w:p w14:paraId="7DDC335F" w14:textId="7C0428F2" w:rsidR="00CF043F" w:rsidRPr="00E51D57" w:rsidRDefault="00CF043F" w:rsidP="00212829">
      <w:pPr>
        <w:pStyle w:val="ListParagraph"/>
        <w:numPr>
          <w:ilvl w:val="0"/>
          <w:numId w:val="78"/>
        </w:numPr>
        <w:ind w:left="1440" w:hanging="720"/>
        <w:rPr>
          <w:rFonts w:cs="Arial"/>
        </w:rPr>
      </w:pPr>
      <w:r w:rsidRPr="00E51D57">
        <w:rPr>
          <w:rFonts w:cs="Arial"/>
        </w:rPr>
        <w:t xml:space="preserve">use on-line processes, such as reverse auction, to make acquisitions under the resulting Contracts. </w:t>
      </w:r>
    </w:p>
    <w:p w14:paraId="03ABC73D" w14:textId="304079C7" w:rsidR="00CF043F" w:rsidRPr="00E51D57" w:rsidRDefault="00CF043F" w:rsidP="00212829">
      <w:pPr>
        <w:pStyle w:val="ListParagraph"/>
        <w:numPr>
          <w:ilvl w:val="0"/>
          <w:numId w:val="78"/>
        </w:numPr>
        <w:ind w:left="1440" w:hanging="720"/>
        <w:rPr>
          <w:rFonts w:cs="Arial"/>
        </w:rPr>
      </w:pPr>
      <w:r w:rsidRPr="00E51D57">
        <w:t>incorporate an electronic workflow system that may include elements of the Authorized User RFQ process.</w:t>
      </w:r>
    </w:p>
    <w:p w14:paraId="70072F39" w14:textId="348CA5EE" w:rsidR="00CF043F" w:rsidRDefault="00CF043F" w:rsidP="00212829">
      <w:pPr>
        <w:pStyle w:val="CommentText"/>
        <w:numPr>
          <w:ilvl w:val="0"/>
          <w:numId w:val="78"/>
        </w:numPr>
        <w:ind w:left="1440" w:hanging="720"/>
      </w:pPr>
      <w:r w:rsidRPr="00E51D57">
        <w:t>post Authorized User Contract usage of the Contracts.</w:t>
      </w:r>
      <w:r w:rsidRPr="00E51D57" w:rsidDel="00EE12A3">
        <w:t xml:space="preserve"> </w:t>
      </w:r>
    </w:p>
    <w:p w14:paraId="226AFFAA" w14:textId="77777777" w:rsidR="000C12DE" w:rsidRDefault="000C12DE"/>
    <w:p w14:paraId="73D3A296" w14:textId="77777777" w:rsidR="00CF043F" w:rsidRPr="00E51D57" w:rsidRDefault="00CF043F" w:rsidP="008C1401">
      <w:pPr>
        <w:pStyle w:val="Heading2"/>
        <w:ind w:left="720" w:hanging="540"/>
      </w:pPr>
      <w:bookmarkStart w:id="1301" w:name="_Toc74657185"/>
      <w:r w:rsidRPr="00E51D57">
        <w:t>Authorized User Reserved Rights</w:t>
      </w:r>
      <w:bookmarkEnd w:id="1301"/>
    </w:p>
    <w:p w14:paraId="191154B2" w14:textId="77777777" w:rsidR="00CF043F" w:rsidRPr="00E51D57" w:rsidRDefault="00CF043F" w:rsidP="00CF043F">
      <w:pPr>
        <w:ind w:left="720"/>
        <w:rPr>
          <w:rFonts w:cs="Arial"/>
        </w:rPr>
      </w:pPr>
    </w:p>
    <w:p w14:paraId="48EB0269" w14:textId="219F2B87" w:rsidR="00CF043F" w:rsidRPr="00E51D57" w:rsidRDefault="00CF043F" w:rsidP="008641E4">
      <w:pPr>
        <w:ind w:left="720"/>
        <w:rPr>
          <w:rFonts w:cs="Arial"/>
        </w:rPr>
      </w:pPr>
      <w:r w:rsidRPr="008641E4">
        <w:t>Authorized</w:t>
      </w:r>
      <w:r w:rsidRPr="00E51D57">
        <w:rPr>
          <w:rFonts w:cs="Arial"/>
        </w:rPr>
        <w:t xml:space="preserve"> User shall have the following reserved rights</w:t>
      </w:r>
      <w:r w:rsidR="00F72A0A">
        <w:rPr>
          <w:rFonts w:cs="Arial"/>
        </w:rPr>
        <w:t xml:space="preserve"> with respect to an RFQ</w:t>
      </w:r>
      <w:r w:rsidRPr="00E51D57">
        <w:rPr>
          <w:rFonts w:cs="Arial"/>
        </w:rPr>
        <w:t>:</w:t>
      </w:r>
    </w:p>
    <w:p w14:paraId="7AC85680" w14:textId="3CAAB25E" w:rsidR="00CF043F" w:rsidRPr="00E51D57" w:rsidRDefault="00780C35" w:rsidP="00CF043F">
      <w:pPr>
        <w:ind w:left="720"/>
        <w:rPr>
          <w:rFonts w:cs="Arial"/>
        </w:rPr>
      </w:pPr>
      <w:r w:rsidRPr="00E51D57">
        <w:t>The Authorized User reserves the right to</w:t>
      </w:r>
      <w:r>
        <w:t xml:space="preserve">: </w:t>
      </w:r>
    </w:p>
    <w:p w14:paraId="72AB5CF7" w14:textId="63B07828" w:rsidR="00CF043F" w:rsidRPr="00E51D57" w:rsidRDefault="00CF043F" w:rsidP="008A7745">
      <w:pPr>
        <w:pStyle w:val="ListParagraph"/>
        <w:numPr>
          <w:ilvl w:val="0"/>
          <w:numId w:val="52"/>
        </w:numPr>
        <w:ind w:left="1440"/>
      </w:pPr>
      <w:r w:rsidRPr="00E51D57">
        <w:t>add requirements to the RFQ and resulting Authorized User Agreement that are more advantageous to the Authorized User than the terms and conditions established with the Contract.</w:t>
      </w:r>
    </w:p>
    <w:p w14:paraId="331A624C" w14:textId="03FE86B4" w:rsidR="00CF043F" w:rsidRPr="00E51D57" w:rsidRDefault="00CF043F" w:rsidP="008A7745">
      <w:pPr>
        <w:pStyle w:val="ListParagraph"/>
        <w:numPr>
          <w:ilvl w:val="0"/>
          <w:numId w:val="52"/>
        </w:numPr>
        <w:ind w:left="1440"/>
      </w:pPr>
      <w:r w:rsidRPr="00E51D57">
        <w:t>require the Contractor to identify any Subcontractors, and for those subcontractors to be submitted for Vendor Responsibility approval if Authorized User policy requires.  The Authorized User reserves the right to request the Contractor’s insurance policy language for purposes of substantiating Vendor's compliance with Attachment 5 – Vendor Insurance Requirements, or such other Insurance Requirements as required by the Authorized User as part of a RFQ.</w:t>
      </w:r>
    </w:p>
    <w:p w14:paraId="1639CD1C" w14:textId="74FDDFFD" w:rsidR="00CF043F" w:rsidRPr="00E51D57" w:rsidRDefault="00CF043F" w:rsidP="008A7745">
      <w:pPr>
        <w:pStyle w:val="ListParagraph"/>
        <w:numPr>
          <w:ilvl w:val="0"/>
          <w:numId w:val="52"/>
        </w:numPr>
        <w:ind w:left="1440"/>
      </w:pPr>
      <w:r w:rsidRPr="00E51D57">
        <w:t>Reject any or all Vendor Submission</w:t>
      </w:r>
      <w:r>
        <w:t>s</w:t>
      </w:r>
      <w:r w:rsidRPr="00E51D57">
        <w:t xml:space="preserve"> received in response to the </w:t>
      </w:r>
      <w:r>
        <w:t>RFQ</w:t>
      </w:r>
      <w:r w:rsidRPr="00E51D57">
        <w:t xml:space="preserve">; </w:t>
      </w:r>
    </w:p>
    <w:p w14:paraId="427E7A4C" w14:textId="59984B68" w:rsidR="00CF043F" w:rsidRPr="00E51D57" w:rsidRDefault="00CF043F" w:rsidP="008A7745">
      <w:pPr>
        <w:pStyle w:val="ListParagraph"/>
        <w:numPr>
          <w:ilvl w:val="0"/>
          <w:numId w:val="52"/>
        </w:numPr>
        <w:ind w:left="1440"/>
      </w:pPr>
      <w:r w:rsidRPr="00E51D57">
        <w:t xml:space="preserve">Withdraw the </w:t>
      </w:r>
      <w:r>
        <w:t>RFQ</w:t>
      </w:r>
      <w:r w:rsidRPr="00E51D57">
        <w:t xml:space="preserve"> at any time, in whole or in part, at the sole discretion of the </w:t>
      </w:r>
      <w:r>
        <w:t>Authorized User</w:t>
      </w:r>
      <w:r w:rsidRPr="00E51D57">
        <w:t xml:space="preserve">; </w:t>
      </w:r>
    </w:p>
    <w:p w14:paraId="09268842" w14:textId="7255A558" w:rsidR="00CF043F" w:rsidRPr="00E51D57" w:rsidRDefault="00CF043F" w:rsidP="008A7745">
      <w:pPr>
        <w:pStyle w:val="ListParagraph"/>
        <w:numPr>
          <w:ilvl w:val="0"/>
          <w:numId w:val="52"/>
        </w:numPr>
        <w:ind w:left="1440"/>
      </w:pPr>
      <w:r w:rsidRPr="00E51D57">
        <w:t xml:space="preserve">Make an award under the </w:t>
      </w:r>
      <w:r>
        <w:t>RFQ</w:t>
      </w:r>
      <w:r w:rsidRPr="00E51D57">
        <w:t xml:space="preserve"> in whole or in part;</w:t>
      </w:r>
    </w:p>
    <w:p w14:paraId="26460CDE" w14:textId="6F2E6487" w:rsidR="00CF043F" w:rsidRPr="00E51D57" w:rsidRDefault="00CF043F" w:rsidP="008A7745">
      <w:pPr>
        <w:pStyle w:val="ListParagraph"/>
        <w:numPr>
          <w:ilvl w:val="0"/>
          <w:numId w:val="52"/>
        </w:numPr>
        <w:ind w:left="1440"/>
      </w:pPr>
      <w:r w:rsidRPr="00E51D57">
        <w:t xml:space="preserve">Disqualify any Vendor whose conduct and/or Vendor Submission fails to conform to the requirements of the </w:t>
      </w:r>
      <w:r>
        <w:t>RFQ</w:t>
      </w:r>
      <w:r w:rsidRPr="00E51D57">
        <w:t>;</w:t>
      </w:r>
    </w:p>
    <w:p w14:paraId="68685FA9" w14:textId="61D387AD" w:rsidR="00CF043F" w:rsidRPr="00E51D57" w:rsidRDefault="00CF043F" w:rsidP="008A7745">
      <w:pPr>
        <w:pStyle w:val="ListParagraph"/>
        <w:numPr>
          <w:ilvl w:val="0"/>
          <w:numId w:val="52"/>
        </w:numPr>
        <w:ind w:left="1440"/>
      </w:pPr>
      <w:r w:rsidRPr="00E51D57">
        <w:t xml:space="preserve">Seek clarifications and revisions of the </w:t>
      </w:r>
      <w:r>
        <w:t>RFQ</w:t>
      </w:r>
      <w:r w:rsidRPr="00E51D57">
        <w:t xml:space="preserve"> response;</w:t>
      </w:r>
    </w:p>
    <w:p w14:paraId="072ACD62" w14:textId="6EF0811F" w:rsidR="00CF043F" w:rsidRPr="00E51D57" w:rsidRDefault="00CF043F" w:rsidP="008A7745">
      <w:pPr>
        <w:pStyle w:val="ListParagraph"/>
        <w:numPr>
          <w:ilvl w:val="0"/>
          <w:numId w:val="52"/>
        </w:numPr>
        <w:ind w:left="1440"/>
      </w:pPr>
      <w:r w:rsidRPr="00E51D57">
        <w:t xml:space="preserve">Prior to the </w:t>
      </w:r>
      <w:r>
        <w:t>RFQ</w:t>
      </w:r>
      <w:r w:rsidRPr="00E51D57">
        <w:t xml:space="preserve"> Responses opening, amend the </w:t>
      </w:r>
      <w:r>
        <w:t>RFQ</w:t>
      </w:r>
      <w:r w:rsidRPr="00E51D57">
        <w:t xml:space="preserve"> to correct errors or oversights, or to supply additional information, as it becomes available;</w:t>
      </w:r>
    </w:p>
    <w:p w14:paraId="1015ED2A" w14:textId="75324257" w:rsidR="00CF043F" w:rsidRPr="00E51D57" w:rsidRDefault="00CF043F" w:rsidP="008A7745">
      <w:pPr>
        <w:pStyle w:val="ListParagraph"/>
        <w:numPr>
          <w:ilvl w:val="0"/>
          <w:numId w:val="52"/>
        </w:numPr>
        <w:ind w:left="1440"/>
      </w:pPr>
      <w:r w:rsidRPr="00E51D57">
        <w:t xml:space="preserve">Prior to the </w:t>
      </w:r>
      <w:r>
        <w:t>RFQ</w:t>
      </w:r>
      <w:r w:rsidRPr="00E51D57">
        <w:t xml:space="preserve"> Responses opening, direct Vendors to submit </w:t>
      </w:r>
      <w:r>
        <w:t>RFQ</w:t>
      </w:r>
      <w:r w:rsidRPr="00E51D57">
        <w:t xml:space="preserve"> response modifications addressing subsequent amendments;</w:t>
      </w:r>
    </w:p>
    <w:p w14:paraId="34381F74" w14:textId="2427FF64" w:rsidR="00CF043F" w:rsidRPr="00E51D57" w:rsidRDefault="00CF043F" w:rsidP="008A7745">
      <w:pPr>
        <w:pStyle w:val="ListParagraph"/>
        <w:numPr>
          <w:ilvl w:val="0"/>
          <w:numId w:val="52"/>
        </w:numPr>
        <w:ind w:left="1440"/>
      </w:pPr>
      <w:r w:rsidRPr="00E51D57">
        <w:t xml:space="preserve">Change any of the schedule dates with notification </w:t>
      </w:r>
      <w:r>
        <w:t>to entire bidder pool</w:t>
      </w:r>
      <w:r w:rsidRPr="00E51D57">
        <w:t>;</w:t>
      </w:r>
    </w:p>
    <w:p w14:paraId="681B6BA5" w14:textId="77777777" w:rsidR="00CF043F" w:rsidRPr="00E51D57" w:rsidRDefault="00CF043F" w:rsidP="008A7745">
      <w:pPr>
        <w:pStyle w:val="ListParagraph"/>
        <w:numPr>
          <w:ilvl w:val="0"/>
          <w:numId w:val="52"/>
        </w:numPr>
        <w:ind w:left="1440"/>
      </w:pPr>
      <w:r w:rsidRPr="00E51D57">
        <w:t>Eliminate any mandatory, non-material specifications that cannot be complied with by all of the prospective Vendors;</w:t>
      </w:r>
    </w:p>
    <w:p w14:paraId="7EFD9638" w14:textId="77777777" w:rsidR="00CF043F" w:rsidRPr="00E51D57" w:rsidRDefault="00CF043F" w:rsidP="008A7745">
      <w:pPr>
        <w:pStyle w:val="ListParagraph"/>
        <w:numPr>
          <w:ilvl w:val="0"/>
          <w:numId w:val="52"/>
        </w:numPr>
        <w:ind w:left="1440"/>
      </w:pPr>
      <w:r w:rsidRPr="00E51D57">
        <w:t>Waive any requirements that are not material;</w:t>
      </w:r>
    </w:p>
    <w:p w14:paraId="6178D728" w14:textId="2D7D5581" w:rsidR="00CF043F" w:rsidRPr="00E51D57" w:rsidRDefault="00CF043F" w:rsidP="008A7745">
      <w:pPr>
        <w:pStyle w:val="ListParagraph"/>
        <w:numPr>
          <w:ilvl w:val="0"/>
          <w:numId w:val="52"/>
        </w:numPr>
        <w:ind w:left="1440"/>
      </w:pPr>
      <w:r w:rsidRPr="00E51D57">
        <w:t xml:space="preserve">Utilize any and all ideas submitted in a Vendor’s response to the </w:t>
      </w:r>
      <w:r>
        <w:t>RFQ</w:t>
      </w:r>
      <w:r w:rsidRPr="00E51D57">
        <w:t>;</w:t>
      </w:r>
    </w:p>
    <w:p w14:paraId="73E2FA43" w14:textId="3C45F5DA" w:rsidR="00CF043F" w:rsidRPr="00E51D57" w:rsidRDefault="00CF043F" w:rsidP="008A7745">
      <w:pPr>
        <w:pStyle w:val="ListParagraph"/>
        <w:numPr>
          <w:ilvl w:val="0"/>
          <w:numId w:val="52"/>
        </w:numPr>
        <w:ind w:left="1440"/>
      </w:pPr>
      <w:r w:rsidRPr="00E51D57">
        <w:t xml:space="preserve">Adopt all or any part of a Vendor's </w:t>
      </w:r>
      <w:r>
        <w:t>RFQ</w:t>
      </w:r>
      <w:r w:rsidRPr="00E51D57">
        <w:t xml:space="preserve"> Responses;</w:t>
      </w:r>
    </w:p>
    <w:p w14:paraId="65A7C949" w14:textId="2F54142A" w:rsidR="00CF043F" w:rsidRPr="00E51D57" w:rsidRDefault="00CF043F" w:rsidP="008A7745">
      <w:pPr>
        <w:pStyle w:val="ListParagraph"/>
        <w:numPr>
          <w:ilvl w:val="0"/>
          <w:numId w:val="52"/>
        </w:numPr>
        <w:ind w:left="1440"/>
      </w:pPr>
      <w:r w:rsidRPr="00E51D57">
        <w:t>Negotiate with the Vendor responding to th</w:t>
      </w:r>
      <w:r>
        <w:t xml:space="preserve">e RFQ </w:t>
      </w:r>
      <w:r w:rsidRPr="00E51D57">
        <w:t xml:space="preserve">within the </w:t>
      </w:r>
      <w:r>
        <w:t>RFQ</w:t>
      </w:r>
      <w:r w:rsidRPr="00E51D57">
        <w:t xml:space="preserve"> requirements to serve the best interests of the State. This includes requesting clarifications of any or all Vendors’ </w:t>
      </w:r>
      <w:r>
        <w:t>RFQ</w:t>
      </w:r>
      <w:r w:rsidRPr="00E51D57">
        <w:t xml:space="preserve"> Responses;</w:t>
      </w:r>
    </w:p>
    <w:p w14:paraId="70E1D38D" w14:textId="36B317B9" w:rsidR="00CF043F" w:rsidRPr="00E51D57" w:rsidRDefault="00CF043F" w:rsidP="008A7745">
      <w:pPr>
        <w:pStyle w:val="ListParagraph"/>
        <w:numPr>
          <w:ilvl w:val="0"/>
          <w:numId w:val="52"/>
        </w:numPr>
        <w:ind w:left="1440"/>
      </w:pPr>
      <w:r w:rsidRPr="00E51D57">
        <w:t xml:space="preserve">Require clarification at any time during the procurement process and/or require correction of arithmetic or other apparent errors for the purpose of assuring a full and complete understanding of a Vendor’s </w:t>
      </w:r>
      <w:r>
        <w:t>RFQ</w:t>
      </w:r>
      <w:r w:rsidRPr="00E51D57">
        <w:t xml:space="preserve"> Responses and/or to determine a Vendor’s compliance with the requirements of the </w:t>
      </w:r>
      <w:r>
        <w:t>RFQ</w:t>
      </w:r>
      <w:r w:rsidRPr="00E51D57">
        <w:t>;</w:t>
      </w:r>
    </w:p>
    <w:p w14:paraId="227DC6DB" w14:textId="25439ACB" w:rsidR="00CF043F" w:rsidRPr="00E51D57" w:rsidRDefault="00CF043F" w:rsidP="008A7745">
      <w:pPr>
        <w:pStyle w:val="ListParagraph"/>
        <w:numPr>
          <w:ilvl w:val="0"/>
          <w:numId w:val="52"/>
        </w:numPr>
        <w:ind w:left="1440"/>
      </w:pPr>
      <w:r w:rsidRPr="00E51D57">
        <w:t xml:space="preserve">Exclude any price lists or individual Products and services that do not fall within the scope of the </w:t>
      </w:r>
      <w:r>
        <w:t>RFQ</w:t>
      </w:r>
      <w:r w:rsidRPr="00E51D57">
        <w:t>;</w:t>
      </w:r>
    </w:p>
    <w:p w14:paraId="4E427222" w14:textId="757DB711" w:rsidR="00CF043F" w:rsidRPr="00E51D57" w:rsidRDefault="00CF043F" w:rsidP="008A7745">
      <w:pPr>
        <w:pStyle w:val="ListParagraph"/>
        <w:numPr>
          <w:ilvl w:val="0"/>
          <w:numId w:val="52"/>
        </w:numPr>
        <w:ind w:left="1440"/>
      </w:pPr>
      <w:r>
        <w:t>Authorized User</w:t>
      </w:r>
      <w:r w:rsidRPr="00E51D57">
        <w:t xml:space="preserve"> reserves the right to post-audit for items that fall outside the scope, to verify/reverify price reasonableness, or to ensure Products are within the appropriate Lot structure. </w:t>
      </w:r>
    </w:p>
    <w:p w14:paraId="2C588D41" w14:textId="66D34F96" w:rsidR="00CF043F" w:rsidRPr="00E51D57" w:rsidRDefault="00CF043F" w:rsidP="008A7745">
      <w:pPr>
        <w:pStyle w:val="ListParagraph"/>
        <w:numPr>
          <w:ilvl w:val="0"/>
          <w:numId w:val="52"/>
        </w:numPr>
        <w:ind w:left="1440"/>
      </w:pPr>
      <w:r w:rsidRPr="00E51D57">
        <w:t xml:space="preserve">Upon discovery of non-material completeness or conformance issues with a Vendor’s </w:t>
      </w:r>
      <w:r w:rsidR="008A7745">
        <w:t>RFQ</w:t>
      </w:r>
      <w:r w:rsidRPr="00E51D57">
        <w:t>, contact the Vendor to attempt to cure the issue prior to completion of the evaluation of the Vendor’s Submission.</w:t>
      </w:r>
    </w:p>
    <w:p w14:paraId="2F1C14E0" w14:textId="77777777" w:rsidR="00994F38" w:rsidRPr="00334B63" w:rsidRDefault="00994F38" w:rsidP="00055A3E"/>
    <w:sectPr w:rsidR="00994F38" w:rsidRPr="00334B63" w:rsidSect="00D3614C">
      <w:pgSz w:w="12240" w:h="15840" w:code="1"/>
      <w:pgMar w:top="720" w:right="720" w:bottom="720" w:left="720" w:header="432"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F18A" w14:textId="77777777" w:rsidR="00670AC8" w:rsidRDefault="00670AC8" w:rsidP="00953F19">
      <w:r>
        <w:separator/>
      </w:r>
    </w:p>
  </w:endnote>
  <w:endnote w:type="continuationSeparator" w:id="0">
    <w:p w14:paraId="66A057B5" w14:textId="77777777" w:rsidR="00670AC8" w:rsidRDefault="00670AC8" w:rsidP="00953F19">
      <w:r>
        <w:continuationSeparator/>
      </w:r>
    </w:p>
  </w:endnote>
  <w:endnote w:type="continuationNotice" w:id="1">
    <w:p w14:paraId="493C2929" w14:textId="77777777" w:rsidR="00670AC8" w:rsidRDefault="0067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36A2" w14:textId="0EA1B064" w:rsidR="00670AC8" w:rsidRPr="002B7360" w:rsidRDefault="004B1235" w:rsidP="002B7360">
    <w:pPr>
      <w:pStyle w:val="Footer"/>
      <w:tabs>
        <w:tab w:val="clear" w:pos="9360"/>
        <w:tab w:val="right" w:pos="10800"/>
      </w:tabs>
    </w:pPr>
    <w:r>
      <w:t>September</w:t>
    </w:r>
    <w:r w:rsidR="00670AC8">
      <w:t xml:space="preserve"> 2021</w:t>
    </w:r>
    <w:r w:rsidR="00670AC8">
      <w:tab/>
    </w:r>
    <w:r w:rsidR="00670AC8">
      <w:tab/>
      <w:t>Solicitation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25C04" w14:textId="77777777" w:rsidR="00670AC8" w:rsidRDefault="00670AC8" w:rsidP="00953F19">
      <w:r>
        <w:separator/>
      </w:r>
    </w:p>
  </w:footnote>
  <w:footnote w:type="continuationSeparator" w:id="0">
    <w:p w14:paraId="0C0E44C9" w14:textId="77777777" w:rsidR="00670AC8" w:rsidRDefault="00670AC8" w:rsidP="00953F19">
      <w:r>
        <w:continuationSeparator/>
      </w:r>
    </w:p>
  </w:footnote>
  <w:footnote w:type="continuationNotice" w:id="1">
    <w:p w14:paraId="131E9536" w14:textId="77777777" w:rsidR="00670AC8" w:rsidRDefault="00670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9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250"/>
      <w:gridCol w:w="6390"/>
      <w:gridCol w:w="2160"/>
    </w:tblGrid>
    <w:tr w:rsidR="00670AC8" w14:paraId="3391B40E" w14:textId="77777777" w:rsidTr="00E44C64">
      <w:tc>
        <w:tcPr>
          <w:tcW w:w="2250" w:type="dxa"/>
          <w:vAlign w:val="bottom"/>
        </w:tcPr>
        <w:p w14:paraId="1D604FB4" w14:textId="77777777" w:rsidR="00670AC8" w:rsidRDefault="00670AC8" w:rsidP="0086435A">
          <w:pPr>
            <w:pStyle w:val="Header"/>
            <w:ind w:left="-90" w:firstLine="90"/>
            <w:rPr>
              <w:rFonts w:cs="Arial"/>
              <w:sz w:val="18"/>
              <w:szCs w:val="18"/>
            </w:rPr>
          </w:pPr>
          <w:r>
            <w:rPr>
              <w:rFonts w:cs="Arial"/>
              <w:sz w:val="18"/>
              <w:szCs w:val="18"/>
            </w:rPr>
            <w:t>Office of General Services</w:t>
          </w:r>
        </w:p>
        <w:p w14:paraId="12DE7513" w14:textId="77777777" w:rsidR="00670AC8" w:rsidRPr="00E06061" w:rsidRDefault="00670AC8" w:rsidP="0086435A">
          <w:pPr>
            <w:pStyle w:val="Header"/>
            <w:ind w:left="-90" w:firstLine="90"/>
            <w:rPr>
              <w:rFonts w:cs="Arial"/>
              <w:sz w:val="18"/>
              <w:szCs w:val="18"/>
            </w:rPr>
          </w:pPr>
          <w:r>
            <w:rPr>
              <w:rFonts w:cs="Arial"/>
              <w:sz w:val="18"/>
              <w:szCs w:val="18"/>
            </w:rPr>
            <w:t>NYS Procurement Services</w:t>
          </w:r>
        </w:p>
      </w:tc>
      <w:tc>
        <w:tcPr>
          <w:tcW w:w="6390" w:type="dxa"/>
        </w:tcPr>
        <w:p w14:paraId="7B3E14B8" w14:textId="77777777" w:rsidR="00670AC8" w:rsidRDefault="00670AC8" w:rsidP="00361521">
          <w:pPr>
            <w:pStyle w:val="Header"/>
            <w:jc w:val="center"/>
            <w:rPr>
              <w:rFonts w:cs="Arial"/>
              <w:sz w:val="18"/>
              <w:szCs w:val="18"/>
            </w:rPr>
          </w:pPr>
          <w:r>
            <w:rPr>
              <w:rFonts w:cs="Arial"/>
              <w:sz w:val="18"/>
              <w:szCs w:val="18"/>
            </w:rPr>
            <w:t>Group 73600 – Solicitation 22802</w:t>
          </w:r>
        </w:p>
        <w:p w14:paraId="17ADC73D" w14:textId="77777777" w:rsidR="00670AC8" w:rsidRDefault="00670AC8" w:rsidP="005125A1">
          <w:pPr>
            <w:pStyle w:val="Header"/>
            <w:jc w:val="center"/>
            <w:rPr>
              <w:rFonts w:cs="Arial"/>
              <w:sz w:val="18"/>
              <w:szCs w:val="18"/>
            </w:rPr>
          </w:pPr>
          <w:r>
            <w:rPr>
              <w:rFonts w:cs="Arial"/>
              <w:sz w:val="18"/>
              <w:szCs w:val="18"/>
            </w:rPr>
            <w:t xml:space="preserve">Information </w:t>
          </w:r>
          <w:r w:rsidRPr="005125A1">
            <w:rPr>
              <w:rFonts w:cs="Arial"/>
              <w:sz w:val="18"/>
              <w:szCs w:val="18"/>
            </w:rPr>
            <w:t xml:space="preserve">Technology </w:t>
          </w:r>
          <w:r>
            <w:rPr>
              <w:rFonts w:cs="Arial"/>
              <w:sz w:val="18"/>
              <w:szCs w:val="18"/>
            </w:rPr>
            <w:t>Umbrella Contract</w:t>
          </w:r>
          <w:r w:rsidRPr="005125A1">
            <w:rPr>
              <w:rFonts w:cs="Arial"/>
              <w:sz w:val="18"/>
              <w:szCs w:val="18"/>
            </w:rPr>
            <w:t xml:space="preserve"> </w:t>
          </w:r>
          <w:r>
            <w:rPr>
              <w:rFonts w:cs="Arial"/>
              <w:sz w:val="18"/>
              <w:szCs w:val="18"/>
            </w:rPr>
            <w:t>Manufacturer Based (Statewide)</w:t>
          </w:r>
        </w:p>
        <w:p w14:paraId="6AD889A7" w14:textId="26D67F68" w:rsidR="00670AC8" w:rsidRDefault="00670AC8" w:rsidP="008202ED">
          <w:pPr>
            <w:pStyle w:val="Header"/>
            <w:jc w:val="center"/>
            <w:rPr>
              <w:rFonts w:cs="Arial"/>
              <w:b/>
            </w:rPr>
          </w:pPr>
          <w:r>
            <w:rPr>
              <w:rFonts w:cs="Arial"/>
            </w:rPr>
            <w:t>Second</w:t>
          </w:r>
          <w:r w:rsidRPr="002B7360">
            <w:rPr>
              <w:rFonts w:cs="Arial"/>
            </w:rPr>
            <w:t xml:space="preserve"> Periodic Recruitment</w:t>
          </w:r>
        </w:p>
        <w:p w14:paraId="00C13453" w14:textId="6426F1C6" w:rsidR="00670AC8" w:rsidRPr="007333D1" w:rsidRDefault="00670AC8" w:rsidP="008202ED">
          <w:pPr>
            <w:pStyle w:val="Header"/>
            <w:jc w:val="center"/>
            <w:rPr>
              <w:rFonts w:cs="Arial"/>
              <w:b/>
            </w:rPr>
          </w:pPr>
          <w:r w:rsidRPr="007333D1">
            <w:rPr>
              <w:rFonts w:cs="Arial"/>
              <w:b/>
            </w:rPr>
            <w:t>Solicitation</w:t>
          </w:r>
        </w:p>
      </w:tc>
      <w:tc>
        <w:tcPr>
          <w:tcW w:w="2160" w:type="dxa"/>
          <w:vAlign w:val="bottom"/>
        </w:tcPr>
        <w:p w14:paraId="0F00FA5E" w14:textId="0EDD6F89" w:rsidR="00670AC8" w:rsidRPr="00E06061" w:rsidRDefault="00670AC8" w:rsidP="0086435A">
          <w:pPr>
            <w:pStyle w:val="Header"/>
            <w:jc w:val="right"/>
            <w:rPr>
              <w:rFonts w:cs="Arial"/>
              <w:sz w:val="18"/>
              <w:szCs w:val="18"/>
            </w:rPr>
          </w:pPr>
          <w:r w:rsidRPr="00E06061">
            <w:rPr>
              <w:rFonts w:cs="Arial"/>
              <w:sz w:val="18"/>
              <w:szCs w:val="18"/>
            </w:rPr>
            <w:t xml:space="preserve">Page </w:t>
          </w:r>
          <w:r w:rsidRPr="00E06061">
            <w:rPr>
              <w:rFonts w:cs="Arial"/>
              <w:bCs/>
              <w:sz w:val="18"/>
              <w:szCs w:val="18"/>
            </w:rPr>
            <w:fldChar w:fldCharType="begin"/>
          </w:r>
          <w:r w:rsidRPr="00E06061">
            <w:rPr>
              <w:rFonts w:cs="Arial"/>
              <w:sz w:val="18"/>
              <w:szCs w:val="18"/>
            </w:rPr>
            <w:instrText xml:space="preserve"> PAGE  \* Arabic  \* MERGEFORMAT </w:instrText>
          </w:r>
          <w:r w:rsidRPr="00E06061">
            <w:rPr>
              <w:rFonts w:cs="Arial"/>
              <w:bCs/>
              <w:sz w:val="18"/>
              <w:szCs w:val="18"/>
            </w:rPr>
            <w:fldChar w:fldCharType="separate"/>
          </w:r>
          <w:r>
            <w:rPr>
              <w:rFonts w:cs="Arial"/>
              <w:noProof/>
              <w:sz w:val="18"/>
              <w:szCs w:val="18"/>
            </w:rPr>
            <w:t>2</w:t>
          </w:r>
          <w:r w:rsidRPr="00E06061">
            <w:rPr>
              <w:rFonts w:cs="Arial"/>
              <w:bCs/>
              <w:sz w:val="18"/>
              <w:szCs w:val="18"/>
            </w:rPr>
            <w:fldChar w:fldCharType="end"/>
          </w:r>
          <w:r w:rsidRPr="00E06061">
            <w:rPr>
              <w:rFonts w:cs="Arial"/>
              <w:sz w:val="18"/>
              <w:szCs w:val="18"/>
            </w:rPr>
            <w:t xml:space="preserve"> of </w:t>
          </w:r>
          <w:r w:rsidRPr="00E06061">
            <w:rPr>
              <w:rFonts w:cs="Arial"/>
              <w:bCs/>
              <w:sz w:val="18"/>
              <w:szCs w:val="18"/>
            </w:rPr>
            <w:fldChar w:fldCharType="begin"/>
          </w:r>
          <w:r w:rsidRPr="00E06061">
            <w:rPr>
              <w:rFonts w:cs="Arial"/>
              <w:sz w:val="18"/>
              <w:szCs w:val="18"/>
            </w:rPr>
            <w:instrText xml:space="preserve"> NUMPAGES  \* Arabic  \* MERGEFORMAT </w:instrText>
          </w:r>
          <w:r w:rsidRPr="00E06061">
            <w:rPr>
              <w:rFonts w:cs="Arial"/>
              <w:bCs/>
              <w:sz w:val="18"/>
              <w:szCs w:val="18"/>
            </w:rPr>
            <w:fldChar w:fldCharType="separate"/>
          </w:r>
          <w:r>
            <w:rPr>
              <w:rFonts w:cs="Arial"/>
              <w:noProof/>
              <w:sz w:val="18"/>
              <w:szCs w:val="18"/>
            </w:rPr>
            <w:t>69</w:t>
          </w:r>
          <w:r w:rsidRPr="00E06061">
            <w:rPr>
              <w:rFonts w:cs="Arial"/>
              <w:bCs/>
              <w:sz w:val="18"/>
              <w:szCs w:val="18"/>
            </w:rPr>
            <w:fldChar w:fldCharType="end"/>
          </w:r>
          <w:bookmarkStart w:id="0" w:name="_Toc383500544"/>
          <w:bookmarkStart w:id="1" w:name="_Toc383504516"/>
        </w:p>
      </w:tc>
    </w:tr>
    <w:bookmarkEnd w:id="0"/>
    <w:bookmarkEnd w:id="1"/>
  </w:tbl>
  <w:p w14:paraId="77B53C23" w14:textId="2B24528E" w:rsidR="00670AC8" w:rsidRPr="00361521" w:rsidRDefault="00670AC8" w:rsidP="00361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1F8"/>
    <w:multiLevelType w:val="hybridMultilevel"/>
    <w:tmpl w:val="167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14C"/>
    <w:multiLevelType w:val="multilevel"/>
    <w:tmpl w:val="7FF42828"/>
    <w:lvl w:ilvl="0">
      <w:start w:val="1"/>
      <w:numFmt w:val="upperLetter"/>
      <w:pStyle w:val="Legal2L1"/>
      <w:lvlText w:val="%1."/>
      <w:lvlJc w:val="left"/>
      <w:pPr>
        <w:tabs>
          <w:tab w:val="num" w:pos="810"/>
        </w:tabs>
        <w:ind w:left="90" w:firstLine="0"/>
      </w:pPr>
      <w:rPr>
        <w:rFonts w:ascii="Arial" w:hAnsi="Arial" w:cs="Times New Roman" w:hint="default"/>
        <w:b w:val="0"/>
        <w:i w:val="0"/>
        <w:caps/>
        <w:smallCaps w:val="0"/>
        <w:color w:val="auto"/>
        <w:sz w:val="20"/>
        <w:szCs w:val="22"/>
        <w:u w:val="none"/>
      </w:rPr>
    </w:lvl>
    <w:lvl w:ilvl="1">
      <w:start w:val="1"/>
      <w:numFmt w:val="decimal"/>
      <w:pStyle w:val="Legal2L2"/>
      <w:lvlText w:val="%1.%2"/>
      <w:lvlJc w:val="left"/>
      <w:pPr>
        <w:tabs>
          <w:tab w:val="num" w:pos="3870"/>
        </w:tabs>
        <w:ind w:left="2430" w:firstLine="720"/>
      </w:pPr>
      <w:rPr>
        <w:rFonts w:ascii="Arial" w:hAnsi="Arial" w:cs="Times New Roman" w:hint="default"/>
        <w:b w:val="0"/>
        <w:i w:val="0"/>
        <w:caps w:val="0"/>
        <w:color w:val="auto"/>
        <w:sz w:val="20"/>
        <w:szCs w:val="22"/>
        <w:u w:val="none"/>
      </w:rPr>
    </w:lvl>
    <w:lvl w:ilvl="2">
      <w:start w:val="1"/>
      <w:numFmt w:val="lowerLetter"/>
      <w:pStyle w:val="Legal2L3"/>
      <w:lvlText w:val="(%3)"/>
      <w:lvlJc w:val="left"/>
      <w:pPr>
        <w:tabs>
          <w:tab w:val="num" w:pos="2520"/>
        </w:tabs>
        <w:ind w:left="360" w:firstLine="1440"/>
      </w:pPr>
      <w:rPr>
        <w:rFonts w:ascii="Times New Roman" w:hAnsi="Times New Roman" w:cs="Times New Roman" w:hint="default"/>
        <w:b w:val="0"/>
        <w:i w:val="0"/>
        <w:caps w:val="0"/>
        <w:sz w:val="22"/>
        <w:szCs w:val="22"/>
        <w:u w:val="none"/>
      </w:rPr>
    </w:lvl>
    <w:lvl w:ilvl="3">
      <w:start w:val="1"/>
      <w:numFmt w:val="lowerRoman"/>
      <w:pStyle w:val="Legal2L4"/>
      <w:lvlText w:val="(%4)"/>
      <w:lvlJc w:val="left"/>
      <w:pPr>
        <w:tabs>
          <w:tab w:val="num" w:pos="2880"/>
        </w:tabs>
        <w:ind w:left="0" w:firstLine="2160"/>
      </w:pPr>
      <w:rPr>
        <w:rFonts w:ascii="Times New Roman" w:hAnsi="Times New Roman" w:cs="Times New Roman" w:hint="default"/>
        <w:b w:val="0"/>
        <w:i w:val="0"/>
        <w:caps w:val="0"/>
        <w:sz w:val="22"/>
        <w:szCs w:val="22"/>
        <w:u w:val="none"/>
      </w:rPr>
    </w:lvl>
    <w:lvl w:ilvl="4">
      <w:start w:val="1"/>
      <w:numFmt w:val="decimal"/>
      <w:pStyle w:val="Legal2L5"/>
      <w:lvlText w:val="(%5)"/>
      <w:lvlJc w:val="left"/>
      <w:pPr>
        <w:tabs>
          <w:tab w:val="num" w:pos="3600"/>
        </w:tabs>
        <w:ind w:left="0" w:firstLine="2880"/>
      </w:pPr>
      <w:rPr>
        <w:rFonts w:ascii="Times New Roman" w:hAnsi="Times New Roman" w:cs="Times New Roman" w:hint="default"/>
        <w:b w:val="0"/>
        <w:i w:val="0"/>
        <w:caps w:val="0"/>
        <w:sz w:val="22"/>
        <w:szCs w:val="22"/>
        <w:u w:val="none"/>
      </w:rPr>
    </w:lvl>
    <w:lvl w:ilvl="5">
      <w:start w:val="1"/>
      <w:numFmt w:val="lowerLetter"/>
      <w:pStyle w:val="Legal2L6"/>
      <w:lvlText w:val="%6."/>
      <w:lvlJc w:val="left"/>
      <w:pPr>
        <w:tabs>
          <w:tab w:val="num" w:pos="4320"/>
        </w:tabs>
        <w:ind w:left="0" w:firstLine="3600"/>
      </w:pPr>
      <w:rPr>
        <w:rFonts w:ascii="Times New Roman" w:hAnsi="Times New Roman" w:cs="Times New Roman" w:hint="default"/>
        <w:b w:val="0"/>
        <w:i w:val="0"/>
        <w:caps w:val="0"/>
        <w:sz w:val="22"/>
        <w:szCs w:val="22"/>
        <w:u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Letter"/>
      <w:pStyle w:val="Legal2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 w15:restartNumberingAfterBreak="0">
    <w:nsid w:val="05856A31"/>
    <w:multiLevelType w:val="hybridMultilevel"/>
    <w:tmpl w:val="E592D25A"/>
    <w:lvl w:ilvl="0" w:tplc="7CA2AE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8D20EC"/>
    <w:multiLevelType w:val="hybridMultilevel"/>
    <w:tmpl w:val="81946B9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303FD"/>
    <w:multiLevelType w:val="hybridMultilevel"/>
    <w:tmpl w:val="B786491A"/>
    <w:lvl w:ilvl="0" w:tplc="CFEE803C">
      <w:start w:val="1"/>
      <w:numFmt w:val="lowerLetter"/>
      <w:lvlText w:val="%1."/>
      <w:lvlJc w:val="left"/>
      <w:pPr>
        <w:ind w:left="1080" w:hanging="360"/>
      </w:pPr>
      <w:rPr>
        <w:rFonts w:ascii="Arial" w:hAnsi="Arial" w:cs="Arial"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B15D13"/>
    <w:multiLevelType w:val="hybridMultilevel"/>
    <w:tmpl w:val="E3BAF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526012"/>
    <w:multiLevelType w:val="hybridMultilevel"/>
    <w:tmpl w:val="B1F0FA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2CC3A2">
      <w:start w:val="1"/>
      <w:numFmt w:val="bullet"/>
      <w:lvlText w:val="-"/>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670516"/>
    <w:multiLevelType w:val="hybridMultilevel"/>
    <w:tmpl w:val="9E00E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441EB"/>
    <w:multiLevelType w:val="hybridMultilevel"/>
    <w:tmpl w:val="3726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F558D"/>
    <w:multiLevelType w:val="multilevel"/>
    <w:tmpl w:val="C7C43F52"/>
    <w:lvl w:ilvl="0">
      <w:start w:val="1"/>
      <w:numFmt w:val="decimal"/>
      <w:pStyle w:val="Heading1"/>
      <w:lvlText w:val="Section %1.  "/>
      <w:lvlJc w:val="left"/>
      <w:pPr>
        <w:ind w:left="0" w:firstLine="0"/>
      </w:pPr>
      <w:rPr>
        <w:rFonts w:ascii="Arial Bold" w:hAnsi="Arial Bold" w:cs="Times New Roman" w:hint="default"/>
        <w:b/>
        <w:bCs w:val="0"/>
        <w:i w:val="0"/>
        <w:iCs w:val="0"/>
        <w:caps w:val="0"/>
        <w:smallCaps w:val="0"/>
        <w:strike w:val="0"/>
        <w:dstrike w:val="0"/>
        <w:noProof w:val="0"/>
        <w:vanish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9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04" w:hanging="864"/>
      </w:pPr>
      <w:rPr>
        <w:rFonts w:ascii="Arial" w:hAnsi="Arial" w:hint="default"/>
        <w:b w:val="0"/>
        <w:i w:val="0"/>
        <w:sz w:val="20"/>
      </w:rPr>
    </w:lvl>
    <w:lvl w:ilvl="4">
      <w:start w:val="1"/>
      <w:numFmt w:val="lowerLetter"/>
      <w:pStyle w:val="Heading5"/>
      <w:lvlText w:val="%1.%2.%3.%4(%5)"/>
      <w:lvlJc w:val="left"/>
      <w:pPr>
        <w:ind w:left="360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631C50"/>
    <w:multiLevelType w:val="hybridMultilevel"/>
    <w:tmpl w:val="BC4E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659B0"/>
    <w:multiLevelType w:val="hybridMultilevel"/>
    <w:tmpl w:val="D77A11C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13A83F54"/>
    <w:multiLevelType w:val="hybridMultilevel"/>
    <w:tmpl w:val="8A345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2CC3A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47C0"/>
    <w:multiLevelType w:val="hybridMultilevel"/>
    <w:tmpl w:val="0238A03A"/>
    <w:lvl w:ilvl="0" w:tplc="04090015">
      <w:start w:val="1"/>
      <w:numFmt w:val="upperLetter"/>
      <w:lvlText w:val="%1."/>
      <w:lvlJc w:val="left"/>
      <w:pPr>
        <w:ind w:left="450" w:hanging="360"/>
      </w:pPr>
    </w:lvl>
    <w:lvl w:ilvl="1" w:tplc="4628EF86">
      <w:start w:val="1"/>
      <w:numFmt w:val="lowerRoman"/>
      <w:lvlText w:val="%2)"/>
      <w:lvlJc w:val="left"/>
      <w:pPr>
        <w:ind w:left="1530" w:hanging="720"/>
      </w:pPr>
      <w:rPr>
        <w:rFonts w:hint="default"/>
      </w:rPr>
    </w:lvl>
    <w:lvl w:ilvl="2" w:tplc="520031F6">
      <w:start w:val="1"/>
      <w:numFmt w:val="decimal"/>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8885148"/>
    <w:multiLevelType w:val="hybridMultilevel"/>
    <w:tmpl w:val="12BC1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340412"/>
    <w:multiLevelType w:val="hybridMultilevel"/>
    <w:tmpl w:val="9DFA1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13AB8"/>
    <w:multiLevelType w:val="hybridMultilevel"/>
    <w:tmpl w:val="BE7EA0EE"/>
    <w:lvl w:ilvl="0" w:tplc="3BFCA5C2">
      <w:start w:val="1"/>
      <w:numFmt w:val="upperLetter"/>
      <w:lvlText w:val="%1."/>
      <w:lvlJc w:val="left"/>
      <w:pPr>
        <w:ind w:left="720" w:hanging="360"/>
      </w:pPr>
      <w:rPr>
        <w:rFonts w:hint="default"/>
        <w:color w:val="000000" w:themeColor="tex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759E2"/>
    <w:multiLevelType w:val="hybridMultilevel"/>
    <w:tmpl w:val="C11AB7F0"/>
    <w:lvl w:ilvl="0" w:tplc="4D205A36">
      <w:start w:val="1"/>
      <w:numFmt w:val="decimal"/>
      <w:lvlText w:val="%1."/>
      <w:lvlJc w:val="left"/>
      <w:pPr>
        <w:ind w:left="1440" w:hanging="360"/>
      </w:pPr>
      <w:rPr>
        <w:rFonts w:ascii="Arial" w:hAnsi="Arial"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6D4570"/>
    <w:multiLevelType w:val="hybridMultilevel"/>
    <w:tmpl w:val="52F26ECA"/>
    <w:lvl w:ilvl="0" w:tplc="65DE84F2">
      <w:start w:val="1"/>
      <w:numFmt w:val="upperLetter"/>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20D37530"/>
    <w:multiLevelType w:val="hybridMultilevel"/>
    <w:tmpl w:val="20FCDC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252B2234"/>
    <w:multiLevelType w:val="multilevel"/>
    <w:tmpl w:val="1D42E234"/>
    <w:lvl w:ilvl="0">
      <w:start w:val="1"/>
      <w:numFmt w:val="bullet"/>
      <w:lvlText w:val=""/>
      <w:lvlJc w:val="left"/>
      <w:pPr>
        <w:tabs>
          <w:tab w:val="num" w:pos="1440"/>
        </w:tabs>
        <w:ind w:left="1440" w:hanging="360"/>
      </w:pPr>
      <w:rPr>
        <w:rFonts w:ascii="Symbol" w:hAnsi="Symbol"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28046134"/>
    <w:multiLevelType w:val="hybridMultilevel"/>
    <w:tmpl w:val="BE9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B36F3"/>
    <w:multiLevelType w:val="hybridMultilevel"/>
    <w:tmpl w:val="462A1DEA"/>
    <w:lvl w:ilvl="0" w:tplc="5B54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152305"/>
    <w:multiLevelType w:val="hybridMultilevel"/>
    <w:tmpl w:val="85DCC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503F2"/>
    <w:multiLevelType w:val="hybridMultilevel"/>
    <w:tmpl w:val="FB4E6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8755ED"/>
    <w:multiLevelType w:val="hybridMultilevel"/>
    <w:tmpl w:val="3D4C05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2D960F80"/>
    <w:multiLevelType w:val="hybridMultilevel"/>
    <w:tmpl w:val="8CB44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110213"/>
    <w:multiLevelType w:val="hybridMultilevel"/>
    <w:tmpl w:val="95789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B34B31"/>
    <w:multiLevelType w:val="hybridMultilevel"/>
    <w:tmpl w:val="D05CE798"/>
    <w:lvl w:ilvl="0" w:tplc="04090001">
      <w:start w:val="1"/>
      <w:numFmt w:val="bullet"/>
      <w:lvlText w:val=""/>
      <w:lvlJc w:val="left"/>
      <w:pPr>
        <w:ind w:left="1440" w:hanging="360"/>
      </w:pPr>
      <w:rPr>
        <w:rFonts w:ascii="Symbol" w:hAnsi="Symbol" w:hint="default"/>
      </w:rPr>
    </w:lvl>
    <w:lvl w:ilvl="1" w:tplc="378A3098">
      <w:numFmt w:val="bullet"/>
      <w:lvlText w:val="•"/>
      <w:lvlJc w:val="left"/>
      <w:pPr>
        <w:ind w:left="2520" w:hanging="720"/>
      </w:pPr>
      <w:rPr>
        <w:rFonts w:ascii="Arial" w:eastAsiaTheme="minorHAns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3271EBA"/>
    <w:multiLevelType w:val="hybridMultilevel"/>
    <w:tmpl w:val="26BA2F10"/>
    <w:lvl w:ilvl="0" w:tplc="04090001">
      <w:start w:val="1"/>
      <w:numFmt w:val="bullet"/>
      <w:lvlText w:val=""/>
      <w:lvlJc w:val="left"/>
      <w:pPr>
        <w:ind w:left="1080" w:hanging="360"/>
      </w:pPr>
      <w:rPr>
        <w:rFonts w:ascii="Symbol" w:hAnsi="Symbol" w:hint="default"/>
      </w:rPr>
    </w:lvl>
    <w:lvl w:ilvl="1" w:tplc="F4CE1FCA">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410D12"/>
    <w:multiLevelType w:val="hybridMultilevel"/>
    <w:tmpl w:val="5332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3B278C2"/>
    <w:multiLevelType w:val="hybridMultilevel"/>
    <w:tmpl w:val="FD4E57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8A090B"/>
    <w:multiLevelType w:val="hybridMultilevel"/>
    <w:tmpl w:val="57F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380029EA"/>
    <w:multiLevelType w:val="hybridMultilevel"/>
    <w:tmpl w:val="26E44A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3A5A3F2C"/>
    <w:multiLevelType w:val="hybridMultilevel"/>
    <w:tmpl w:val="9C90E952"/>
    <w:lvl w:ilvl="0" w:tplc="243A11CE">
      <w:start w:val="1"/>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7" w15:restartNumberingAfterBreak="0">
    <w:nsid w:val="3E951C51"/>
    <w:multiLevelType w:val="hybridMultilevel"/>
    <w:tmpl w:val="192AE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68666F"/>
    <w:multiLevelType w:val="hybridMultilevel"/>
    <w:tmpl w:val="07221DD2"/>
    <w:lvl w:ilvl="0" w:tplc="04090015">
      <w:start w:val="1"/>
      <w:numFmt w:val="upperLetter"/>
      <w:lvlText w:val="%1."/>
      <w:lvlJc w:val="left"/>
      <w:pPr>
        <w:ind w:left="1080" w:hanging="360"/>
      </w:pPr>
    </w:lvl>
    <w:lvl w:ilvl="1" w:tplc="0409000F">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02767A"/>
    <w:multiLevelType w:val="multilevel"/>
    <w:tmpl w:val="ACB639C4"/>
    <w:styleLink w:val="Num-Headings"/>
    <w:lvl w:ilvl="0">
      <w:start w:val="1"/>
      <w:numFmt w:val="decimal"/>
      <w:lvlText w:val="%1"/>
      <w:lvlJc w:val="left"/>
      <w:pPr>
        <w:tabs>
          <w:tab w:val="num" w:pos="720"/>
        </w:tabs>
        <w:ind w:left="720" w:hanging="720"/>
      </w:pPr>
      <w:rPr>
        <w:rFonts w:ascii="Times New Roman" w:hAnsi="Times New Roman" w:cs="Times New Roman" w:hint="default"/>
        <w:b/>
        <w:i w:val="0"/>
        <w:color w:val="auto"/>
        <w:sz w:val="32"/>
      </w:rPr>
    </w:lvl>
    <w:lvl w:ilvl="1">
      <w:start w:val="1"/>
      <w:numFmt w:val="decimal"/>
      <w:lvlText w:val="%1.%2"/>
      <w:lvlJc w:val="left"/>
      <w:pPr>
        <w:tabs>
          <w:tab w:val="num" w:pos="720"/>
        </w:tabs>
        <w:ind w:left="720" w:hanging="720"/>
      </w:pPr>
      <w:rPr>
        <w:rFonts w:ascii="Arial" w:hAnsi="Arial" w:cs="Times New Roman" w:hint="default"/>
        <w:b/>
        <w:i w:val="0"/>
        <w:spacing w:val="10"/>
        <w:sz w:val="28"/>
      </w:rPr>
    </w:lvl>
    <w:lvl w:ilvl="2">
      <w:start w:val="1"/>
      <w:numFmt w:val="decimal"/>
      <w:lvlText w:val="%1.%2.%3"/>
      <w:lvlJc w:val="left"/>
      <w:pPr>
        <w:tabs>
          <w:tab w:val="num" w:pos="907"/>
        </w:tabs>
        <w:ind w:left="907" w:hanging="907"/>
      </w:pPr>
      <w:rPr>
        <w:rFonts w:ascii="Arial Bold" w:hAnsi="Arial Bold" w:cs="Times New Roman" w:hint="default"/>
        <w:b/>
        <w:i w:val="0"/>
        <w:sz w:val="24"/>
        <w:szCs w:val="24"/>
      </w:rPr>
    </w:lvl>
    <w:lvl w:ilvl="3">
      <w:start w:val="1"/>
      <w:numFmt w:val="decimal"/>
      <w:lvlText w:val="%1.%2.%3.%4"/>
      <w:lvlJc w:val="left"/>
      <w:pPr>
        <w:tabs>
          <w:tab w:val="num" w:pos="994"/>
        </w:tabs>
        <w:ind w:left="994" w:hanging="994"/>
      </w:pPr>
      <w:rPr>
        <w:rFonts w:ascii="Arial Bold" w:hAnsi="Arial Bold" w:cs="Times New Roman" w:hint="default"/>
        <w:b/>
        <w:i/>
        <w:sz w:val="22"/>
        <w:szCs w:val="22"/>
      </w:rPr>
    </w:lvl>
    <w:lvl w:ilvl="4">
      <w:start w:val="1"/>
      <w:numFmt w:val="decimal"/>
      <w:lvlText w:val="%1.%2.%3.%4.%5"/>
      <w:lvlJc w:val="left"/>
      <w:pPr>
        <w:tabs>
          <w:tab w:val="num" w:pos="1166"/>
        </w:tabs>
        <w:ind w:left="1166" w:hanging="1166"/>
      </w:pPr>
      <w:rPr>
        <w:rFonts w:ascii="Arial" w:hAnsi="Arial" w:cs="Times New Roman" w:hint="default"/>
        <w:b/>
        <w:i/>
        <w:sz w:val="24"/>
        <w:u w:val="single"/>
      </w:rPr>
    </w:lvl>
    <w:lvl w:ilvl="5">
      <w:start w:val="1"/>
      <w:numFmt w:val="decimal"/>
      <w:lvlText w:val="%1.%2.%3.%4.%5.%6"/>
      <w:lvlJc w:val="left"/>
      <w:pPr>
        <w:tabs>
          <w:tab w:val="num" w:pos="1440"/>
        </w:tabs>
        <w:ind w:left="1440" w:hanging="1440"/>
      </w:pPr>
      <w:rPr>
        <w:rFonts w:ascii="Arial" w:hAnsi="Arial" w:cs="Times New Roman" w:hint="default"/>
        <w:b w:val="0"/>
        <w:i w:val="0"/>
        <w:sz w:val="24"/>
      </w:rPr>
    </w:lvl>
    <w:lvl w:ilvl="6">
      <w:start w:val="1"/>
      <w:numFmt w:val="decimal"/>
      <w:lvlText w:val="%1.%2.%3.%4.%5.%6.%7"/>
      <w:lvlJc w:val="left"/>
      <w:pPr>
        <w:tabs>
          <w:tab w:val="num" w:pos="1627"/>
        </w:tabs>
        <w:ind w:left="1627" w:hanging="1627"/>
      </w:pPr>
      <w:rPr>
        <w:rFonts w:ascii="Arial" w:hAnsi="Arial" w:cs="Times New Roman" w:hint="default"/>
        <w:b w:val="0"/>
        <w:i/>
        <w:sz w:val="24"/>
        <w:u w:val="none"/>
      </w:rPr>
    </w:lvl>
    <w:lvl w:ilvl="7">
      <w:start w:val="1"/>
      <w:numFmt w:val="decimal"/>
      <w:lvlText w:val="%1.%2.%3.%4.%5.%6.%7.%8"/>
      <w:lvlJc w:val="left"/>
      <w:pPr>
        <w:tabs>
          <w:tab w:val="num" w:pos="1714"/>
        </w:tabs>
        <w:ind w:left="1714" w:hanging="1714"/>
      </w:pPr>
      <w:rPr>
        <w:rFonts w:ascii="Arial" w:hAnsi="Arial" w:cs="Times New Roman" w:hint="default"/>
        <w:b w:val="0"/>
        <w:i/>
        <w:sz w:val="24"/>
        <w:u w:val="single"/>
      </w:rPr>
    </w:lvl>
    <w:lvl w:ilvl="8">
      <w:start w:val="1"/>
      <w:numFmt w:val="decimal"/>
      <w:lvlText w:val="%1.%2.%3.%4.%5.%6.%7.%8.%9"/>
      <w:lvlJc w:val="left"/>
      <w:pPr>
        <w:tabs>
          <w:tab w:val="num" w:pos="1886"/>
        </w:tabs>
        <w:ind w:left="1886" w:hanging="1886"/>
      </w:pPr>
      <w:rPr>
        <w:rFonts w:ascii="Arial" w:hAnsi="Arial" w:cs="Times New Roman" w:hint="default"/>
        <w:b/>
        <w:i w:val="0"/>
        <w:sz w:val="22"/>
        <w:u w:val="none"/>
      </w:rPr>
    </w:lvl>
  </w:abstractNum>
  <w:abstractNum w:abstractNumId="40" w15:restartNumberingAfterBreak="0">
    <w:nsid w:val="42B27A79"/>
    <w:multiLevelType w:val="hybridMultilevel"/>
    <w:tmpl w:val="7AFEF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34146AF"/>
    <w:multiLevelType w:val="hybridMultilevel"/>
    <w:tmpl w:val="D38C3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3B5277E"/>
    <w:multiLevelType w:val="hybridMultilevel"/>
    <w:tmpl w:val="238CF85A"/>
    <w:lvl w:ilvl="0" w:tplc="5E043A12">
      <w:start w:val="1"/>
      <w:numFmt w:val="upperLetter"/>
      <w:lvlText w:val="%1."/>
      <w:lvlJc w:val="left"/>
      <w:pPr>
        <w:ind w:left="720" w:hanging="360"/>
      </w:pPr>
      <w:rPr>
        <w:rFonts w:ascii="Arial" w:hAnsi="Arial" w:cs="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C46102"/>
    <w:multiLevelType w:val="hybridMultilevel"/>
    <w:tmpl w:val="A5F67B86"/>
    <w:lvl w:ilvl="0" w:tplc="04090001">
      <w:start w:val="1"/>
      <w:numFmt w:val="bullet"/>
      <w:lvlText w:val=""/>
      <w:lvlJc w:val="left"/>
      <w:pPr>
        <w:ind w:left="360" w:hanging="360"/>
      </w:pPr>
      <w:rPr>
        <w:rFonts w:ascii="Symbol" w:hAnsi="Symbol" w:hint="default"/>
      </w:rPr>
    </w:lvl>
    <w:lvl w:ilvl="1" w:tplc="FF2CC3A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424590"/>
    <w:multiLevelType w:val="hybridMultilevel"/>
    <w:tmpl w:val="1D84B024"/>
    <w:lvl w:ilvl="0" w:tplc="6B68FCF0">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AC8165D"/>
    <w:multiLevelType w:val="hybridMultilevel"/>
    <w:tmpl w:val="58A4E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8256AC"/>
    <w:multiLevelType w:val="hybridMultilevel"/>
    <w:tmpl w:val="A8D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F90478"/>
    <w:multiLevelType w:val="hybridMultilevel"/>
    <w:tmpl w:val="A7ACECB0"/>
    <w:lvl w:ilvl="0" w:tplc="3BFCA5C2">
      <w:start w:val="1"/>
      <w:numFmt w:val="upperLetter"/>
      <w:lvlText w:val="%1."/>
      <w:lvlJc w:val="left"/>
      <w:pPr>
        <w:ind w:left="720" w:hanging="360"/>
      </w:pPr>
      <w:rPr>
        <w:rFonts w:hint="default"/>
        <w:color w:val="000000" w:themeColor="tex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96208"/>
    <w:multiLevelType w:val="hybridMultilevel"/>
    <w:tmpl w:val="0ED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727460"/>
    <w:multiLevelType w:val="hybridMultilevel"/>
    <w:tmpl w:val="95FA3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FF233B"/>
    <w:multiLevelType w:val="hybridMultilevel"/>
    <w:tmpl w:val="041E3E3C"/>
    <w:lvl w:ilvl="0" w:tplc="EDA0C194">
      <w:start w:val="1"/>
      <w:numFmt w:val="upperLetter"/>
      <w:lvlText w:val="%1."/>
      <w:lvlJc w:val="left"/>
      <w:pPr>
        <w:ind w:left="720" w:hanging="360"/>
      </w:pPr>
      <w:rPr>
        <w:rFonts w:hint="default"/>
        <w:color w:val="000000"/>
        <w:sz w:val="20"/>
        <w:szCs w:val="20"/>
      </w:rPr>
    </w:lvl>
    <w:lvl w:ilvl="1" w:tplc="04090019">
      <w:start w:val="1"/>
      <w:numFmt w:val="lowerLetter"/>
      <w:lvlText w:val="%2."/>
      <w:lvlJc w:val="left"/>
      <w:pPr>
        <w:ind w:left="1440" w:hanging="360"/>
      </w:pPr>
    </w:lvl>
    <w:lvl w:ilvl="2" w:tplc="0BF04082">
      <w:start w:val="1"/>
      <w:numFmt w:val="decimal"/>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B86433"/>
    <w:multiLevelType w:val="hybridMultilevel"/>
    <w:tmpl w:val="7D78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BD36C55"/>
    <w:multiLevelType w:val="multilevel"/>
    <w:tmpl w:val="A41A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C3A6C8A"/>
    <w:multiLevelType w:val="hybridMultilevel"/>
    <w:tmpl w:val="253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C95267"/>
    <w:multiLevelType w:val="hybridMultilevel"/>
    <w:tmpl w:val="1D28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FE450E"/>
    <w:multiLevelType w:val="hybridMultilevel"/>
    <w:tmpl w:val="EA9C1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2CC3A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3C06A5"/>
    <w:multiLevelType w:val="hybridMultilevel"/>
    <w:tmpl w:val="1A3E3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F6023BF"/>
    <w:multiLevelType w:val="hybridMultilevel"/>
    <w:tmpl w:val="00D8BC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2CC3A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DD6FE5"/>
    <w:multiLevelType w:val="hybridMultilevel"/>
    <w:tmpl w:val="51C0A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1263CC1"/>
    <w:multiLevelType w:val="hybridMultilevel"/>
    <w:tmpl w:val="CE0C41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1" w15:restartNumberingAfterBreak="0">
    <w:nsid w:val="63BD02F4"/>
    <w:multiLevelType w:val="hybridMultilevel"/>
    <w:tmpl w:val="F91C5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5786CEF"/>
    <w:multiLevelType w:val="hybridMultilevel"/>
    <w:tmpl w:val="D3CE1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2CC3A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985510"/>
    <w:multiLevelType w:val="hybridMultilevel"/>
    <w:tmpl w:val="510A65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66A63055"/>
    <w:multiLevelType w:val="hybridMultilevel"/>
    <w:tmpl w:val="D91209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BD47577"/>
    <w:multiLevelType w:val="hybridMultilevel"/>
    <w:tmpl w:val="3EE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9A2D77"/>
    <w:multiLevelType w:val="hybridMultilevel"/>
    <w:tmpl w:val="2CE6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7E7AB4"/>
    <w:multiLevelType w:val="hybridMultilevel"/>
    <w:tmpl w:val="2530EF78"/>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6FB83BC0"/>
    <w:multiLevelType w:val="hybridMultilevel"/>
    <w:tmpl w:val="CC989966"/>
    <w:lvl w:ilvl="0" w:tplc="808AADAE">
      <w:start w:val="1"/>
      <w:numFmt w:val="upperLetter"/>
      <w:lvlText w:val="%1."/>
      <w:lvlJc w:val="left"/>
      <w:pPr>
        <w:ind w:left="720" w:hanging="360"/>
      </w:pPr>
      <w:rPr>
        <w:rFonts w:hint="default"/>
        <w:b w:val="0"/>
      </w:rPr>
    </w:lvl>
    <w:lvl w:ilvl="1" w:tplc="CBF85D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0C5CF9"/>
    <w:multiLevelType w:val="hybridMultilevel"/>
    <w:tmpl w:val="2A50B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0997498"/>
    <w:multiLevelType w:val="hybridMultilevel"/>
    <w:tmpl w:val="0238A03A"/>
    <w:lvl w:ilvl="0" w:tplc="04090015">
      <w:start w:val="1"/>
      <w:numFmt w:val="upperLetter"/>
      <w:lvlText w:val="%1."/>
      <w:lvlJc w:val="left"/>
      <w:pPr>
        <w:ind w:left="1080" w:hanging="360"/>
      </w:pPr>
    </w:lvl>
    <w:lvl w:ilvl="1" w:tplc="4628EF86">
      <w:start w:val="1"/>
      <w:numFmt w:val="lowerRoman"/>
      <w:lvlText w:val="%2)"/>
      <w:lvlJc w:val="left"/>
      <w:pPr>
        <w:ind w:left="2160" w:hanging="720"/>
      </w:pPr>
      <w:rPr>
        <w:rFonts w:hint="default"/>
      </w:rPr>
    </w:lvl>
    <w:lvl w:ilvl="2" w:tplc="520031F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1E76F60"/>
    <w:multiLevelType w:val="hybridMultilevel"/>
    <w:tmpl w:val="29D66E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4D85FE4"/>
    <w:multiLevelType w:val="multilevel"/>
    <w:tmpl w:val="CE623770"/>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9E10C6"/>
    <w:multiLevelType w:val="hybridMultilevel"/>
    <w:tmpl w:val="0A54B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A64384"/>
    <w:multiLevelType w:val="hybridMultilevel"/>
    <w:tmpl w:val="DA78E81E"/>
    <w:lvl w:ilvl="0" w:tplc="04090001">
      <w:start w:val="1"/>
      <w:numFmt w:val="bullet"/>
      <w:lvlText w:val=""/>
      <w:lvlJc w:val="left"/>
      <w:pPr>
        <w:ind w:left="720" w:hanging="360"/>
      </w:pPr>
      <w:rPr>
        <w:rFonts w:ascii="Symbol" w:hAnsi="Symbol" w:hint="default"/>
      </w:rPr>
    </w:lvl>
    <w:lvl w:ilvl="1" w:tplc="FF2CC3A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937C1E"/>
    <w:multiLevelType w:val="hybridMultilevel"/>
    <w:tmpl w:val="A4D045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7C6779"/>
    <w:multiLevelType w:val="multilevel"/>
    <w:tmpl w:val="1D42E234"/>
    <w:lvl w:ilvl="0">
      <w:start w:val="1"/>
      <w:numFmt w:val="bullet"/>
      <w:lvlText w:val=""/>
      <w:lvlJc w:val="left"/>
      <w:pPr>
        <w:tabs>
          <w:tab w:val="num" w:pos="1440"/>
        </w:tabs>
        <w:ind w:left="1440" w:hanging="360"/>
      </w:pPr>
      <w:rPr>
        <w:rFonts w:ascii="Symbol" w:hAnsi="Symbol"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15:restartNumberingAfterBreak="0">
    <w:nsid w:val="7CC025B5"/>
    <w:multiLevelType w:val="hybridMultilevel"/>
    <w:tmpl w:val="6122B92E"/>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79" w15:restartNumberingAfterBreak="0">
    <w:nsid w:val="7CD25327"/>
    <w:multiLevelType w:val="hybridMultilevel"/>
    <w:tmpl w:val="9B9C4A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CDF47B2"/>
    <w:multiLevelType w:val="hybridMultilevel"/>
    <w:tmpl w:val="8A905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6441B4"/>
    <w:multiLevelType w:val="hybridMultilevel"/>
    <w:tmpl w:val="F11E9886"/>
    <w:lvl w:ilvl="0" w:tplc="0409000F">
      <w:start w:val="1"/>
      <w:numFmt w:val="decimal"/>
      <w:lvlText w:val="%1."/>
      <w:lvlJc w:val="left"/>
      <w:pPr>
        <w:ind w:left="720" w:hanging="360"/>
      </w:pPr>
    </w:lvl>
    <w:lvl w:ilvl="1" w:tplc="CDAE4A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130190"/>
    <w:multiLevelType w:val="hybridMultilevel"/>
    <w:tmpl w:val="D81AF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0"/>
  </w:num>
  <w:num w:numId="2">
    <w:abstractNumId w:val="9"/>
  </w:num>
  <w:num w:numId="3">
    <w:abstractNumId w:val="12"/>
  </w:num>
  <w:num w:numId="4">
    <w:abstractNumId w:val="6"/>
  </w:num>
  <w:num w:numId="5">
    <w:abstractNumId w:val="29"/>
  </w:num>
  <w:num w:numId="6">
    <w:abstractNumId w:val="10"/>
  </w:num>
  <w:num w:numId="7">
    <w:abstractNumId w:val="39"/>
  </w:num>
  <w:num w:numId="8">
    <w:abstractNumId w:val="24"/>
  </w:num>
  <w:num w:numId="9">
    <w:abstractNumId w:val="28"/>
  </w:num>
  <w:num w:numId="10">
    <w:abstractNumId w:val="59"/>
  </w:num>
  <w:num w:numId="11">
    <w:abstractNumId w:val="35"/>
  </w:num>
  <w:num w:numId="12">
    <w:abstractNumId w:val="34"/>
  </w:num>
  <w:num w:numId="13">
    <w:abstractNumId w:val="11"/>
  </w:num>
  <w:num w:numId="14">
    <w:abstractNumId w:val="26"/>
  </w:num>
  <w:num w:numId="15">
    <w:abstractNumId w:val="63"/>
  </w:num>
  <w:num w:numId="16">
    <w:abstractNumId w:val="55"/>
  </w:num>
  <w:num w:numId="17">
    <w:abstractNumId w:val="0"/>
  </w:num>
  <w:num w:numId="18">
    <w:abstractNumId w:val="58"/>
  </w:num>
  <w:num w:numId="19">
    <w:abstractNumId w:val="78"/>
  </w:num>
  <w:num w:numId="20">
    <w:abstractNumId w:val="72"/>
  </w:num>
  <w:num w:numId="21">
    <w:abstractNumId w:val="69"/>
  </w:num>
  <w:num w:numId="22">
    <w:abstractNumId w:val="77"/>
  </w:num>
  <w:num w:numId="23">
    <w:abstractNumId w:val="20"/>
  </w:num>
  <w:num w:numId="24">
    <w:abstractNumId w:val="57"/>
  </w:num>
  <w:num w:numId="25">
    <w:abstractNumId w:val="60"/>
  </w:num>
  <w:num w:numId="26">
    <w:abstractNumId w:val="25"/>
  </w:num>
  <w:num w:numId="27">
    <w:abstractNumId w:val="7"/>
  </w:num>
  <w:num w:numId="28">
    <w:abstractNumId w:val="44"/>
  </w:num>
  <w:num w:numId="29">
    <w:abstractNumId w:val="66"/>
  </w:num>
  <w:num w:numId="30">
    <w:abstractNumId w:val="1"/>
  </w:num>
  <w:num w:numId="31">
    <w:abstractNumId w:val="50"/>
  </w:num>
  <w:num w:numId="32">
    <w:abstractNumId w:val="38"/>
  </w:num>
  <w:num w:numId="33">
    <w:abstractNumId w:val="79"/>
  </w:num>
  <w:num w:numId="34">
    <w:abstractNumId w:val="68"/>
  </w:num>
  <w:num w:numId="35">
    <w:abstractNumId w:val="46"/>
  </w:num>
  <w:num w:numId="36">
    <w:abstractNumId w:val="4"/>
  </w:num>
  <w:num w:numId="37">
    <w:abstractNumId w:val="36"/>
  </w:num>
  <w:num w:numId="38">
    <w:abstractNumId w:val="18"/>
  </w:num>
  <w:num w:numId="39">
    <w:abstractNumId w:val="3"/>
  </w:num>
  <w:num w:numId="40">
    <w:abstractNumId w:val="81"/>
  </w:num>
  <w:num w:numId="41">
    <w:abstractNumId w:val="82"/>
  </w:num>
  <w:num w:numId="42">
    <w:abstractNumId w:val="41"/>
  </w:num>
  <w:num w:numId="43">
    <w:abstractNumId w:val="37"/>
  </w:num>
  <w:num w:numId="44">
    <w:abstractNumId w:val="19"/>
  </w:num>
  <w:num w:numId="45">
    <w:abstractNumId w:val="74"/>
  </w:num>
  <w:num w:numId="46">
    <w:abstractNumId w:val="45"/>
  </w:num>
  <w:num w:numId="47">
    <w:abstractNumId w:val="43"/>
  </w:num>
  <w:num w:numId="48">
    <w:abstractNumId w:val="73"/>
  </w:num>
  <w:num w:numId="49">
    <w:abstractNumId w:val="48"/>
  </w:num>
  <w:num w:numId="50">
    <w:abstractNumId w:val="30"/>
  </w:num>
  <w:num w:numId="51">
    <w:abstractNumId w:val="47"/>
  </w:num>
  <w:num w:numId="52">
    <w:abstractNumId w:val="42"/>
  </w:num>
  <w:num w:numId="53">
    <w:abstractNumId w:val="32"/>
  </w:num>
  <w:num w:numId="54">
    <w:abstractNumId w:val="75"/>
  </w:num>
  <w:num w:numId="55">
    <w:abstractNumId w:val="21"/>
  </w:num>
  <w:num w:numId="56">
    <w:abstractNumId w:val="49"/>
  </w:num>
  <w:num w:numId="57">
    <w:abstractNumId w:val="65"/>
  </w:num>
  <w:num w:numId="58">
    <w:abstractNumId w:val="31"/>
  </w:num>
  <w:num w:numId="59">
    <w:abstractNumId w:val="5"/>
  </w:num>
  <w:num w:numId="60">
    <w:abstractNumId w:val="56"/>
  </w:num>
  <w:num w:numId="61">
    <w:abstractNumId w:val="8"/>
  </w:num>
  <w:num w:numId="62">
    <w:abstractNumId w:val="62"/>
  </w:num>
  <w:num w:numId="63">
    <w:abstractNumId w:val="71"/>
  </w:num>
  <w:num w:numId="64">
    <w:abstractNumId w:val="23"/>
  </w:num>
  <w:num w:numId="65">
    <w:abstractNumId w:val="22"/>
  </w:num>
  <w:num w:numId="66">
    <w:abstractNumId w:val="51"/>
  </w:num>
  <w:num w:numId="67">
    <w:abstractNumId w:val="16"/>
  </w:num>
  <w:num w:numId="68">
    <w:abstractNumId w:val="14"/>
  </w:num>
  <w:num w:numId="69">
    <w:abstractNumId w:val="9"/>
  </w:num>
  <w:num w:numId="70">
    <w:abstractNumId w:val="40"/>
  </w:num>
  <w:num w:numId="71">
    <w:abstractNumId w:val="33"/>
  </w:num>
  <w:num w:numId="72">
    <w:abstractNumId w:val="61"/>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52"/>
  </w:num>
  <w:num w:numId="78">
    <w:abstractNumId w:val="13"/>
  </w:num>
  <w:num w:numId="79">
    <w:abstractNumId w:val="54"/>
  </w:num>
  <w:num w:numId="80">
    <w:abstractNumId w:val="53"/>
  </w:num>
  <w:num w:numId="81">
    <w:abstractNumId w:val="15"/>
  </w:num>
  <w:num w:numId="82">
    <w:abstractNumId w:val="67"/>
  </w:num>
  <w:num w:numId="83">
    <w:abstractNumId w:val="80"/>
  </w:num>
  <w:num w:numId="84">
    <w:abstractNumId w:val="76"/>
  </w:num>
  <w:num w:numId="85">
    <w:abstractNumId w:val="27"/>
  </w:num>
  <w:num w:numId="86">
    <w:abstractNumId w:val="64"/>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ocumentProtection w:edit="readOnly" w:enforcement="1" w:cryptProviderType="rsaAES" w:cryptAlgorithmClass="hash" w:cryptAlgorithmType="typeAny" w:cryptAlgorithmSid="14" w:cryptSpinCount="100000" w:hash="GN1l+FmLCUafOMqf7419kI8XRn98veE/MKd510bGdcCtFrIfu7dR4fI5FdArcokS0bt6FnxsBLvIecsHG1knxA==" w:salt="eDFC5FW1v3zEm6eeH7AO5A=="/>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19"/>
    <w:rsid w:val="0000003D"/>
    <w:rsid w:val="000003B6"/>
    <w:rsid w:val="000006B2"/>
    <w:rsid w:val="00001C0F"/>
    <w:rsid w:val="00002113"/>
    <w:rsid w:val="000024DC"/>
    <w:rsid w:val="000026DB"/>
    <w:rsid w:val="0000294B"/>
    <w:rsid w:val="000031F4"/>
    <w:rsid w:val="00003F01"/>
    <w:rsid w:val="000040E6"/>
    <w:rsid w:val="00004C02"/>
    <w:rsid w:val="00004FD6"/>
    <w:rsid w:val="0000507A"/>
    <w:rsid w:val="0000565C"/>
    <w:rsid w:val="00005B7C"/>
    <w:rsid w:val="00005CC3"/>
    <w:rsid w:val="00005CE7"/>
    <w:rsid w:val="00006214"/>
    <w:rsid w:val="00006E96"/>
    <w:rsid w:val="00007126"/>
    <w:rsid w:val="00007217"/>
    <w:rsid w:val="00007346"/>
    <w:rsid w:val="00010C0F"/>
    <w:rsid w:val="00010F17"/>
    <w:rsid w:val="00012898"/>
    <w:rsid w:val="000128C7"/>
    <w:rsid w:val="000129A6"/>
    <w:rsid w:val="00012B74"/>
    <w:rsid w:val="00012E5E"/>
    <w:rsid w:val="00012E85"/>
    <w:rsid w:val="00012E92"/>
    <w:rsid w:val="000130AA"/>
    <w:rsid w:val="000130CE"/>
    <w:rsid w:val="000135B9"/>
    <w:rsid w:val="00013680"/>
    <w:rsid w:val="00013851"/>
    <w:rsid w:val="000139C8"/>
    <w:rsid w:val="0001404F"/>
    <w:rsid w:val="0001423C"/>
    <w:rsid w:val="00014526"/>
    <w:rsid w:val="00014796"/>
    <w:rsid w:val="00014A34"/>
    <w:rsid w:val="00015EF3"/>
    <w:rsid w:val="000164EB"/>
    <w:rsid w:val="000168C8"/>
    <w:rsid w:val="000170DC"/>
    <w:rsid w:val="00020211"/>
    <w:rsid w:val="00020E19"/>
    <w:rsid w:val="00021191"/>
    <w:rsid w:val="00021914"/>
    <w:rsid w:val="000221A3"/>
    <w:rsid w:val="0002231B"/>
    <w:rsid w:val="0002276D"/>
    <w:rsid w:val="00022D24"/>
    <w:rsid w:val="00023E0B"/>
    <w:rsid w:val="0002472A"/>
    <w:rsid w:val="000247F5"/>
    <w:rsid w:val="00025185"/>
    <w:rsid w:val="000263AF"/>
    <w:rsid w:val="000265C1"/>
    <w:rsid w:val="00026DBD"/>
    <w:rsid w:val="0002739D"/>
    <w:rsid w:val="00027A41"/>
    <w:rsid w:val="00030407"/>
    <w:rsid w:val="00030539"/>
    <w:rsid w:val="000329BD"/>
    <w:rsid w:val="00032EEC"/>
    <w:rsid w:val="00032F3D"/>
    <w:rsid w:val="0003416E"/>
    <w:rsid w:val="000347D4"/>
    <w:rsid w:val="00034E64"/>
    <w:rsid w:val="000353D6"/>
    <w:rsid w:val="000355FA"/>
    <w:rsid w:val="00035F07"/>
    <w:rsid w:val="00036497"/>
    <w:rsid w:val="00037101"/>
    <w:rsid w:val="0003786C"/>
    <w:rsid w:val="00037DD1"/>
    <w:rsid w:val="00040338"/>
    <w:rsid w:val="000403A9"/>
    <w:rsid w:val="000405FF"/>
    <w:rsid w:val="00040DCA"/>
    <w:rsid w:val="00040E8A"/>
    <w:rsid w:val="0004101F"/>
    <w:rsid w:val="000412BA"/>
    <w:rsid w:val="000414B2"/>
    <w:rsid w:val="0004178F"/>
    <w:rsid w:val="000417A2"/>
    <w:rsid w:val="000418CD"/>
    <w:rsid w:val="000418FB"/>
    <w:rsid w:val="0004196E"/>
    <w:rsid w:val="00041999"/>
    <w:rsid w:val="000419D0"/>
    <w:rsid w:val="00041D0E"/>
    <w:rsid w:val="00041EE4"/>
    <w:rsid w:val="0004223D"/>
    <w:rsid w:val="00043294"/>
    <w:rsid w:val="00044941"/>
    <w:rsid w:val="00044B2A"/>
    <w:rsid w:val="000457E2"/>
    <w:rsid w:val="00046881"/>
    <w:rsid w:val="000478D5"/>
    <w:rsid w:val="00047959"/>
    <w:rsid w:val="00047CAA"/>
    <w:rsid w:val="000500D0"/>
    <w:rsid w:val="0005194E"/>
    <w:rsid w:val="00051CA1"/>
    <w:rsid w:val="00052523"/>
    <w:rsid w:val="00053A72"/>
    <w:rsid w:val="00053C5E"/>
    <w:rsid w:val="000540A7"/>
    <w:rsid w:val="00055733"/>
    <w:rsid w:val="00055A3E"/>
    <w:rsid w:val="00055BEA"/>
    <w:rsid w:val="00055FB4"/>
    <w:rsid w:val="0005634A"/>
    <w:rsid w:val="0005664E"/>
    <w:rsid w:val="00056B24"/>
    <w:rsid w:val="00056D3F"/>
    <w:rsid w:val="00056FCA"/>
    <w:rsid w:val="00057A0F"/>
    <w:rsid w:val="00060B3E"/>
    <w:rsid w:val="00060D25"/>
    <w:rsid w:val="00060E05"/>
    <w:rsid w:val="00060E9E"/>
    <w:rsid w:val="000619DD"/>
    <w:rsid w:val="0006243F"/>
    <w:rsid w:val="00062F6A"/>
    <w:rsid w:val="00063500"/>
    <w:rsid w:val="0006417A"/>
    <w:rsid w:val="0006461B"/>
    <w:rsid w:val="00064824"/>
    <w:rsid w:val="00064DC0"/>
    <w:rsid w:val="00065243"/>
    <w:rsid w:val="00065C5B"/>
    <w:rsid w:val="00065CAA"/>
    <w:rsid w:val="00065D03"/>
    <w:rsid w:val="00066267"/>
    <w:rsid w:val="0006696A"/>
    <w:rsid w:val="0006699B"/>
    <w:rsid w:val="00066A23"/>
    <w:rsid w:val="00066CC2"/>
    <w:rsid w:val="00070132"/>
    <w:rsid w:val="00070291"/>
    <w:rsid w:val="000703F9"/>
    <w:rsid w:val="00071457"/>
    <w:rsid w:val="000716A3"/>
    <w:rsid w:val="0007476B"/>
    <w:rsid w:val="0007496E"/>
    <w:rsid w:val="00074A5D"/>
    <w:rsid w:val="00075391"/>
    <w:rsid w:val="00075CCF"/>
    <w:rsid w:val="00077090"/>
    <w:rsid w:val="000804E3"/>
    <w:rsid w:val="00080F4F"/>
    <w:rsid w:val="00081224"/>
    <w:rsid w:val="0008146E"/>
    <w:rsid w:val="00081555"/>
    <w:rsid w:val="000817F0"/>
    <w:rsid w:val="00081D23"/>
    <w:rsid w:val="00082664"/>
    <w:rsid w:val="000834E2"/>
    <w:rsid w:val="000838F8"/>
    <w:rsid w:val="00083908"/>
    <w:rsid w:val="0008399F"/>
    <w:rsid w:val="00083BB3"/>
    <w:rsid w:val="00084111"/>
    <w:rsid w:val="000845CD"/>
    <w:rsid w:val="0008467F"/>
    <w:rsid w:val="000848CB"/>
    <w:rsid w:val="000850C1"/>
    <w:rsid w:val="00085159"/>
    <w:rsid w:val="00085196"/>
    <w:rsid w:val="00085742"/>
    <w:rsid w:val="0008591C"/>
    <w:rsid w:val="000873BD"/>
    <w:rsid w:val="000876AB"/>
    <w:rsid w:val="0009011C"/>
    <w:rsid w:val="0009018F"/>
    <w:rsid w:val="000904AD"/>
    <w:rsid w:val="000926E8"/>
    <w:rsid w:val="000930F8"/>
    <w:rsid w:val="00093DA2"/>
    <w:rsid w:val="00093FC1"/>
    <w:rsid w:val="00094367"/>
    <w:rsid w:val="000944DB"/>
    <w:rsid w:val="00095292"/>
    <w:rsid w:val="00095905"/>
    <w:rsid w:val="00095BDF"/>
    <w:rsid w:val="00095D4C"/>
    <w:rsid w:val="00096144"/>
    <w:rsid w:val="000971B7"/>
    <w:rsid w:val="00097614"/>
    <w:rsid w:val="00097930"/>
    <w:rsid w:val="00097D9B"/>
    <w:rsid w:val="000A021C"/>
    <w:rsid w:val="000A092C"/>
    <w:rsid w:val="000A093F"/>
    <w:rsid w:val="000A0C42"/>
    <w:rsid w:val="000A27A5"/>
    <w:rsid w:val="000A27D1"/>
    <w:rsid w:val="000A2A0D"/>
    <w:rsid w:val="000A35C3"/>
    <w:rsid w:val="000A37F6"/>
    <w:rsid w:val="000A38ED"/>
    <w:rsid w:val="000A436E"/>
    <w:rsid w:val="000A471E"/>
    <w:rsid w:val="000A47D6"/>
    <w:rsid w:val="000A4E29"/>
    <w:rsid w:val="000A4F0F"/>
    <w:rsid w:val="000A5421"/>
    <w:rsid w:val="000A5BAD"/>
    <w:rsid w:val="000A64F8"/>
    <w:rsid w:val="000A7166"/>
    <w:rsid w:val="000B0326"/>
    <w:rsid w:val="000B041E"/>
    <w:rsid w:val="000B05FD"/>
    <w:rsid w:val="000B07EE"/>
    <w:rsid w:val="000B0B53"/>
    <w:rsid w:val="000B0EA8"/>
    <w:rsid w:val="000B0F63"/>
    <w:rsid w:val="000B1794"/>
    <w:rsid w:val="000B1B9D"/>
    <w:rsid w:val="000B1BBD"/>
    <w:rsid w:val="000B2212"/>
    <w:rsid w:val="000B267B"/>
    <w:rsid w:val="000B2F21"/>
    <w:rsid w:val="000B33F0"/>
    <w:rsid w:val="000B3C31"/>
    <w:rsid w:val="000B4583"/>
    <w:rsid w:val="000B4895"/>
    <w:rsid w:val="000B52F3"/>
    <w:rsid w:val="000B582B"/>
    <w:rsid w:val="000B5898"/>
    <w:rsid w:val="000B5C7D"/>
    <w:rsid w:val="000B5EE6"/>
    <w:rsid w:val="000B604C"/>
    <w:rsid w:val="000B6460"/>
    <w:rsid w:val="000B6759"/>
    <w:rsid w:val="000B71B0"/>
    <w:rsid w:val="000B7970"/>
    <w:rsid w:val="000B7C42"/>
    <w:rsid w:val="000C12DE"/>
    <w:rsid w:val="000C15CE"/>
    <w:rsid w:val="000C20DB"/>
    <w:rsid w:val="000C238E"/>
    <w:rsid w:val="000C2394"/>
    <w:rsid w:val="000C3469"/>
    <w:rsid w:val="000C3AAA"/>
    <w:rsid w:val="000C45C5"/>
    <w:rsid w:val="000C4F80"/>
    <w:rsid w:val="000C513A"/>
    <w:rsid w:val="000C5837"/>
    <w:rsid w:val="000C583A"/>
    <w:rsid w:val="000C58DA"/>
    <w:rsid w:val="000C6D70"/>
    <w:rsid w:val="000C6DE3"/>
    <w:rsid w:val="000C75A1"/>
    <w:rsid w:val="000D07F1"/>
    <w:rsid w:val="000D09A0"/>
    <w:rsid w:val="000D1C87"/>
    <w:rsid w:val="000D1CF5"/>
    <w:rsid w:val="000D1D00"/>
    <w:rsid w:val="000D2495"/>
    <w:rsid w:val="000D27E2"/>
    <w:rsid w:val="000D2D64"/>
    <w:rsid w:val="000D4AC5"/>
    <w:rsid w:val="000D5042"/>
    <w:rsid w:val="000D555B"/>
    <w:rsid w:val="000D55A3"/>
    <w:rsid w:val="000D5AAB"/>
    <w:rsid w:val="000D5D82"/>
    <w:rsid w:val="000D6588"/>
    <w:rsid w:val="000D69EA"/>
    <w:rsid w:val="000D71D8"/>
    <w:rsid w:val="000D71F9"/>
    <w:rsid w:val="000D75AB"/>
    <w:rsid w:val="000D7EE1"/>
    <w:rsid w:val="000E015F"/>
    <w:rsid w:val="000E05D2"/>
    <w:rsid w:val="000E0691"/>
    <w:rsid w:val="000E0B2B"/>
    <w:rsid w:val="000E0EDA"/>
    <w:rsid w:val="000E1A85"/>
    <w:rsid w:val="000E27CB"/>
    <w:rsid w:val="000E397C"/>
    <w:rsid w:val="000E39EE"/>
    <w:rsid w:val="000E4439"/>
    <w:rsid w:val="000E4779"/>
    <w:rsid w:val="000E5D50"/>
    <w:rsid w:val="000E5F77"/>
    <w:rsid w:val="000E6125"/>
    <w:rsid w:val="000E689A"/>
    <w:rsid w:val="000E6C2D"/>
    <w:rsid w:val="000E7047"/>
    <w:rsid w:val="000E7235"/>
    <w:rsid w:val="000E79B5"/>
    <w:rsid w:val="000E7B0B"/>
    <w:rsid w:val="000E7B8F"/>
    <w:rsid w:val="000E7CA6"/>
    <w:rsid w:val="000E7FC2"/>
    <w:rsid w:val="000F0115"/>
    <w:rsid w:val="000F0627"/>
    <w:rsid w:val="000F07D2"/>
    <w:rsid w:val="000F0F25"/>
    <w:rsid w:val="000F1265"/>
    <w:rsid w:val="000F1483"/>
    <w:rsid w:val="000F16CB"/>
    <w:rsid w:val="000F17B7"/>
    <w:rsid w:val="000F1966"/>
    <w:rsid w:val="000F1AD6"/>
    <w:rsid w:val="000F1D1B"/>
    <w:rsid w:val="000F1D9B"/>
    <w:rsid w:val="000F1E1D"/>
    <w:rsid w:val="000F1EE4"/>
    <w:rsid w:val="000F20AC"/>
    <w:rsid w:val="000F295E"/>
    <w:rsid w:val="000F3476"/>
    <w:rsid w:val="000F3652"/>
    <w:rsid w:val="000F369E"/>
    <w:rsid w:val="000F439F"/>
    <w:rsid w:val="000F5D96"/>
    <w:rsid w:val="000F5ECD"/>
    <w:rsid w:val="000F63ED"/>
    <w:rsid w:val="000F63F7"/>
    <w:rsid w:val="000F6883"/>
    <w:rsid w:val="001009D2"/>
    <w:rsid w:val="00100E06"/>
    <w:rsid w:val="001010E3"/>
    <w:rsid w:val="001018BE"/>
    <w:rsid w:val="00102C95"/>
    <w:rsid w:val="001032EA"/>
    <w:rsid w:val="001033CC"/>
    <w:rsid w:val="0010356D"/>
    <w:rsid w:val="00103D65"/>
    <w:rsid w:val="00103E0F"/>
    <w:rsid w:val="00103F90"/>
    <w:rsid w:val="00103FB2"/>
    <w:rsid w:val="0010420E"/>
    <w:rsid w:val="001044B9"/>
    <w:rsid w:val="0010450E"/>
    <w:rsid w:val="00105ADC"/>
    <w:rsid w:val="00106055"/>
    <w:rsid w:val="001062FC"/>
    <w:rsid w:val="00106597"/>
    <w:rsid w:val="00106684"/>
    <w:rsid w:val="001069EC"/>
    <w:rsid w:val="00106FE3"/>
    <w:rsid w:val="00107235"/>
    <w:rsid w:val="001073F8"/>
    <w:rsid w:val="00107B52"/>
    <w:rsid w:val="001101E8"/>
    <w:rsid w:val="001103A2"/>
    <w:rsid w:val="00110A8D"/>
    <w:rsid w:val="00111093"/>
    <w:rsid w:val="00111CE9"/>
    <w:rsid w:val="001121BC"/>
    <w:rsid w:val="00113043"/>
    <w:rsid w:val="001131AB"/>
    <w:rsid w:val="0011335C"/>
    <w:rsid w:val="001136C0"/>
    <w:rsid w:val="0011376C"/>
    <w:rsid w:val="00113F5D"/>
    <w:rsid w:val="001146B1"/>
    <w:rsid w:val="001148CB"/>
    <w:rsid w:val="00115149"/>
    <w:rsid w:val="001151FC"/>
    <w:rsid w:val="0011548C"/>
    <w:rsid w:val="00115DEB"/>
    <w:rsid w:val="00116B7A"/>
    <w:rsid w:val="00117344"/>
    <w:rsid w:val="00117829"/>
    <w:rsid w:val="00120057"/>
    <w:rsid w:val="00121653"/>
    <w:rsid w:val="00121859"/>
    <w:rsid w:val="001225BA"/>
    <w:rsid w:val="00122EBB"/>
    <w:rsid w:val="001234E1"/>
    <w:rsid w:val="00123994"/>
    <w:rsid w:val="001241AA"/>
    <w:rsid w:val="00124A7F"/>
    <w:rsid w:val="001250DB"/>
    <w:rsid w:val="0012596F"/>
    <w:rsid w:val="00125AF6"/>
    <w:rsid w:val="00125DA7"/>
    <w:rsid w:val="00126C99"/>
    <w:rsid w:val="00127B37"/>
    <w:rsid w:val="0013027C"/>
    <w:rsid w:val="0013056E"/>
    <w:rsid w:val="0013089A"/>
    <w:rsid w:val="00130B48"/>
    <w:rsid w:val="00130D43"/>
    <w:rsid w:val="00130D61"/>
    <w:rsid w:val="0013158C"/>
    <w:rsid w:val="0013178B"/>
    <w:rsid w:val="00131CCB"/>
    <w:rsid w:val="00132132"/>
    <w:rsid w:val="00132DD3"/>
    <w:rsid w:val="0013333C"/>
    <w:rsid w:val="001334D0"/>
    <w:rsid w:val="00133F20"/>
    <w:rsid w:val="00133FA7"/>
    <w:rsid w:val="001342BD"/>
    <w:rsid w:val="00134505"/>
    <w:rsid w:val="00134605"/>
    <w:rsid w:val="00134700"/>
    <w:rsid w:val="00134B7C"/>
    <w:rsid w:val="00134F2B"/>
    <w:rsid w:val="00135305"/>
    <w:rsid w:val="0013548F"/>
    <w:rsid w:val="00135C10"/>
    <w:rsid w:val="00136883"/>
    <w:rsid w:val="00136B14"/>
    <w:rsid w:val="001371FA"/>
    <w:rsid w:val="001378D5"/>
    <w:rsid w:val="00137C7D"/>
    <w:rsid w:val="00137E74"/>
    <w:rsid w:val="0014060B"/>
    <w:rsid w:val="00141167"/>
    <w:rsid w:val="0014145E"/>
    <w:rsid w:val="00141CAC"/>
    <w:rsid w:val="0014237D"/>
    <w:rsid w:val="00142721"/>
    <w:rsid w:val="001430F8"/>
    <w:rsid w:val="001438D6"/>
    <w:rsid w:val="00143DFF"/>
    <w:rsid w:val="00144252"/>
    <w:rsid w:val="0014471C"/>
    <w:rsid w:val="00145001"/>
    <w:rsid w:val="00145AFD"/>
    <w:rsid w:val="00145CAE"/>
    <w:rsid w:val="001462F5"/>
    <w:rsid w:val="0014644F"/>
    <w:rsid w:val="00150B89"/>
    <w:rsid w:val="00150F68"/>
    <w:rsid w:val="00152002"/>
    <w:rsid w:val="00152EE8"/>
    <w:rsid w:val="001531A8"/>
    <w:rsid w:val="001535E3"/>
    <w:rsid w:val="00153A1D"/>
    <w:rsid w:val="00153C4E"/>
    <w:rsid w:val="00153F74"/>
    <w:rsid w:val="00154D20"/>
    <w:rsid w:val="00154D2B"/>
    <w:rsid w:val="0015587B"/>
    <w:rsid w:val="00155E9E"/>
    <w:rsid w:val="00156031"/>
    <w:rsid w:val="00156723"/>
    <w:rsid w:val="0015682F"/>
    <w:rsid w:val="00156F5B"/>
    <w:rsid w:val="00157009"/>
    <w:rsid w:val="00157F3C"/>
    <w:rsid w:val="00161270"/>
    <w:rsid w:val="00161422"/>
    <w:rsid w:val="001618CC"/>
    <w:rsid w:val="001618D8"/>
    <w:rsid w:val="00161BB6"/>
    <w:rsid w:val="00161CD5"/>
    <w:rsid w:val="00161D72"/>
    <w:rsid w:val="001625C5"/>
    <w:rsid w:val="00162857"/>
    <w:rsid w:val="00162A39"/>
    <w:rsid w:val="00162C47"/>
    <w:rsid w:val="00163310"/>
    <w:rsid w:val="00163532"/>
    <w:rsid w:val="00163611"/>
    <w:rsid w:val="00163A20"/>
    <w:rsid w:val="00163B11"/>
    <w:rsid w:val="00164010"/>
    <w:rsid w:val="001643CF"/>
    <w:rsid w:val="001645FD"/>
    <w:rsid w:val="0016537F"/>
    <w:rsid w:val="0016550A"/>
    <w:rsid w:val="001655C1"/>
    <w:rsid w:val="001656B3"/>
    <w:rsid w:val="001656E6"/>
    <w:rsid w:val="00165D21"/>
    <w:rsid w:val="00165D63"/>
    <w:rsid w:val="00165FD6"/>
    <w:rsid w:val="00166D64"/>
    <w:rsid w:val="00167051"/>
    <w:rsid w:val="001672EF"/>
    <w:rsid w:val="001672FA"/>
    <w:rsid w:val="0017091D"/>
    <w:rsid w:val="001715CE"/>
    <w:rsid w:val="00172177"/>
    <w:rsid w:val="00172611"/>
    <w:rsid w:val="00172E9B"/>
    <w:rsid w:val="00173779"/>
    <w:rsid w:val="00173CC7"/>
    <w:rsid w:val="001746DB"/>
    <w:rsid w:val="00174AAB"/>
    <w:rsid w:val="00174B61"/>
    <w:rsid w:val="00175DE1"/>
    <w:rsid w:val="00176B2B"/>
    <w:rsid w:val="00176B44"/>
    <w:rsid w:val="0017725F"/>
    <w:rsid w:val="0017777D"/>
    <w:rsid w:val="0018076E"/>
    <w:rsid w:val="001807F7"/>
    <w:rsid w:val="00180AF2"/>
    <w:rsid w:val="00182CEB"/>
    <w:rsid w:val="00183136"/>
    <w:rsid w:val="00183A4B"/>
    <w:rsid w:val="00185317"/>
    <w:rsid w:val="00185488"/>
    <w:rsid w:val="001856FE"/>
    <w:rsid w:val="00186853"/>
    <w:rsid w:val="00186E63"/>
    <w:rsid w:val="00187CEF"/>
    <w:rsid w:val="0019024D"/>
    <w:rsid w:val="001906ED"/>
    <w:rsid w:val="00190958"/>
    <w:rsid w:val="00191272"/>
    <w:rsid w:val="0019129E"/>
    <w:rsid w:val="00192523"/>
    <w:rsid w:val="00192D50"/>
    <w:rsid w:val="001933F1"/>
    <w:rsid w:val="0019404D"/>
    <w:rsid w:val="00194341"/>
    <w:rsid w:val="0019476F"/>
    <w:rsid w:val="00194772"/>
    <w:rsid w:val="001953DC"/>
    <w:rsid w:val="00195862"/>
    <w:rsid w:val="001971DE"/>
    <w:rsid w:val="00197313"/>
    <w:rsid w:val="001975E8"/>
    <w:rsid w:val="001978A1"/>
    <w:rsid w:val="00197A6F"/>
    <w:rsid w:val="001A07EA"/>
    <w:rsid w:val="001A0DA7"/>
    <w:rsid w:val="001A122F"/>
    <w:rsid w:val="001A1C0B"/>
    <w:rsid w:val="001A2B0C"/>
    <w:rsid w:val="001A3D55"/>
    <w:rsid w:val="001A3E22"/>
    <w:rsid w:val="001A46AC"/>
    <w:rsid w:val="001A5BA8"/>
    <w:rsid w:val="001A5F9A"/>
    <w:rsid w:val="001A608C"/>
    <w:rsid w:val="001A6FCF"/>
    <w:rsid w:val="001A74D2"/>
    <w:rsid w:val="001B00D1"/>
    <w:rsid w:val="001B0FB3"/>
    <w:rsid w:val="001B13B6"/>
    <w:rsid w:val="001B1701"/>
    <w:rsid w:val="001B304B"/>
    <w:rsid w:val="001B32F1"/>
    <w:rsid w:val="001B3669"/>
    <w:rsid w:val="001B4BAE"/>
    <w:rsid w:val="001B52EC"/>
    <w:rsid w:val="001B6342"/>
    <w:rsid w:val="001B63EF"/>
    <w:rsid w:val="001B64AD"/>
    <w:rsid w:val="001B64DE"/>
    <w:rsid w:val="001B7093"/>
    <w:rsid w:val="001B7479"/>
    <w:rsid w:val="001B756D"/>
    <w:rsid w:val="001B7972"/>
    <w:rsid w:val="001B7F51"/>
    <w:rsid w:val="001C054D"/>
    <w:rsid w:val="001C05BD"/>
    <w:rsid w:val="001C066C"/>
    <w:rsid w:val="001C1160"/>
    <w:rsid w:val="001C1C9E"/>
    <w:rsid w:val="001C1E52"/>
    <w:rsid w:val="001C2079"/>
    <w:rsid w:val="001C21F9"/>
    <w:rsid w:val="001C277B"/>
    <w:rsid w:val="001C2B2E"/>
    <w:rsid w:val="001C3878"/>
    <w:rsid w:val="001C4540"/>
    <w:rsid w:val="001C4D54"/>
    <w:rsid w:val="001C513C"/>
    <w:rsid w:val="001C5D12"/>
    <w:rsid w:val="001C601A"/>
    <w:rsid w:val="001C70A6"/>
    <w:rsid w:val="001D0339"/>
    <w:rsid w:val="001D0C99"/>
    <w:rsid w:val="001D0CA6"/>
    <w:rsid w:val="001D0DB8"/>
    <w:rsid w:val="001D16A6"/>
    <w:rsid w:val="001D204E"/>
    <w:rsid w:val="001D2367"/>
    <w:rsid w:val="001D244E"/>
    <w:rsid w:val="001D2D63"/>
    <w:rsid w:val="001D2F0F"/>
    <w:rsid w:val="001D31F0"/>
    <w:rsid w:val="001D3C3C"/>
    <w:rsid w:val="001D47D0"/>
    <w:rsid w:val="001D5202"/>
    <w:rsid w:val="001D59A2"/>
    <w:rsid w:val="001D5B19"/>
    <w:rsid w:val="001D5CDB"/>
    <w:rsid w:val="001D6513"/>
    <w:rsid w:val="001D6A04"/>
    <w:rsid w:val="001D75A7"/>
    <w:rsid w:val="001D7652"/>
    <w:rsid w:val="001D7B99"/>
    <w:rsid w:val="001D7D60"/>
    <w:rsid w:val="001D7DF1"/>
    <w:rsid w:val="001E04EB"/>
    <w:rsid w:val="001E0625"/>
    <w:rsid w:val="001E087D"/>
    <w:rsid w:val="001E11C1"/>
    <w:rsid w:val="001E129C"/>
    <w:rsid w:val="001E18B3"/>
    <w:rsid w:val="001E1A5B"/>
    <w:rsid w:val="001E1B19"/>
    <w:rsid w:val="001E1F51"/>
    <w:rsid w:val="001E20FE"/>
    <w:rsid w:val="001E2891"/>
    <w:rsid w:val="001E2EC3"/>
    <w:rsid w:val="001E3744"/>
    <w:rsid w:val="001E40D3"/>
    <w:rsid w:val="001E4208"/>
    <w:rsid w:val="001E47EC"/>
    <w:rsid w:val="001E4848"/>
    <w:rsid w:val="001E4947"/>
    <w:rsid w:val="001E4F1A"/>
    <w:rsid w:val="001E5650"/>
    <w:rsid w:val="001E641B"/>
    <w:rsid w:val="001E7465"/>
    <w:rsid w:val="001F09A9"/>
    <w:rsid w:val="001F0A7C"/>
    <w:rsid w:val="001F0B6B"/>
    <w:rsid w:val="001F110A"/>
    <w:rsid w:val="001F1234"/>
    <w:rsid w:val="001F12AD"/>
    <w:rsid w:val="001F1405"/>
    <w:rsid w:val="001F27E5"/>
    <w:rsid w:val="001F2DF1"/>
    <w:rsid w:val="001F2F7C"/>
    <w:rsid w:val="001F310F"/>
    <w:rsid w:val="001F38AC"/>
    <w:rsid w:val="001F3A71"/>
    <w:rsid w:val="001F434D"/>
    <w:rsid w:val="001F43FB"/>
    <w:rsid w:val="001F47BB"/>
    <w:rsid w:val="001F4CB1"/>
    <w:rsid w:val="001F4D68"/>
    <w:rsid w:val="001F58CD"/>
    <w:rsid w:val="001F5FE6"/>
    <w:rsid w:val="001F7187"/>
    <w:rsid w:val="001F72DC"/>
    <w:rsid w:val="001F7491"/>
    <w:rsid w:val="001F7ECF"/>
    <w:rsid w:val="001F7FB5"/>
    <w:rsid w:val="002004E2"/>
    <w:rsid w:val="00200680"/>
    <w:rsid w:val="002007A2"/>
    <w:rsid w:val="00200BC1"/>
    <w:rsid w:val="00201511"/>
    <w:rsid w:val="002016A8"/>
    <w:rsid w:val="002024D2"/>
    <w:rsid w:val="0020253C"/>
    <w:rsid w:val="00202737"/>
    <w:rsid w:val="00203BA7"/>
    <w:rsid w:val="00203BCB"/>
    <w:rsid w:val="00204138"/>
    <w:rsid w:val="002041FF"/>
    <w:rsid w:val="00204857"/>
    <w:rsid w:val="00204FB1"/>
    <w:rsid w:val="00205037"/>
    <w:rsid w:val="00205534"/>
    <w:rsid w:val="0020616D"/>
    <w:rsid w:val="00206245"/>
    <w:rsid w:val="002067EF"/>
    <w:rsid w:val="0020769E"/>
    <w:rsid w:val="0020780B"/>
    <w:rsid w:val="0020793E"/>
    <w:rsid w:val="00207D55"/>
    <w:rsid w:val="002103FE"/>
    <w:rsid w:val="00211F04"/>
    <w:rsid w:val="00212829"/>
    <w:rsid w:val="00212954"/>
    <w:rsid w:val="00212C63"/>
    <w:rsid w:val="00212F05"/>
    <w:rsid w:val="00212F0B"/>
    <w:rsid w:val="0021331F"/>
    <w:rsid w:val="0021364E"/>
    <w:rsid w:val="00214EA6"/>
    <w:rsid w:val="0021597C"/>
    <w:rsid w:val="00215EFC"/>
    <w:rsid w:val="002162FA"/>
    <w:rsid w:val="0021656C"/>
    <w:rsid w:val="002167B6"/>
    <w:rsid w:val="00216995"/>
    <w:rsid w:val="0021741B"/>
    <w:rsid w:val="00217A01"/>
    <w:rsid w:val="00217DAA"/>
    <w:rsid w:val="00217EBD"/>
    <w:rsid w:val="002200F2"/>
    <w:rsid w:val="0022085A"/>
    <w:rsid w:val="0022157E"/>
    <w:rsid w:val="00221CE7"/>
    <w:rsid w:val="0022236B"/>
    <w:rsid w:val="0022238C"/>
    <w:rsid w:val="00222BBD"/>
    <w:rsid w:val="00222CEA"/>
    <w:rsid w:val="0022311C"/>
    <w:rsid w:val="002239D6"/>
    <w:rsid w:val="00224089"/>
    <w:rsid w:val="002244BA"/>
    <w:rsid w:val="00224A1F"/>
    <w:rsid w:val="00224BAA"/>
    <w:rsid w:val="00224D6A"/>
    <w:rsid w:val="00225682"/>
    <w:rsid w:val="0022585A"/>
    <w:rsid w:val="00226159"/>
    <w:rsid w:val="00226C4B"/>
    <w:rsid w:val="0022764E"/>
    <w:rsid w:val="002277A3"/>
    <w:rsid w:val="00227A25"/>
    <w:rsid w:val="00227ACD"/>
    <w:rsid w:val="0023052B"/>
    <w:rsid w:val="00230591"/>
    <w:rsid w:val="00230A5F"/>
    <w:rsid w:val="00230B9A"/>
    <w:rsid w:val="002312A1"/>
    <w:rsid w:val="0023218A"/>
    <w:rsid w:val="0023228C"/>
    <w:rsid w:val="0023293B"/>
    <w:rsid w:val="002340A2"/>
    <w:rsid w:val="0023434D"/>
    <w:rsid w:val="0023458C"/>
    <w:rsid w:val="002348AB"/>
    <w:rsid w:val="00234A6E"/>
    <w:rsid w:val="002354F2"/>
    <w:rsid w:val="00235590"/>
    <w:rsid w:val="00235AB7"/>
    <w:rsid w:val="0023646E"/>
    <w:rsid w:val="0023677F"/>
    <w:rsid w:val="002371C4"/>
    <w:rsid w:val="002372AE"/>
    <w:rsid w:val="00240063"/>
    <w:rsid w:val="0024007A"/>
    <w:rsid w:val="00240A77"/>
    <w:rsid w:val="00241852"/>
    <w:rsid w:val="0024279F"/>
    <w:rsid w:val="0024296E"/>
    <w:rsid w:val="00242CFE"/>
    <w:rsid w:val="00243CC9"/>
    <w:rsid w:val="00244503"/>
    <w:rsid w:val="00244721"/>
    <w:rsid w:val="00244832"/>
    <w:rsid w:val="0024489D"/>
    <w:rsid w:val="002459E3"/>
    <w:rsid w:val="00245F60"/>
    <w:rsid w:val="002461E4"/>
    <w:rsid w:val="002465FF"/>
    <w:rsid w:val="00246965"/>
    <w:rsid w:val="002472BA"/>
    <w:rsid w:val="0025024D"/>
    <w:rsid w:val="00250557"/>
    <w:rsid w:val="00251082"/>
    <w:rsid w:val="002511E1"/>
    <w:rsid w:val="00251261"/>
    <w:rsid w:val="00251486"/>
    <w:rsid w:val="00252EB1"/>
    <w:rsid w:val="00252EFF"/>
    <w:rsid w:val="0025326F"/>
    <w:rsid w:val="00253CCD"/>
    <w:rsid w:val="00255388"/>
    <w:rsid w:val="00255463"/>
    <w:rsid w:val="00255582"/>
    <w:rsid w:val="002556CD"/>
    <w:rsid w:val="002572AC"/>
    <w:rsid w:val="00257A0A"/>
    <w:rsid w:val="00257CC0"/>
    <w:rsid w:val="00257F40"/>
    <w:rsid w:val="002609F0"/>
    <w:rsid w:val="00260A8F"/>
    <w:rsid w:val="00260C23"/>
    <w:rsid w:val="00260E46"/>
    <w:rsid w:val="002613B6"/>
    <w:rsid w:val="00261BBA"/>
    <w:rsid w:val="00261D07"/>
    <w:rsid w:val="00261EDF"/>
    <w:rsid w:val="00262955"/>
    <w:rsid w:val="00262F5F"/>
    <w:rsid w:val="002644FC"/>
    <w:rsid w:val="0026483D"/>
    <w:rsid w:val="002655CA"/>
    <w:rsid w:val="00266339"/>
    <w:rsid w:val="00266C82"/>
    <w:rsid w:val="00267124"/>
    <w:rsid w:val="0026728B"/>
    <w:rsid w:val="00267EA6"/>
    <w:rsid w:val="002707ED"/>
    <w:rsid w:val="00270916"/>
    <w:rsid w:val="00270996"/>
    <w:rsid w:val="002715E7"/>
    <w:rsid w:val="00271690"/>
    <w:rsid w:val="00271B61"/>
    <w:rsid w:val="00271FDA"/>
    <w:rsid w:val="00272109"/>
    <w:rsid w:val="00272B63"/>
    <w:rsid w:val="00272E60"/>
    <w:rsid w:val="00273893"/>
    <w:rsid w:val="00273C2A"/>
    <w:rsid w:val="0027430E"/>
    <w:rsid w:val="0027441D"/>
    <w:rsid w:val="00274563"/>
    <w:rsid w:val="00274A71"/>
    <w:rsid w:val="00274B80"/>
    <w:rsid w:val="00274D06"/>
    <w:rsid w:val="0027560F"/>
    <w:rsid w:val="00275C4A"/>
    <w:rsid w:val="00275DE0"/>
    <w:rsid w:val="002761EE"/>
    <w:rsid w:val="00276226"/>
    <w:rsid w:val="002768DD"/>
    <w:rsid w:val="002770E1"/>
    <w:rsid w:val="002772DF"/>
    <w:rsid w:val="0027777E"/>
    <w:rsid w:val="00277872"/>
    <w:rsid w:val="00277956"/>
    <w:rsid w:val="00280375"/>
    <w:rsid w:val="00280614"/>
    <w:rsid w:val="0028147F"/>
    <w:rsid w:val="00281542"/>
    <w:rsid w:val="002822DA"/>
    <w:rsid w:val="00282FF7"/>
    <w:rsid w:val="00284729"/>
    <w:rsid w:val="00285798"/>
    <w:rsid w:val="00285A17"/>
    <w:rsid w:val="00285DEA"/>
    <w:rsid w:val="0028708B"/>
    <w:rsid w:val="0028710E"/>
    <w:rsid w:val="002874C9"/>
    <w:rsid w:val="0029022B"/>
    <w:rsid w:val="00290352"/>
    <w:rsid w:val="00291659"/>
    <w:rsid w:val="00291F40"/>
    <w:rsid w:val="00293676"/>
    <w:rsid w:val="00294E25"/>
    <w:rsid w:val="002950B3"/>
    <w:rsid w:val="00296488"/>
    <w:rsid w:val="0029779B"/>
    <w:rsid w:val="002979F8"/>
    <w:rsid w:val="00297C19"/>
    <w:rsid w:val="00297C66"/>
    <w:rsid w:val="00297FF8"/>
    <w:rsid w:val="002A00FB"/>
    <w:rsid w:val="002A09E1"/>
    <w:rsid w:val="002A0CA3"/>
    <w:rsid w:val="002A11EF"/>
    <w:rsid w:val="002A1216"/>
    <w:rsid w:val="002A15D7"/>
    <w:rsid w:val="002A1AD3"/>
    <w:rsid w:val="002A3144"/>
    <w:rsid w:val="002A3635"/>
    <w:rsid w:val="002A36C9"/>
    <w:rsid w:val="002A3BE8"/>
    <w:rsid w:val="002A3D16"/>
    <w:rsid w:val="002A418C"/>
    <w:rsid w:val="002A41C6"/>
    <w:rsid w:val="002A49D7"/>
    <w:rsid w:val="002A53E6"/>
    <w:rsid w:val="002A56A5"/>
    <w:rsid w:val="002A58F0"/>
    <w:rsid w:val="002A59E3"/>
    <w:rsid w:val="002A6108"/>
    <w:rsid w:val="002A67E5"/>
    <w:rsid w:val="002A7085"/>
    <w:rsid w:val="002A7100"/>
    <w:rsid w:val="002A75EB"/>
    <w:rsid w:val="002A7A58"/>
    <w:rsid w:val="002B004E"/>
    <w:rsid w:val="002B02F2"/>
    <w:rsid w:val="002B16DD"/>
    <w:rsid w:val="002B1CAA"/>
    <w:rsid w:val="002B3F28"/>
    <w:rsid w:val="002B4DFA"/>
    <w:rsid w:val="002B54DC"/>
    <w:rsid w:val="002B5827"/>
    <w:rsid w:val="002B5AA3"/>
    <w:rsid w:val="002B5E99"/>
    <w:rsid w:val="002B6BAB"/>
    <w:rsid w:val="002B6F02"/>
    <w:rsid w:val="002B70F3"/>
    <w:rsid w:val="002B7124"/>
    <w:rsid w:val="002B71B1"/>
    <w:rsid w:val="002B71C0"/>
    <w:rsid w:val="002B7360"/>
    <w:rsid w:val="002C0301"/>
    <w:rsid w:val="002C093F"/>
    <w:rsid w:val="002C20B2"/>
    <w:rsid w:val="002C2801"/>
    <w:rsid w:val="002C2864"/>
    <w:rsid w:val="002C2B7B"/>
    <w:rsid w:val="002C3229"/>
    <w:rsid w:val="002C34DC"/>
    <w:rsid w:val="002C45C8"/>
    <w:rsid w:val="002C4892"/>
    <w:rsid w:val="002C4F12"/>
    <w:rsid w:val="002C4FD1"/>
    <w:rsid w:val="002C60D9"/>
    <w:rsid w:val="002C724E"/>
    <w:rsid w:val="002C78C3"/>
    <w:rsid w:val="002C7E52"/>
    <w:rsid w:val="002D0FA2"/>
    <w:rsid w:val="002D1F1E"/>
    <w:rsid w:val="002D268C"/>
    <w:rsid w:val="002D2BFB"/>
    <w:rsid w:val="002D309D"/>
    <w:rsid w:val="002D31C2"/>
    <w:rsid w:val="002D3631"/>
    <w:rsid w:val="002D3FF7"/>
    <w:rsid w:val="002D41CA"/>
    <w:rsid w:val="002D4655"/>
    <w:rsid w:val="002D4F74"/>
    <w:rsid w:val="002D5027"/>
    <w:rsid w:val="002D5EF0"/>
    <w:rsid w:val="002D691B"/>
    <w:rsid w:val="002D6C73"/>
    <w:rsid w:val="002D6F82"/>
    <w:rsid w:val="002D700C"/>
    <w:rsid w:val="002D7BE0"/>
    <w:rsid w:val="002E1092"/>
    <w:rsid w:val="002E1C32"/>
    <w:rsid w:val="002E211B"/>
    <w:rsid w:val="002E25E6"/>
    <w:rsid w:val="002E2AF6"/>
    <w:rsid w:val="002E3443"/>
    <w:rsid w:val="002E37A7"/>
    <w:rsid w:val="002E3B1C"/>
    <w:rsid w:val="002E3B52"/>
    <w:rsid w:val="002E4555"/>
    <w:rsid w:val="002E5944"/>
    <w:rsid w:val="002E5E0E"/>
    <w:rsid w:val="002E68E3"/>
    <w:rsid w:val="002E69B2"/>
    <w:rsid w:val="002E7078"/>
    <w:rsid w:val="002E733E"/>
    <w:rsid w:val="002E7550"/>
    <w:rsid w:val="002E7A20"/>
    <w:rsid w:val="002E7D08"/>
    <w:rsid w:val="002F019D"/>
    <w:rsid w:val="002F2F64"/>
    <w:rsid w:val="002F3B98"/>
    <w:rsid w:val="002F41B4"/>
    <w:rsid w:val="002F4628"/>
    <w:rsid w:val="002F5498"/>
    <w:rsid w:val="002F5E75"/>
    <w:rsid w:val="002F6BC2"/>
    <w:rsid w:val="002F6C85"/>
    <w:rsid w:val="002F7206"/>
    <w:rsid w:val="002F72FE"/>
    <w:rsid w:val="002F7F94"/>
    <w:rsid w:val="00300792"/>
    <w:rsid w:val="00300FD8"/>
    <w:rsid w:val="003013FB"/>
    <w:rsid w:val="00301B2F"/>
    <w:rsid w:val="00301B6A"/>
    <w:rsid w:val="00303BCA"/>
    <w:rsid w:val="00303BE7"/>
    <w:rsid w:val="00304F1B"/>
    <w:rsid w:val="0030544D"/>
    <w:rsid w:val="003054E9"/>
    <w:rsid w:val="003056CD"/>
    <w:rsid w:val="00305C70"/>
    <w:rsid w:val="00305F5E"/>
    <w:rsid w:val="00306010"/>
    <w:rsid w:val="00306477"/>
    <w:rsid w:val="00306F1D"/>
    <w:rsid w:val="003072C2"/>
    <w:rsid w:val="00307481"/>
    <w:rsid w:val="003075C2"/>
    <w:rsid w:val="00311152"/>
    <w:rsid w:val="0031124C"/>
    <w:rsid w:val="00311EDE"/>
    <w:rsid w:val="00312186"/>
    <w:rsid w:val="00312C5D"/>
    <w:rsid w:val="0031409E"/>
    <w:rsid w:val="00314F95"/>
    <w:rsid w:val="0031505A"/>
    <w:rsid w:val="003154C8"/>
    <w:rsid w:val="003158E4"/>
    <w:rsid w:val="00315E62"/>
    <w:rsid w:val="00315F8B"/>
    <w:rsid w:val="0031672A"/>
    <w:rsid w:val="00316744"/>
    <w:rsid w:val="003174A1"/>
    <w:rsid w:val="00317907"/>
    <w:rsid w:val="00317AAB"/>
    <w:rsid w:val="00320045"/>
    <w:rsid w:val="003204EE"/>
    <w:rsid w:val="0032075C"/>
    <w:rsid w:val="0032108F"/>
    <w:rsid w:val="00321600"/>
    <w:rsid w:val="00322536"/>
    <w:rsid w:val="00322744"/>
    <w:rsid w:val="003239E3"/>
    <w:rsid w:val="00324CA2"/>
    <w:rsid w:val="00324E19"/>
    <w:rsid w:val="00324E1A"/>
    <w:rsid w:val="00325463"/>
    <w:rsid w:val="00325FA1"/>
    <w:rsid w:val="00326432"/>
    <w:rsid w:val="00326B06"/>
    <w:rsid w:val="00326D63"/>
    <w:rsid w:val="003270C1"/>
    <w:rsid w:val="00327458"/>
    <w:rsid w:val="00327EF0"/>
    <w:rsid w:val="00327F04"/>
    <w:rsid w:val="00330185"/>
    <w:rsid w:val="003302A3"/>
    <w:rsid w:val="003304F8"/>
    <w:rsid w:val="00330A64"/>
    <w:rsid w:val="00330FDB"/>
    <w:rsid w:val="0033278A"/>
    <w:rsid w:val="00332BCA"/>
    <w:rsid w:val="00332CD3"/>
    <w:rsid w:val="00332CDE"/>
    <w:rsid w:val="00332FCB"/>
    <w:rsid w:val="00333056"/>
    <w:rsid w:val="003331B6"/>
    <w:rsid w:val="00333CA6"/>
    <w:rsid w:val="00333F7C"/>
    <w:rsid w:val="003343D5"/>
    <w:rsid w:val="0033455E"/>
    <w:rsid w:val="00334B63"/>
    <w:rsid w:val="003355CB"/>
    <w:rsid w:val="00336B2D"/>
    <w:rsid w:val="00336DF3"/>
    <w:rsid w:val="00336FD3"/>
    <w:rsid w:val="003371D1"/>
    <w:rsid w:val="0033754F"/>
    <w:rsid w:val="00337868"/>
    <w:rsid w:val="0034009B"/>
    <w:rsid w:val="00340862"/>
    <w:rsid w:val="00340C7A"/>
    <w:rsid w:val="0034195D"/>
    <w:rsid w:val="00342455"/>
    <w:rsid w:val="0034298A"/>
    <w:rsid w:val="00342EA3"/>
    <w:rsid w:val="00343B96"/>
    <w:rsid w:val="00343D63"/>
    <w:rsid w:val="00343EDA"/>
    <w:rsid w:val="00344739"/>
    <w:rsid w:val="00345A88"/>
    <w:rsid w:val="00346F7F"/>
    <w:rsid w:val="00347714"/>
    <w:rsid w:val="0034771E"/>
    <w:rsid w:val="003477AF"/>
    <w:rsid w:val="00350C2B"/>
    <w:rsid w:val="00351955"/>
    <w:rsid w:val="00351CE5"/>
    <w:rsid w:val="0035303D"/>
    <w:rsid w:val="0035323F"/>
    <w:rsid w:val="00353AFE"/>
    <w:rsid w:val="00353D61"/>
    <w:rsid w:val="00354BE7"/>
    <w:rsid w:val="00354E4F"/>
    <w:rsid w:val="003551F5"/>
    <w:rsid w:val="00355327"/>
    <w:rsid w:val="00357363"/>
    <w:rsid w:val="00357694"/>
    <w:rsid w:val="003579A2"/>
    <w:rsid w:val="00360163"/>
    <w:rsid w:val="00360168"/>
    <w:rsid w:val="00360317"/>
    <w:rsid w:val="003605C0"/>
    <w:rsid w:val="00360A52"/>
    <w:rsid w:val="00360BA5"/>
    <w:rsid w:val="00360F12"/>
    <w:rsid w:val="00361521"/>
    <w:rsid w:val="00361A65"/>
    <w:rsid w:val="00361F39"/>
    <w:rsid w:val="0036215A"/>
    <w:rsid w:val="00362DFB"/>
    <w:rsid w:val="0036329D"/>
    <w:rsid w:val="00363F55"/>
    <w:rsid w:val="003647E0"/>
    <w:rsid w:val="003648C7"/>
    <w:rsid w:val="00365AEF"/>
    <w:rsid w:val="00366DBC"/>
    <w:rsid w:val="00367D04"/>
    <w:rsid w:val="00367EE8"/>
    <w:rsid w:val="00367F94"/>
    <w:rsid w:val="003711B8"/>
    <w:rsid w:val="00372645"/>
    <w:rsid w:val="00372C1C"/>
    <w:rsid w:val="003730B6"/>
    <w:rsid w:val="003732DC"/>
    <w:rsid w:val="00373EBE"/>
    <w:rsid w:val="003742FC"/>
    <w:rsid w:val="003747E8"/>
    <w:rsid w:val="00374E09"/>
    <w:rsid w:val="003750F3"/>
    <w:rsid w:val="00375446"/>
    <w:rsid w:val="00376784"/>
    <w:rsid w:val="00376A18"/>
    <w:rsid w:val="00376C87"/>
    <w:rsid w:val="00376C98"/>
    <w:rsid w:val="00380F65"/>
    <w:rsid w:val="003814A2"/>
    <w:rsid w:val="003814B3"/>
    <w:rsid w:val="00381AED"/>
    <w:rsid w:val="0038310C"/>
    <w:rsid w:val="0038369B"/>
    <w:rsid w:val="00383ADA"/>
    <w:rsid w:val="00384167"/>
    <w:rsid w:val="00384EE7"/>
    <w:rsid w:val="0038510F"/>
    <w:rsid w:val="003855D8"/>
    <w:rsid w:val="0038747A"/>
    <w:rsid w:val="00390718"/>
    <w:rsid w:val="0039134B"/>
    <w:rsid w:val="003913C6"/>
    <w:rsid w:val="00391455"/>
    <w:rsid w:val="0039152A"/>
    <w:rsid w:val="00391BB6"/>
    <w:rsid w:val="00392429"/>
    <w:rsid w:val="003927B4"/>
    <w:rsid w:val="00392A7B"/>
    <w:rsid w:val="0039382D"/>
    <w:rsid w:val="00393A89"/>
    <w:rsid w:val="0039422C"/>
    <w:rsid w:val="00394BB9"/>
    <w:rsid w:val="00394CA2"/>
    <w:rsid w:val="0039569F"/>
    <w:rsid w:val="0039657D"/>
    <w:rsid w:val="00397A64"/>
    <w:rsid w:val="003A0179"/>
    <w:rsid w:val="003A0C82"/>
    <w:rsid w:val="003A0CF7"/>
    <w:rsid w:val="003A0E3C"/>
    <w:rsid w:val="003A11EB"/>
    <w:rsid w:val="003A1524"/>
    <w:rsid w:val="003A189E"/>
    <w:rsid w:val="003A1B7F"/>
    <w:rsid w:val="003A21F1"/>
    <w:rsid w:val="003A2338"/>
    <w:rsid w:val="003A25E9"/>
    <w:rsid w:val="003A332F"/>
    <w:rsid w:val="003A3668"/>
    <w:rsid w:val="003A4249"/>
    <w:rsid w:val="003A4464"/>
    <w:rsid w:val="003A45AD"/>
    <w:rsid w:val="003A50F2"/>
    <w:rsid w:val="003A59B9"/>
    <w:rsid w:val="003A67BA"/>
    <w:rsid w:val="003A6C84"/>
    <w:rsid w:val="003A6FF5"/>
    <w:rsid w:val="003A7547"/>
    <w:rsid w:val="003A786D"/>
    <w:rsid w:val="003A7B51"/>
    <w:rsid w:val="003A7BDD"/>
    <w:rsid w:val="003B05D6"/>
    <w:rsid w:val="003B08D5"/>
    <w:rsid w:val="003B1F9D"/>
    <w:rsid w:val="003B20A5"/>
    <w:rsid w:val="003B2C70"/>
    <w:rsid w:val="003B3E24"/>
    <w:rsid w:val="003B47BD"/>
    <w:rsid w:val="003B4938"/>
    <w:rsid w:val="003B4BFD"/>
    <w:rsid w:val="003B507C"/>
    <w:rsid w:val="003B536C"/>
    <w:rsid w:val="003B5E88"/>
    <w:rsid w:val="003B66E3"/>
    <w:rsid w:val="003B6A33"/>
    <w:rsid w:val="003B73E0"/>
    <w:rsid w:val="003B7FAE"/>
    <w:rsid w:val="003C14A4"/>
    <w:rsid w:val="003C1880"/>
    <w:rsid w:val="003C193E"/>
    <w:rsid w:val="003C2D3F"/>
    <w:rsid w:val="003C3748"/>
    <w:rsid w:val="003C38B7"/>
    <w:rsid w:val="003C3A20"/>
    <w:rsid w:val="003C4717"/>
    <w:rsid w:val="003C4DE6"/>
    <w:rsid w:val="003C555A"/>
    <w:rsid w:val="003C593D"/>
    <w:rsid w:val="003C5968"/>
    <w:rsid w:val="003C70E0"/>
    <w:rsid w:val="003C7577"/>
    <w:rsid w:val="003C769D"/>
    <w:rsid w:val="003C774E"/>
    <w:rsid w:val="003C7EDF"/>
    <w:rsid w:val="003D178A"/>
    <w:rsid w:val="003D263E"/>
    <w:rsid w:val="003D267D"/>
    <w:rsid w:val="003D3330"/>
    <w:rsid w:val="003D359F"/>
    <w:rsid w:val="003D3E42"/>
    <w:rsid w:val="003D4540"/>
    <w:rsid w:val="003D46FB"/>
    <w:rsid w:val="003D4D8C"/>
    <w:rsid w:val="003D5093"/>
    <w:rsid w:val="003D5C62"/>
    <w:rsid w:val="003D5DE9"/>
    <w:rsid w:val="003D67B9"/>
    <w:rsid w:val="003D7357"/>
    <w:rsid w:val="003D76CF"/>
    <w:rsid w:val="003D7842"/>
    <w:rsid w:val="003D7DE4"/>
    <w:rsid w:val="003E06E2"/>
    <w:rsid w:val="003E0A82"/>
    <w:rsid w:val="003E17B8"/>
    <w:rsid w:val="003E1990"/>
    <w:rsid w:val="003E1C6D"/>
    <w:rsid w:val="003E1D94"/>
    <w:rsid w:val="003E1DFE"/>
    <w:rsid w:val="003E1E31"/>
    <w:rsid w:val="003E266C"/>
    <w:rsid w:val="003E2827"/>
    <w:rsid w:val="003E2EB6"/>
    <w:rsid w:val="003E330D"/>
    <w:rsid w:val="003E39C6"/>
    <w:rsid w:val="003E44E5"/>
    <w:rsid w:val="003E4CE8"/>
    <w:rsid w:val="003E50CD"/>
    <w:rsid w:val="003E5E83"/>
    <w:rsid w:val="003E6165"/>
    <w:rsid w:val="003E6F02"/>
    <w:rsid w:val="003E7348"/>
    <w:rsid w:val="003E7CA9"/>
    <w:rsid w:val="003F01F8"/>
    <w:rsid w:val="003F0712"/>
    <w:rsid w:val="003F079C"/>
    <w:rsid w:val="003F0D68"/>
    <w:rsid w:val="003F1439"/>
    <w:rsid w:val="003F317E"/>
    <w:rsid w:val="003F3E8A"/>
    <w:rsid w:val="003F44E0"/>
    <w:rsid w:val="003F47AC"/>
    <w:rsid w:val="003F556D"/>
    <w:rsid w:val="003F5D58"/>
    <w:rsid w:val="003F67AF"/>
    <w:rsid w:val="003F6C67"/>
    <w:rsid w:val="003F7055"/>
    <w:rsid w:val="003F73A0"/>
    <w:rsid w:val="003F78D9"/>
    <w:rsid w:val="00400A79"/>
    <w:rsid w:val="00400AAE"/>
    <w:rsid w:val="00400F00"/>
    <w:rsid w:val="0040117A"/>
    <w:rsid w:val="0040131C"/>
    <w:rsid w:val="004017C1"/>
    <w:rsid w:val="00401836"/>
    <w:rsid w:val="00401BEB"/>
    <w:rsid w:val="00401E92"/>
    <w:rsid w:val="004020C1"/>
    <w:rsid w:val="0040295E"/>
    <w:rsid w:val="00402E52"/>
    <w:rsid w:val="004038D1"/>
    <w:rsid w:val="00403903"/>
    <w:rsid w:val="00403E08"/>
    <w:rsid w:val="00403FD2"/>
    <w:rsid w:val="0040450C"/>
    <w:rsid w:val="0040492C"/>
    <w:rsid w:val="004059E0"/>
    <w:rsid w:val="004062D4"/>
    <w:rsid w:val="004064F1"/>
    <w:rsid w:val="0040771D"/>
    <w:rsid w:val="00410275"/>
    <w:rsid w:val="004103FB"/>
    <w:rsid w:val="00410814"/>
    <w:rsid w:val="00410B1E"/>
    <w:rsid w:val="0041237A"/>
    <w:rsid w:val="00412BE3"/>
    <w:rsid w:val="0041374F"/>
    <w:rsid w:val="0041406F"/>
    <w:rsid w:val="0041514C"/>
    <w:rsid w:val="00415D81"/>
    <w:rsid w:val="00415DAB"/>
    <w:rsid w:val="0041671F"/>
    <w:rsid w:val="00416EC3"/>
    <w:rsid w:val="0041721A"/>
    <w:rsid w:val="004177B7"/>
    <w:rsid w:val="0042041E"/>
    <w:rsid w:val="00420836"/>
    <w:rsid w:val="0042168B"/>
    <w:rsid w:val="004218C3"/>
    <w:rsid w:val="00421999"/>
    <w:rsid w:val="00421D43"/>
    <w:rsid w:val="00421D69"/>
    <w:rsid w:val="00421EBB"/>
    <w:rsid w:val="0042238B"/>
    <w:rsid w:val="00422E9C"/>
    <w:rsid w:val="00423733"/>
    <w:rsid w:val="004244C8"/>
    <w:rsid w:val="00424A7D"/>
    <w:rsid w:val="00424B02"/>
    <w:rsid w:val="004250E1"/>
    <w:rsid w:val="0042511E"/>
    <w:rsid w:val="00425B8C"/>
    <w:rsid w:val="00425FD1"/>
    <w:rsid w:val="00426192"/>
    <w:rsid w:val="004261DD"/>
    <w:rsid w:val="004266DB"/>
    <w:rsid w:val="004268B4"/>
    <w:rsid w:val="00427893"/>
    <w:rsid w:val="00427CE8"/>
    <w:rsid w:val="0043063A"/>
    <w:rsid w:val="004307B5"/>
    <w:rsid w:val="00430D33"/>
    <w:rsid w:val="00431862"/>
    <w:rsid w:val="00431CD4"/>
    <w:rsid w:val="00431E0D"/>
    <w:rsid w:val="00432A0A"/>
    <w:rsid w:val="004333C1"/>
    <w:rsid w:val="00433A31"/>
    <w:rsid w:val="00433AE1"/>
    <w:rsid w:val="00433C7C"/>
    <w:rsid w:val="00433FC5"/>
    <w:rsid w:val="00434362"/>
    <w:rsid w:val="00434856"/>
    <w:rsid w:val="00434CAC"/>
    <w:rsid w:val="00434D1F"/>
    <w:rsid w:val="00436B33"/>
    <w:rsid w:val="00436EEA"/>
    <w:rsid w:val="004375EA"/>
    <w:rsid w:val="004378CC"/>
    <w:rsid w:val="004406A4"/>
    <w:rsid w:val="00440E5A"/>
    <w:rsid w:val="0044145C"/>
    <w:rsid w:val="004416DD"/>
    <w:rsid w:val="004417B9"/>
    <w:rsid w:val="00441E18"/>
    <w:rsid w:val="00441F12"/>
    <w:rsid w:val="004425EA"/>
    <w:rsid w:val="00442EE2"/>
    <w:rsid w:val="00442F5D"/>
    <w:rsid w:val="00442F67"/>
    <w:rsid w:val="00443535"/>
    <w:rsid w:val="0044375B"/>
    <w:rsid w:val="00444456"/>
    <w:rsid w:val="004447D9"/>
    <w:rsid w:val="004452F8"/>
    <w:rsid w:val="0044582D"/>
    <w:rsid w:val="00445B0B"/>
    <w:rsid w:val="00446151"/>
    <w:rsid w:val="004463F6"/>
    <w:rsid w:val="00446406"/>
    <w:rsid w:val="00446FB7"/>
    <w:rsid w:val="00447BFA"/>
    <w:rsid w:val="00447D99"/>
    <w:rsid w:val="00447F05"/>
    <w:rsid w:val="00450128"/>
    <w:rsid w:val="00450493"/>
    <w:rsid w:val="00451487"/>
    <w:rsid w:val="00452177"/>
    <w:rsid w:val="00452266"/>
    <w:rsid w:val="00452312"/>
    <w:rsid w:val="0045263A"/>
    <w:rsid w:val="00452ECB"/>
    <w:rsid w:val="0045375A"/>
    <w:rsid w:val="004537B9"/>
    <w:rsid w:val="004538B1"/>
    <w:rsid w:val="004546BE"/>
    <w:rsid w:val="00454EDC"/>
    <w:rsid w:val="004559A6"/>
    <w:rsid w:val="00455E85"/>
    <w:rsid w:val="00455FCE"/>
    <w:rsid w:val="004568D0"/>
    <w:rsid w:val="00456E2F"/>
    <w:rsid w:val="00456FFA"/>
    <w:rsid w:val="004601B2"/>
    <w:rsid w:val="00460368"/>
    <w:rsid w:val="00460E3C"/>
    <w:rsid w:val="00461F55"/>
    <w:rsid w:val="004628D4"/>
    <w:rsid w:val="00462FD0"/>
    <w:rsid w:val="0046381E"/>
    <w:rsid w:val="00463901"/>
    <w:rsid w:val="00463B12"/>
    <w:rsid w:val="00463E89"/>
    <w:rsid w:val="004644EE"/>
    <w:rsid w:val="00464505"/>
    <w:rsid w:val="00465F70"/>
    <w:rsid w:val="00467702"/>
    <w:rsid w:val="00467759"/>
    <w:rsid w:val="00467BF8"/>
    <w:rsid w:val="00470CBB"/>
    <w:rsid w:val="00471C1E"/>
    <w:rsid w:val="004727D5"/>
    <w:rsid w:val="00472B17"/>
    <w:rsid w:val="00472C25"/>
    <w:rsid w:val="00472C4E"/>
    <w:rsid w:val="00472EC7"/>
    <w:rsid w:val="00472FD3"/>
    <w:rsid w:val="00473913"/>
    <w:rsid w:val="00474737"/>
    <w:rsid w:val="00475277"/>
    <w:rsid w:val="004758E7"/>
    <w:rsid w:val="00475EFE"/>
    <w:rsid w:val="004763BF"/>
    <w:rsid w:val="004764A2"/>
    <w:rsid w:val="004765F9"/>
    <w:rsid w:val="004766C7"/>
    <w:rsid w:val="00476986"/>
    <w:rsid w:val="004779B2"/>
    <w:rsid w:val="00477BF2"/>
    <w:rsid w:val="00477CDB"/>
    <w:rsid w:val="00480F23"/>
    <w:rsid w:val="0048177B"/>
    <w:rsid w:val="00481CF5"/>
    <w:rsid w:val="00481E52"/>
    <w:rsid w:val="00481F20"/>
    <w:rsid w:val="00481FBB"/>
    <w:rsid w:val="00481FFC"/>
    <w:rsid w:val="00482BF1"/>
    <w:rsid w:val="004837F6"/>
    <w:rsid w:val="00483B71"/>
    <w:rsid w:val="00483F4B"/>
    <w:rsid w:val="004840EA"/>
    <w:rsid w:val="004846A0"/>
    <w:rsid w:val="00484A01"/>
    <w:rsid w:val="00486144"/>
    <w:rsid w:val="004863D5"/>
    <w:rsid w:val="00486DDE"/>
    <w:rsid w:val="00487175"/>
    <w:rsid w:val="00490155"/>
    <w:rsid w:val="004903F2"/>
    <w:rsid w:val="00490492"/>
    <w:rsid w:val="00490B5B"/>
    <w:rsid w:val="00491569"/>
    <w:rsid w:val="00491C58"/>
    <w:rsid w:val="00492540"/>
    <w:rsid w:val="00492940"/>
    <w:rsid w:val="00493036"/>
    <w:rsid w:val="004935FE"/>
    <w:rsid w:val="00493763"/>
    <w:rsid w:val="00493D12"/>
    <w:rsid w:val="00493D45"/>
    <w:rsid w:val="00493E79"/>
    <w:rsid w:val="004948AF"/>
    <w:rsid w:val="00494DE0"/>
    <w:rsid w:val="00495600"/>
    <w:rsid w:val="004958BC"/>
    <w:rsid w:val="00495F12"/>
    <w:rsid w:val="00496A0C"/>
    <w:rsid w:val="004975A3"/>
    <w:rsid w:val="004975CD"/>
    <w:rsid w:val="004977A3"/>
    <w:rsid w:val="00497806"/>
    <w:rsid w:val="00497A75"/>
    <w:rsid w:val="00497D29"/>
    <w:rsid w:val="004A0D36"/>
    <w:rsid w:val="004A184A"/>
    <w:rsid w:val="004A1E4C"/>
    <w:rsid w:val="004A2E43"/>
    <w:rsid w:val="004A2EE7"/>
    <w:rsid w:val="004A3314"/>
    <w:rsid w:val="004A36EA"/>
    <w:rsid w:val="004A3E8B"/>
    <w:rsid w:val="004A447D"/>
    <w:rsid w:val="004A49ED"/>
    <w:rsid w:val="004A4AF8"/>
    <w:rsid w:val="004A4D58"/>
    <w:rsid w:val="004A58DF"/>
    <w:rsid w:val="004A7039"/>
    <w:rsid w:val="004A7FBB"/>
    <w:rsid w:val="004B00FF"/>
    <w:rsid w:val="004B02B1"/>
    <w:rsid w:val="004B0566"/>
    <w:rsid w:val="004B0885"/>
    <w:rsid w:val="004B0A46"/>
    <w:rsid w:val="004B0ADB"/>
    <w:rsid w:val="004B1107"/>
    <w:rsid w:val="004B1235"/>
    <w:rsid w:val="004B1644"/>
    <w:rsid w:val="004B17FF"/>
    <w:rsid w:val="004B1A96"/>
    <w:rsid w:val="004B1D99"/>
    <w:rsid w:val="004B27B9"/>
    <w:rsid w:val="004B2835"/>
    <w:rsid w:val="004B448E"/>
    <w:rsid w:val="004B45CD"/>
    <w:rsid w:val="004B5005"/>
    <w:rsid w:val="004B51C4"/>
    <w:rsid w:val="004B5912"/>
    <w:rsid w:val="004B644E"/>
    <w:rsid w:val="004B6680"/>
    <w:rsid w:val="004B6C9E"/>
    <w:rsid w:val="004B70AE"/>
    <w:rsid w:val="004B793A"/>
    <w:rsid w:val="004B7EE1"/>
    <w:rsid w:val="004C0E53"/>
    <w:rsid w:val="004C1906"/>
    <w:rsid w:val="004C2557"/>
    <w:rsid w:val="004C29E4"/>
    <w:rsid w:val="004C2C5C"/>
    <w:rsid w:val="004C2F7F"/>
    <w:rsid w:val="004C35B4"/>
    <w:rsid w:val="004C4F96"/>
    <w:rsid w:val="004C50D2"/>
    <w:rsid w:val="004C580C"/>
    <w:rsid w:val="004C5B11"/>
    <w:rsid w:val="004C5BAD"/>
    <w:rsid w:val="004C603A"/>
    <w:rsid w:val="004C62B4"/>
    <w:rsid w:val="004C685F"/>
    <w:rsid w:val="004C6BBF"/>
    <w:rsid w:val="004C6C46"/>
    <w:rsid w:val="004C791F"/>
    <w:rsid w:val="004D01FF"/>
    <w:rsid w:val="004D029B"/>
    <w:rsid w:val="004D07C0"/>
    <w:rsid w:val="004D0A2F"/>
    <w:rsid w:val="004D1650"/>
    <w:rsid w:val="004D16B2"/>
    <w:rsid w:val="004D264B"/>
    <w:rsid w:val="004D27F4"/>
    <w:rsid w:val="004D2F6A"/>
    <w:rsid w:val="004D31F2"/>
    <w:rsid w:val="004D3D0E"/>
    <w:rsid w:val="004D4112"/>
    <w:rsid w:val="004D4187"/>
    <w:rsid w:val="004D45FE"/>
    <w:rsid w:val="004D57E9"/>
    <w:rsid w:val="004D5C0F"/>
    <w:rsid w:val="004D74A9"/>
    <w:rsid w:val="004D782D"/>
    <w:rsid w:val="004D7B50"/>
    <w:rsid w:val="004D7C8A"/>
    <w:rsid w:val="004E0513"/>
    <w:rsid w:val="004E0A76"/>
    <w:rsid w:val="004E0AE5"/>
    <w:rsid w:val="004E1440"/>
    <w:rsid w:val="004E1A87"/>
    <w:rsid w:val="004E1DDD"/>
    <w:rsid w:val="004E2161"/>
    <w:rsid w:val="004E2485"/>
    <w:rsid w:val="004E2B0D"/>
    <w:rsid w:val="004E2D72"/>
    <w:rsid w:val="004E2F37"/>
    <w:rsid w:val="004E3081"/>
    <w:rsid w:val="004E4367"/>
    <w:rsid w:val="004E4521"/>
    <w:rsid w:val="004E4BFD"/>
    <w:rsid w:val="004E5198"/>
    <w:rsid w:val="004E5A30"/>
    <w:rsid w:val="004E6749"/>
    <w:rsid w:val="004E6D85"/>
    <w:rsid w:val="004E7D17"/>
    <w:rsid w:val="004F02A9"/>
    <w:rsid w:val="004F0D73"/>
    <w:rsid w:val="004F0F88"/>
    <w:rsid w:val="004F17FB"/>
    <w:rsid w:val="004F24D2"/>
    <w:rsid w:val="004F262B"/>
    <w:rsid w:val="004F2AA2"/>
    <w:rsid w:val="004F3D45"/>
    <w:rsid w:val="004F48B6"/>
    <w:rsid w:val="004F5336"/>
    <w:rsid w:val="004F55B8"/>
    <w:rsid w:val="004F5AF5"/>
    <w:rsid w:val="004F6185"/>
    <w:rsid w:val="004F6728"/>
    <w:rsid w:val="004F6B08"/>
    <w:rsid w:val="004F738B"/>
    <w:rsid w:val="00501BC0"/>
    <w:rsid w:val="00501E5B"/>
    <w:rsid w:val="00501F9D"/>
    <w:rsid w:val="005024F2"/>
    <w:rsid w:val="0050302C"/>
    <w:rsid w:val="005037EB"/>
    <w:rsid w:val="00503E38"/>
    <w:rsid w:val="0050453A"/>
    <w:rsid w:val="0050454F"/>
    <w:rsid w:val="00504D0F"/>
    <w:rsid w:val="00504DE0"/>
    <w:rsid w:val="005050F8"/>
    <w:rsid w:val="00505A62"/>
    <w:rsid w:val="005069BC"/>
    <w:rsid w:val="005070E4"/>
    <w:rsid w:val="00507901"/>
    <w:rsid w:val="00507C17"/>
    <w:rsid w:val="00507E06"/>
    <w:rsid w:val="00507EF0"/>
    <w:rsid w:val="0051059B"/>
    <w:rsid w:val="005106BF"/>
    <w:rsid w:val="0051074D"/>
    <w:rsid w:val="00510A4F"/>
    <w:rsid w:val="00511225"/>
    <w:rsid w:val="00511AFC"/>
    <w:rsid w:val="0051235A"/>
    <w:rsid w:val="005125A1"/>
    <w:rsid w:val="00512BE8"/>
    <w:rsid w:val="005133C8"/>
    <w:rsid w:val="00513821"/>
    <w:rsid w:val="0051385B"/>
    <w:rsid w:val="00513AB6"/>
    <w:rsid w:val="00513BB8"/>
    <w:rsid w:val="00513DAC"/>
    <w:rsid w:val="00514141"/>
    <w:rsid w:val="005141B8"/>
    <w:rsid w:val="00514401"/>
    <w:rsid w:val="00514688"/>
    <w:rsid w:val="00514B20"/>
    <w:rsid w:val="005153AA"/>
    <w:rsid w:val="005165D2"/>
    <w:rsid w:val="00517845"/>
    <w:rsid w:val="00517E5B"/>
    <w:rsid w:val="00517F56"/>
    <w:rsid w:val="00521169"/>
    <w:rsid w:val="005212DD"/>
    <w:rsid w:val="0052153D"/>
    <w:rsid w:val="00521D07"/>
    <w:rsid w:val="00522084"/>
    <w:rsid w:val="0052213F"/>
    <w:rsid w:val="00522617"/>
    <w:rsid w:val="00522977"/>
    <w:rsid w:val="00522C6F"/>
    <w:rsid w:val="00522E34"/>
    <w:rsid w:val="00522FB4"/>
    <w:rsid w:val="00523077"/>
    <w:rsid w:val="005236BF"/>
    <w:rsid w:val="00523A64"/>
    <w:rsid w:val="00523E10"/>
    <w:rsid w:val="00524157"/>
    <w:rsid w:val="0052456F"/>
    <w:rsid w:val="0052459A"/>
    <w:rsid w:val="00524B1F"/>
    <w:rsid w:val="00525B9E"/>
    <w:rsid w:val="0052648D"/>
    <w:rsid w:val="00526B0C"/>
    <w:rsid w:val="0052769F"/>
    <w:rsid w:val="005277C5"/>
    <w:rsid w:val="005278EF"/>
    <w:rsid w:val="00530253"/>
    <w:rsid w:val="005315AE"/>
    <w:rsid w:val="00531BFE"/>
    <w:rsid w:val="00532764"/>
    <w:rsid w:val="00532DCC"/>
    <w:rsid w:val="00532DF0"/>
    <w:rsid w:val="00532F08"/>
    <w:rsid w:val="0053317E"/>
    <w:rsid w:val="005339AA"/>
    <w:rsid w:val="00534DE6"/>
    <w:rsid w:val="00534F2D"/>
    <w:rsid w:val="005350FC"/>
    <w:rsid w:val="005358AE"/>
    <w:rsid w:val="00535A31"/>
    <w:rsid w:val="0053614D"/>
    <w:rsid w:val="00536BA8"/>
    <w:rsid w:val="005375B5"/>
    <w:rsid w:val="00537764"/>
    <w:rsid w:val="00537967"/>
    <w:rsid w:val="005403BE"/>
    <w:rsid w:val="00540DD3"/>
    <w:rsid w:val="00540FF0"/>
    <w:rsid w:val="00541B60"/>
    <w:rsid w:val="00541FF5"/>
    <w:rsid w:val="00542030"/>
    <w:rsid w:val="005426A3"/>
    <w:rsid w:val="00542989"/>
    <w:rsid w:val="00543820"/>
    <w:rsid w:val="005438A2"/>
    <w:rsid w:val="00544FFD"/>
    <w:rsid w:val="005450F6"/>
    <w:rsid w:val="00546187"/>
    <w:rsid w:val="00546470"/>
    <w:rsid w:val="0054664D"/>
    <w:rsid w:val="00546A24"/>
    <w:rsid w:val="00547325"/>
    <w:rsid w:val="0054783B"/>
    <w:rsid w:val="00547D43"/>
    <w:rsid w:val="00547DA6"/>
    <w:rsid w:val="00550046"/>
    <w:rsid w:val="005500FA"/>
    <w:rsid w:val="00550547"/>
    <w:rsid w:val="005506C6"/>
    <w:rsid w:val="005507A4"/>
    <w:rsid w:val="00551271"/>
    <w:rsid w:val="00551641"/>
    <w:rsid w:val="00552444"/>
    <w:rsid w:val="0055250C"/>
    <w:rsid w:val="00552531"/>
    <w:rsid w:val="00552968"/>
    <w:rsid w:val="00552A5E"/>
    <w:rsid w:val="005535D0"/>
    <w:rsid w:val="00553680"/>
    <w:rsid w:val="00553C84"/>
    <w:rsid w:val="0055435A"/>
    <w:rsid w:val="00554D0C"/>
    <w:rsid w:val="00555255"/>
    <w:rsid w:val="00555289"/>
    <w:rsid w:val="00555AB8"/>
    <w:rsid w:val="00555F79"/>
    <w:rsid w:val="00556568"/>
    <w:rsid w:val="005568B2"/>
    <w:rsid w:val="005570AC"/>
    <w:rsid w:val="005579C1"/>
    <w:rsid w:val="0056078D"/>
    <w:rsid w:val="00560EF7"/>
    <w:rsid w:val="00561221"/>
    <w:rsid w:val="00562260"/>
    <w:rsid w:val="005622D6"/>
    <w:rsid w:val="00562893"/>
    <w:rsid w:val="00562D5A"/>
    <w:rsid w:val="00563A4B"/>
    <w:rsid w:val="00563E0A"/>
    <w:rsid w:val="005645D2"/>
    <w:rsid w:val="00564825"/>
    <w:rsid w:val="00564ADD"/>
    <w:rsid w:val="00564B80"/>
    <w:rsid w:val="0056535C"/>
    <w:rsid w:val="00565A35"/>
    <w:rsid w:val="00567011"/>
    <w:rsid w:val="00567E9D"/>
    <w:rsid w:val="00570676"/>
    <w:rsid w:val="00570B59"/>
    <w:rsid w:val="00570D8B"/>
    <w:rsid w:val="005710A6"/>
    <w:rsid w:val="00571BB5"/>
    <w:rsid w:val="00572819"/>
    <w:rsid w:val="00572AB0"/>
    <w:rsid w:val="00572F08"/>
    <w:rsid w:val="00573750"/>
    <w:rsid w:val="00573CF1"/>
    <w:rsid w:val="005760FD"/>
    <w:rsid w:val="0057612C"/>
    <w:rsid w:val="00576A1C"/>
    <w:rsid w:val="005775CF"/>
    <w:rsid w:val="00577E8B"/>
    <w:rsid w:val="00577FF8"/>
    <w:rsid w:val="005804DC"/>
    <w:rsid w:val="0058051C"/>
    <w:rsid w:val="00580A61"/>
    <w:rsid w:val="005812C6"/>
    <w:rsid w:val="0058138F"/>
    <w:rsid w:val="00581665"/>
    <w:rsid w:val="00581E36"/>
    <w:rsid w:val="00582003"/>
    <w:rsid w:val="005823C0"/>
    <w:rsid w:val="005830EA"/>
    <w:rsid w:val="0058343B"/>
    <w:rsid w:val="005848D1"/>
    <w:rsid w:val="00584A42"/>
    <w:rsid w:val="00584D4A"/>
    <w:rsid w:val="00585821"/>
    <w:rsid w:val="00586082"/>
    <w:rsid w:val="00586B47"/>
    <w:rsid w:val="00587061"/>
    <w:rsid w:val="005875A5"/>
    <w:rsid w:val="0059005B"/>
    <w:rsid w:val="0059039D"/>
    <w:rsid w:val="00590C0A"/>
    <w:rsid w:val="00591030"/>
    <w:rsid w:val="0059157E"/>
    <w:rsid w:val="00593C3A"/>
    <w:rsid w:val="00594375"/>
    <w:rsid w:val="00594551"/>
    <w:rsid w:val="0059455B"/>
    <w:rsid w:val="00595719"/>
    <w:rsid w:val="0059613D"/>
    <w:rsid w:val="00596288"/>
    <w:rsid w:val="00597726"/>
    <w:rsid w:val="00597990"/>
    <w:rsid w:val="00597A3E"/>
    <w:rsid w:val="005A0212"/>
    <w:rsid w:val="005A0AD1"/>
    <w:rsid w:val="005A0ED7"/>
    <w:rsid w:val="005A0EEA"/>
    <w:rsid w:val="005A10EA"/>
    <w:rsid w:val="005A1588"/>
    <w:rsid w:val="005A1738"/>
    <w:rsid w:val="005A261B"/>
    <w:rsid w:val="005A2BC4"/>
    <w:rsid w:val="005A2CE9"/>
    <w:rsid w:val="005A3336"/>
    <w:rsid w:val="005A3571"/>
    <w:rsid w:val="005A378F"/>
    <w:rsid w:val="005A3933"/>
    <w:rsid w:val="005A3C08"/>
    <w:rsid w:val="005A4C19"/>
    <w:rsid w:val="005A5D28"/>
    <w:rsid w:val="005A5E3B"/>
    <w:rsid w:val="005A61A6"/>
    <w:rsid w:val="005A6817"/>
    <w:rsid w:val="005A68EF"/>
    <w:rsid w:val="005A6A70"/>
    <w:rsid w:val="005A6BD9"/>
    <w:rsid w:val="005A7AE7"/>
    <w:rsid w:val="005A7F41"/>
    <w:rsid w:val="005A7F89"/>
    <w:rsid w:val="005B01FF"/>
    <w:rsid w:val="005B027D"/>
    <w:rsid w:val="005B02E5"/>
    <w:rsid w:val="005B0915"/>
    <w:rsid w:val="005B09DC"/>
    <w:rsid w:val="005B0AEA"/>
    <w:rsid w:val="005B0EE4"/>
    <w:rsid w:val="005B1073"/>
    <w:rsid w:val="005B1540"/>
    <w:rsid w:val="005B282E"/>
    <w:rsid w:val="005B4757"/>
    <w:rsid w:val="005B47D6"/>
    <w:rsid w:val="005B4EE5"/>
    <w:rsid w:val="005B5553"/>
    <w:rsid w:val="005B5913"/>
    <w:rsid w:val="005B6152"/>
    <w:rsid w:val="005B6570"/>
    <w:rsid w:val="005B77D6"/>
    <w:rsid w:val="005B7CA5"/>
    <w:rsid w:val="005B7DF9"/>
    <w:rsid w:val="005B7FBA"/>
    <w:rsid w:val="005B7FED"/>
    <w:rsid w:val="005C06FB"/>
    <w:rsid w:val="005C1188"/>
    <w:rsid w:val="005C190B"/>
    <w:rsid w:val="005C26D4"/>
    <w:rsid w:val="005C3109"/>
    <w:rsid w:val="005C310B"/>
    <w:rsid w:val="005C36C9"/>
    <w:rsid w:val="005C3C70"/>
    <w:rsid w:val="005C3F76"/>
    <w:rsid w:val="005C4097"/>
    <w:rsid w:val="005C44D2"/>
    <w:rsid w:val="005C452A"/>
    <w:rsid w:val="005C464F"/>
    <w:rsid w:val="005C48E0"/>
    <w:rsid w:val="005C5577"/>
    <w:rsid w:val="005C5649"/>
    <w:rsid w:val="005C62A1"/>
    <w:rsid w:val="005C6B55"/>
    <w:rsid w:val="005C6EDD"/>
    <w:rsid w:val="005C6F9C"/>
    <w:rsid w:val="005C705F"/>
    <w:rsid w:val="005C7157"/>
    <w:rsid w:val="005C74C8"/>
    <w:rsid w:val="005C799F"/>
    <w:rsid w:val="005C7F76"/>
    <w:rsid w:val="005D02C0"/>
    <w:rsid w:val="005D070F"/>
    <w:rsid w:val="005D0D31"/>
    <w:rsid w:val="005D14A9"/>
    <w:rsid w:val="005D1928"/>
    <w:rsid w:val="005D1A6E"/>
    <w:rsid w:val="005D249E"/>
    <w:rsid w:val="005D2613"/>
    <w:rsid w:val="005D2DA6"/>
    <w:rsid w:val="005D320D"/>
    <w:rsid w:val="005D3449"/>
    <w:rsid w:val="005D3E20"/>
    <w:rsid w:val="005D45E3"/>
    <w:rsid w:val="005D4DE7"/>
    <w:rsid w:val="005D503C"/>
    <w:rsid w:val="005D589C"/>
    <w:rsid w:val="005D62F0"/>
    <w:rsid w:val="005D648C"/>
    <w:rsid w:val="005D6DE5"/>
    <w:rsid w:val="005D7D13"/>
    <w:rsid w:val="005D7D5D"/>
    <w:rsid w:val="005E0318"/>
    <w:rsid w:val="005E0E28"/>
    <w:rsid w:val="005E104E"/>
    <w:rsid w:val="005E1239"/>
    <w:rsid w:val="005E1A29"/>
    <w:rsid w:val="005E249E"/>
    <w:rsid w:val="005E2A2A"/>
    <w:rsid w:val="005E2D37"/>
    <w:rsid w:val="005E2EF0"/>
    <w:rsid w:val="005E4BC0"/>
    <w:rsid w:val="005E4E72"/>
    <w:rsid w:val="005E4EF5"/>
    <w:rsid w:val="005E5247"/>
    <w:rsid w:val="005E52E1"/>
    <w:rsid w:val="005E62E4"/>
    <w:rsid w:val="005E6749"/>
    <w:rsid w:val="005E68D8"/>
    <w:rsid w:val="005E6D8B"/>
    <w:rsid w:val="005E6FF3"/>
    <w:rsid w:val="005E7352"/>
    <w:rsid w:val="005E73D5"/>
    <w:rsid w:val="005F072E"/>
    <w:rsid w:val="005F0CAA"/>
    <w:rsid w:val="005F16E1"/>
    <w:rsid w:val="005F25EC"/>
    <w:rsid w:val="005F2B64"/>
    <w:rsid w:val="005F3BC4"/>
    <w:rsid w:val="005F41C6"/>
    <w:rsid w:val="005F4E12"/>
    <w:rsid w:val="005F5595"/>
    <w:rsid w:val="005F5F83"/>
    <w:rsid w:val="005F6E7E"/>
    <w:rsid w:val="005F72B9"/>
    <w:rsid w:val="005F75FA"/>
    <w:rsid w:val="00600075"/>
    <w:rsid w:val="0060036E"/>
    <w:rsid w:val="00600A07"/>
    <w:rsid w:val="00600F44"/>
    <w:rsid w:val="006011D0"/>
    <w:rsid w:val="00601A22"/>
    <w:rsid w:val="00602233"/>
    <w:rsid w:val="006027AB"/>
    <w:rsid w:val="00603B0D"/>
    <w:rsid w:val="00603C55"/>
    <w:rsid w:val="00603FCD"/>
    <w:rsid w:val="00604143"/>
    <w:rsid w:val="006041DB"/>
    <w:rsid w:val="00604C45"/>
    <w:rsid w:val="00604C4F"/>
    <w:rsid w:val="00604E20"/>
    <w:rsid w:val="00604F08"/>
    <w:rsid w:val="006055B5"/>
    <w:rsid w:val="00605CF0"/>
    <w:rsid w:val="00606927"/>
    <w:rsid w:val="00606ADB"/>
    <w:rsid w:val="006070D5"/>
    <w:rsid w:val="0060715C"/>
    <w:rsid w:val="0060765F"/>
    <w:rsid w:val="006078FB"/>
    <w:rsid w:val="006107EF"/>
    <w:rsid w:val="00610DEE"/>
    <w:rsid w:val="00610F22"/>
    <w:rsid w:val="00611547"/>
    <w:rsid w:val="0061286B"/>
    <w:rsid w:val="00612CA5"/>
    <w:rsid w:val="0061388C"/>
    <w:rsid w:val="006142E3"/>
    <w:rsid w:val="0061462E"/>
    <w:rsid w:val="0061585F"/>
    <w:rsid w:val="006166AB"/>
    <w:rsid w:val="00616AE9"/>
    <w:rsid w:val="00616EE1"/>
    <w:rsid w:val="0061720D"/>
    <w:rsid w:val="00617B3C"/>
    <w:rsid w:val="0062035C"/>
    <w:rsid w:val="0062106A"/>
    <w:rsid w:val="0062128F"/>
    <w:rsid w:val="0062157B"/>
    <w:rsid w:val="0062181C"/>
    <w:rsid w:val="00621C5A"/>
    <w:rsid w:val="0062265E"/>
    <w:rsid w:val="00622918"/>
    <w:rsid w:val="00622D19"/>
    <w:rsid w:val="00622FD8"/>
    <w:rsid w:val="00622FDA"/>
    <w:rsid w:val="0062301A"/>
    <w:rsid w:val="006230E1"/>
    <w:rsid w:val="0062317F"/>
    <w:rsid w:val="0062333C"/>
    <w:rsid w:val="00623F00"/>
    <w:rsid w:val="00624567"/>
    <w:rsid w:val="00624601"/>
    <w:rsid w:val="00624DF9"/>
    <w:rsid w:val="00624F88"/>
    <w:rsid w:val="006251A8"/>
    <w:rsid w:val="0062580D"/>
    <w:rsid w:val="00625E61"/>
    <w:rsid w:val="006264D9"/>
    <w:rsid w:val="00626BE6"/>
    <w:rsid w:val="00627079"/>
    <w:rsid w:val="006274BD"/>
    <w:rsid w:val="00630C66"/>
    <w:rsid w:val="00631435"/>
    <w:rsid w:val="00631630"/>
    <w:rsid w:val="00631845"/>
    <w:rsid w:val="00631F43"/>
    <w:rsid w:val="006322A6"/>
    <w:rsid w:val="00632ADE"/>
    <w:rsid w:val="00633133"/>
    <w:rsid w:val="00633FF4"/>
    <w:rsid w:val="0063428B"/>
    <w:rsid w:val="006347B7"/>
    <w:rsid w:val="006352F8"/>
    <w:rsid w:val="00635964"/>
    <w:rsid w:val="00636588"/>
    <w:rsid w:val="00636A13"/>
    <w:rsid w:val="00636C9F"/>
    <w:rsid w:val="00636FD4"/>
    <w:rsid w:val="0063771E"/>
    <w:rsid w:val="00637925"/>
    <w:rsid w:val="00637E2A"/>
    <w:rsid w:val="00641991"/>
    <w:rsid w:val="00641D83"/>
    <w:rsid w:val="00642059"/>
    <w:rsid w:val="00642809"/>
    <w:rsid w:val="00642D70"/>
    <w:rsid w:val="006434DB"/>
    <w:rsid w:val="00644087"/>
    <w:rsid w:val="006447C0"/>
    <w:rsid w:val="00644BF1"/>
    <w:rsid w:val="00644CBC"/>
    <w:rsid w:val="00644FE0"/>
    <w:rsid w:val="00645197"/>
    <w:rsid w:val="006451C0"/>
    <w:rsid w:val="00645639"/>
    <w:rsid w:val="00645949"/>
    <w:rsid w:val="00645C57"/>
    <w:rsid w:val="00646627"/>
    <w:rsid w:val="00646D2D"/>
    <w:rsid w:val="00647037"/>
    <w:rsid w:val="00647183"/>
    <w:rsid w:val="006477CD"/>
    <w:rsid w:val="0065045A"/>
    <w:rsid w:val="00650A53"/>
    <w:rsid w:val="00650EAC"/>
    <w:rsid w:val="00650EB4"/>
    <w:rsid w:val="0065247E"/>
    <w:rsid w:val="00652AD8"/>
    <w:rsid w:val="00652AF0"/>
    <w:rsid w:val="006531DA"/>
    <w:rsid w:val="00653D36"/>
    <w:rsid w:val="00654386"/>
    <w:rsid w:val="00654460"/>
    <w:rsid w:val="00654F7B"/>
    <w:rsid w:val="0065529B"/>
    <w:rsid w:val="006555D1"/>
    <w:rsid w:val="00655728"/>
    <w:rsid w:val="00655E08"/>
    <w:rsid w:val="006578CE"/>
    <w:rsid w:val="00657F4A"/>
    <w:rsid w:val="00660560"/>
    <w:rsid w:val="006606B5"/>
    <w:rsid w:val="0066081A"/>
    <w:rsid w:val="00660D6E"/>
    <w:rsid w:val="00661152"/>
    <w:rsid w:val="006611E8"/>
    <w:rsid w:val="00661E8E"/>
    <w:rsid w:val="0066241C"/>
    <w:rsid w:val="00662856"/>
    <w:rsid w:val="006629DC"/>
    <w:rsid w:val="006632E8"/>
    <w:rsid w:val="00663C25"/>
    <w:rsid w:val="00663CA5"/>
    <w:rsid w:val="00664673"/>
    <w:rsid w:val="006646C3"/>
    <w:rsid w:val="00665315"/>
    <w:rsid w:val="006653DF"/>
    <w:rsid w:val="00665F82"/>
    <w:rsid w:val="0066612E"/>
    <w:rsid w:val="0066655E"/>
    <w:rsid w:val="006671A0"/>
    <w:rsid w:val="006704B2"/>
    <w:rsid w:val="006707DE"/>
    <w:rsid w:val="00670AC8"/>
    <w:rsid w:val="00670C02"/>
    <w:rsid w:val="00671182"/>
    <w:rsid w:val="00671A57"/>
    <w:rsid w:val="00671B74"/>
    <w:rsid w:val="00671B7F"/>
    <w:rsid w:val="0067221F"/>
    <w:rsid w:val="006722CB"/>
    <w:rsid w:val="006728A0"/>
    <w:rsid w:val="00672940"/>
    <w:rsid w:val="00672BD5"/>
    <w:rsid w:val="00673CDB"/>
    <w:rsid w:val="00673D1B"/>
    <w:rsid w:val="00673F88"/>
    <w:rsid w:val="00674161"/>
    <w:rsid w:val="006742F8"/>
    <w:rsid w:val="00674B43"/>
    <w:rsid w:val="006753F5"/>
    <w:rsid w:val="006761D3"/>
    <w:rsid w:val="00676BE7"/>
    <w:rsid w:val="00676FBC"/>
    <w:rsid w:val="00677697"/>
    <w:rsid w:val="00680713"/>
    <w:rsid w:val="00680C43"/>
    <w:rsid w:val="00681178"/>
    <w:rsid w:val="00681B52"/>
    <w:rsid w:val="0068204B"/>
    <w:rsid w:val="00682AEB"/>
    <w:rsid w:val="006835FE"/>
    <w:rsid w:val="00684289"/>
    <w:rsid w:val="006842ED"/>
    <w:rsid w:val="00684351"/>
    <w:rsid w:val="00684542"/>
    <w:rsid w:val="00684AD8"/>
    <w:rsid w:val="00684BCD"/>
    <w:rsid w:val="006852E1"/>
    <w:rsid w:val="006855C2"/>
    <w:rsid w:val="00685762"/>
    <w:rsid w:val="00686167"/>
    <w:rsid w:val="00686696"/>
    <w:rsid w:val="0068686A"/>
    <w:rsid w:val="00686930"/>
    <w:rsid w:val="00686CDF"/>
    <w:rsid w:val="00687626"/>
    <w:rsid w:val="006879ED"/>
    <w:rsid w:val="006907B3"/>
    <w:rsid w:val="00690818"/>
    <w:rsid w:val="00690DE3"/>
    <w:rsid w:val="00691129"/>
    <w:rsid w:val="00691C49"/>
    <w:rsid w:val="00691C80"/>
    <w:rsid w:val="00692902"/>
    <w:rsid w:val="00692F27"/>
    <w:rsid w:val="00693051"/>
    <w:rsid w:val="006948B4"/>
    <w:rsid w:val="00695B32"/>
    <w:rsid w:val="00696854"/>
    <w:rsid w:val="006968BB"/>
    <w:rsid w:val="0069707C"/>
    <w:rsid w:val="006971E8"/>
    <w:rsid w:val="006977D4"/>
    <w:rsid w:val="006A070C"/>
    <w:rsid w:val="006A09CD"/>
    <w:rsid w:val="006A0C29"/>
    <w:rsid w:val="006A0F79"/>
    <w:rsid w:val="006A1230"/>
    <w:rsid w:val="006A1C90"/>
    <w:rsid w:val="006A1DAA"/>
    <w:rsid w:val="006A1E2C"/>
    <w:rsid w:val="006A2647"/>
    <w:rsid w:val="006A2A41"/>
    <w:rsid w:val="006A2DE9"/>
    <w:rsid w:val="006A2E1A"/>
    <w:rsid w:val="006A3033"/>
    <w:rsid w:val="006A3703"/>
    <w:rsid w:val="006A3FAD"/>
    <w:rsid w:val="006A414E"/>
    <w:rsid w:val="006A4E08"/>
    <w:rsid w:val="006A5276"/>
    <w:rsid w:val="006A5617"/>
    <w:rsid w:val="006A5CCE"/>
    <w:rsid w:val="006A5E39"/>
    <w:rsid w:val="006A6039"/>
    <w:rsid w:val="006A7563"/>
    <w:rsid w:val="006A7709"/>
    <w:rsid w:val="006B0EBD"/>
    <w:rsid w:val="006B192E"/>
    <w:rsid w:val="006B2C05"/>
    <w:rsid w:val="006B3946"/>
    <w:rsid w:val="006B3D93"/>
    <w:rsid w:val="006B3E6D"/>
    <w:rsid w:val="006B4122"/>
    <w:rsid w:val="006B4DDB"/>
    <w:rsid w:val="006B528A"/>
    <w:rsid w:val="006B66C2"/>
    <w:rsid w:val="006B6BEB"/>
    <w:rsid w:val="006B7143"/>
    <w:rsid w:val="006B71C8"/>
    <w:rsid w:val="006B7F30"/>
    <w:rsid w:val="006C16AC"/>
    <w:rsid w:val="006C1C3C"/>
    <w:rsid w:val="006C219A"/>
    <w:rsid w:val="006C2A0B"/>
    <w:rsid w:val="006C2F89"/>
    <w:rsid w:val="006C4814"/>
    <w:rsid w:val="006C4D22"/>
    <w:rsid w:val="006C4ED0"/>
    <w:rsid w:val="006C5B12"/>
    <w:rsid w:val="006C5F99"/>
    <w:rsid w:val="006C63F4"/>
    <w:rsid w:val="006C70D3"/>
    <w:rsid w:val="006C7177"/>
    <w:rsid w:val="006C754A"/>
    <w:rsid w:val="006C7618"/>
    <w:rsid w:val="006C7722"/>
    <w:rsid w:val="006D017E"/>
    <w:rsid w:val="006D0B6F"/>
    <w:rsid w:val="006D0D7F"/>
    <w:rsid w:val="006D1054"/>
    <w:rsid w:val="006D11AC"/>
    <w:rsid w:val="006D1708"/>
    <w:rsid w:val="006D2106"/>
    <w:rsid w:val="006D2EA3"/>
    <w:rsid w:val="006D2FC0"/>
    <w:rsid w:val="006D30D2"/>
    <w:rsid w:val="006D3724"/>
    <w:rsid w:val="006D40B7"/>
    <w:rsid w:val="006D4A94"/>
    <w:rsid w:val="006D4B5B"/>
    <w:rsid w:val="006D6075"/>
    <w:rsid w:val="006D68A4"/>
    <w:rsid w:val="006D6C61"/>
    <w:rsid w:val="006D76C9"/>
    <w:rsid w:val="006D77BE"/>
    <w:rsid w:val="006E02E2"/>
    <w:rsid w:val="006E05CE"/>
    <w:rsid w:val="006E094F"/>
    <w:rsid w:val="006E1166"/>
    <w:rsid w:val="006E1193"/>
    <w:rsid w:val="006E39C8"/>
    <w:rsid w:val="006E4FEF"/>
    <w:rsid w:val="006E5A54"/>
    <w:rsid w:val="006E77F3"/>
    <w:rsid w:val="006E7C9C"/>
    <w:rsid w:val="006F0021"/>
    <w:rsid w:val="006F0589"/>
    <w:rsid w:val="006F1CB9"/>
    <w:rsid w:val="006F1D26"/>
    <w:rsid w:val="006F2027"/>
    <w:rsid w:val="006F279B"/>
    <w:rsid w:val="006F2F88"/>
    <w:rsid w:val="006F30F3"/>
    <w:rsid w:val="006F3107"/>
    <w:rsid w:val="006F38AC"/>
    <w:rsid w:val="006F3AFA"/>
    <w:rsid w:val="006F41B8"/>
    <w:rsid w:val="006F4935"/>
    <w:rsid w:val="006F4CD4"/>
    <w:rsid w:val="006F515F"/>
    <w:rsid w:val="006F5E5F"/>
    <w:rsid w:val="006F691D"/>
    <w:rsid w:val="006F6DBA"/>
    <w:rsid w:val="006F7108"/>
    <w:rsid w:val="006F7147"/>
    <w:rsid w:val="006F715C"/>
    <w:rsid w:val="006F74B4"/>
    <w:rsid w:val="006F7EEC"/>
    <w:rsid w:val="0070056B"/>
    <w:rsid w:val="007008BE"/>
    <w:rsid w:val="0070170C"/>
    <w:rsid w:val="00701CF5"/>
    <w:rsid w:val="00701D3E"/>
    <w:rsid w:val="00701DF2"/>
    <w:rsid w:val="007024F4"/>
    <w:rsid w:val="00702D4D"/>
    <w:rsid w:val="007033DE"/>
    <w:rsid w:val="00703653"/>
    <w:rsid w:val="00703971"/>
    <w:rsid w:val="00703AC0"/>
    <w:rsid w:val="00704B0C"/>
    <w:rsid w:val="00705149"/>
    <w:rsid w:val="0070682B"/>
    <w:rsid w:val="007068F8"/>
    <w:rsid w:val="00707414"/>
    <w:rsid w:val="007075E9"/>
    <w:rsid w:val="00707A5E"/>
    <w:rsid w:val="00711027"/>
    <w:rsid w:val="007110B2"/>
    <w:rsid w:val="00711268"/>
    <w:rsid w:val="007116FF"/>
    <w:rsid w:val="00711A9A"/>
    <w:rsid w:val="007120E9"/>
    <w:rsid w:val="00712C9F"/>
    <w:rsid w:val="00713106"/>
    <w:rsid w:val="00713CE5"/>
    <w:rsid w:val="007149C2"/>
    <w:rsid w:val="0071667A"/>
    <w:rsid w:val="00716B4E"/>
    <w:rsid w:val="00716D23"/>
    <w:rsid w:val="0071719F"/>
    <w:rsid w:val="007179FD"/>
    <w:rsid w:val="00717F28"/>
    <w:rsid w:val="0072057E"/>
    <w:rsid w:val="00720BB4"/>
    <w:rsid w:val="007210D8"/>
    <w:rsid w:val="007214CB"/>
    <w:rsid w:val="00721C73"/>
    <w:rsid w:val="00721F9D"/>
    <w:rsid w:val="007223BD"/>
    <w:rsid w:val="00722D17"/>
    <w:rsid w:val="00722EFD"/>
    <w:rsid w:val="007241EA"/>
    <w:rsid w:val="0072426D"/>
    <w:rsid w:val="007242E6"/>
    <w:rsid w:val="00725094"/>
    <w:rsid w:val="00725269"/>
    <w:rsid w:val="00725933"/>
    <w:rsid w:val="00725B78"/>
    <w:rsid w:val="0072607D"/>
    <w:rsid w:val="0072634D"/>
    <w:rsid w:val="00726549"/>
    <w:rsid w:val="007268AB"/>
    <w:rsid w:val="00726CEE"/>
    <w:rsid w:val="00727046"/>
    <w:rsid w:val="00727227"/>
    <w:rsid w:val="00727629"/>
    <w:rsid w:val="00727C67"/>
    <w:rsid w:val="00727F05"/>
    <w:rsid w:val="00730537"/>
    <w:rsid w:val="00730748"/>
    <w:rsid w:val="00730A8C"/>
    <w:rsid w:val="00730B40"/>
    <w:rsid w:val="00731558"/>
    <w:rsid w:val="00731664"/>
    <w:rsid w:val="00731FDE"/>
    <w:rsid w:val="00732BD4"/>
    <w:rsid w:val="00733143"/>
    <w:rsid w:val="007333D1"/>
    <w:rsid w:val="007344F0"/>
    <w:rsid w:val="00734F8A"/>
    <w:rsid w:val="0073653F"/>
    <w:rsid w:val="00736A65"/>
    <w:rsid w:val="00736C23"/>
    <w:rsid w:val="007370E7"/>
    <w:rsid w:val="007374E8"/>
    <w:rsid w:val="007377E7"/>
    <w:rsid w:val="0074065B"/>
    <w:rsid w:val="00741AC6"/>
    <w:rsid w:val="00741C19"/>
    <w:rsid w:val="00741D65"/>
    <w:rsid w:val="007425D9"/>
    <w:rsid w:val="00743167"/>
    <w:rsid w:val="00743253"/>
    <w:rsid w:val="007446DD"/>
    <w:rsid w:val="00744D11"/>
    <w:rsid w:val="00745CEB"/>
    <w:rsid w:val="007461D3"/>
    <w:rsid w:val="007469A7"/>
    <w:rsid w:val="00746B61"/>
    <w:rsid w:val="00747449"/>
    <w:rsid w:val="0075043C"/>
    <w:rsid w:val="00750D08"/>
    <w:rsid w:val="00751AE6"/>
    <w:rsid w:val="00752387"/>
    <w:rsid w:val="0075289F"/>
    <w:rsid w:val="00752A6C"/>
    <w:rsid w:val="00752BF6"/>
    <w:rsid w:val="0075317B"/>
    <w:rsid w:val="007533BF"/>
    <w:rsid w:val="007533E5"/>
    <w:rsid w:val="00753BEC"/>
    <w:rsid w:val="00753F6E"/>
    <w:rsid w:val="00754C52"/>
    <w:rsid w:val="00755066"/>
    <w:rsid w:val="007561C1"/>
    <w:rsid w:val="007573BF"/>
    <w:rsid w:val="007575B5"/>
    <w:rsid w:val="00757692"/>
    <w:rsid w:val="007577F1"/>
    <w:rsid w:val="00757C59"/>
    <w:rsid w:val="00760207"/>
    <w:rsid w:val="007602F7"/>
    <w:rsid w:val="0076175B"/>
    <w:rsid w:val="00761B63"/>
    <w:rsid w:val="0076264B"/>
    <w:rsid w:val="007627FF"/>
    <w:rsid w:val="00762B65"/>
    <w:rsid w:val="00763577"/>
    <w:rsid w:val="0076384C"/>
    <w:rsid w:val="00763CD0"/>
    <w:rsid w:val="007640A6"/>
    <w:rsid w:val="00764929"/>
    <w:rsid w:val="00765395"/>
    <w:rsid w:val="00765440"/>
    <w:rsid w:val="007654ED"/>
    <w:rsid w:val="00765D5D"/>
    <w:rsid w:val="00765DD9"/>
    <w:rsid w:val="007677F5"/>
    <w:rsid w:val="00767B44"/>
    <w:rsid w:val="007705AA"/>
    <w:rsid w:val="007706BB"/>
    <w:rsid w:val="00770823"/>
    <w:rsid w:val="00770D6A"/>
    <w:rsid w:val="00770EB6"/>
    <w:rsid w:val="00770F53"/>
    <w:rsid w:val="007712F4"/>
    <w:rsid w:val="007715BD"/>
    <w:rsid w:val="0077190C"/>
    <w:rsid w:val="007739C6"/>
    <w:rsid w:val="00774693"/>
    <w:rsid w:val="00776347"/>
    <w:rsid w:val="007765F6"/>
    <w:rsid w:val="0078088E"/>
    <w:rsid w:val="00780C35"/>
    <w:rsid w:val="00780D1E"/>
    <w:rsid w:val="007811DA"/>
    <w:rsid w:val="007819E5"/>
    <w:rsid w:val="00782A29"/>
    <w:rsid w:val="00782E2C"/>
    <w:rsid w:val="00783587"/>
    <w:rsid w:val="0078483A"/>
    <w:rsid w:val="00785311"/>
    <w:rsid w:val="00785707"/>
    <w:rsid w:val="00785D39"/>
    <w:rsid w:val="00785E21"/>
    <w:rsid w:val="00786145"/>
    <w:rsid w:val="00786377"/>
    <w:rsid w:val="007868F4"/>
    <w:rsid w:val="00787927"/>
    <w:rsid w:val="00787AA6"/>
    <w:rsid w:val="007903F6"/>
    <w:rsid w:val="007904DD"/>
    <w:rsid w:val="007906FE"/>
    <w:rsid w:val="0079070A"/>
    <w:rsid w:val="007909A2"/>
    <w:rsid w:val="00790A59"/>
    <w:rsid w:val="00790B55"/>
    <w:rsid w:val="00790B60"/>
    <w:rsid w:val="00791952"/>
    <w:rsid w:val="00792444"/>
    <w:rsid w:val="00792BA2"/>
    <w:rsid w:val="00792C02"/>
    <w:rsid w:val="00792D36"/>
    <w:rsid w:val="00794114"/>
    <w:rsid w:val="00794CB9"/>
    <w:rsid w:val="00795452"/>
    <w:rsid w:val="00795517"/>
    <w:rsid w:val="00796EF8"/>
    <w:rsid w:val="00797554"/>
    <w:rsid w:val="00797735"/>
    <w:rsid w:val="007A0132"/>
    <w:rsid w:val="007A01D7"/>
    <w:rsid w:val="007A02FF"/>
    <w:rsid w:val="007A0808"/>
    <w:rsid w:val="007A0C7D"/>
    <w:rsid w:val="007A119B"/>
    <w:rsid w:val="007A1C95"/>
    <w:rsid w:val="007A1ED1"/>
    <w:rsid w:val="007A23CB"/>
    <w:rsid w:val="007A242B"/>
    <w:rsid w:val="007A410F"/>
    <w:rsid w:val="007A42F9"/>
    <w:rsid w:val="007A4E9C"/>
    <w:rsid w:val="007A4F54"/>
    <w:rsid w:val="007A5529"/>
    <w:rsid w:val="007A5872"/>
    <w:rsid w:val="007A5B94"/>
    <w:rsid w:val="007A6E2F"/>
    <w:rsid w:val="007A7551"/>
    <w:rsid w:val="007A7E49"/>
    <w:rsid w:val="007B0142"/>
    <w:rsid w:val="007B0670"/>
    <w:rsid w:val="007B07E8"/>
    <w:rsid w:val="007B0990"/>
    <w:rsid w:val="007B10EB"/>
    <w:rsid w:val="007B133D"/>
    <w:rsid w:val="007B15F6"/>
    <w:rsid w:val="007B1BE9"/>
    <w:rsid w:val="007B4588"/>
    <w:rsid w:val="007B487C"/>
    <w:rsid w:val="007B49FA"/>
    <w:rsid w:val="007B5D17"/>
    <w:rsid w:val="007B5FD7"/>
    <w:rsid w:val="007B6142"/>
    <w:rsid w:val="007B6336"/>
    <w:rsid w:val="007B7440"/>
    <w:rsid w:val="007B7980"/>
    <w:rsid w:val="007B7E08"/>
    <w:rsid w:val="007C018D"/>
    <w:rsid w:val="007C0887"/>
    <w:rsid w:val="007C0EB8"/>
    <w:rsid w:val="007C11A3"/>
    <w:rsid w:val="007C136C"/>
    <w:rsid w:val="007C1602"/>
    <w:rsid w:val="007C1DB8"/>
    <w:rsid w:val="007C2158"/>
    <w:rsid w:val="007C2322"/>
    <w:rsid w:val="007C28F3"/>
    <w:rsid w:val="007C3335"/>
    <w:rsid w:val="007C412F"/>
    <w:rsid w:val="007C49E6"/>
    <w:rsid w:val="007C5020"/>
    <w:rsid w:val="007C568D"/>
    <w:rsid w:val="007C56F3"/>
    <w:rsid w:val="007C5761"/>
    <w:rsid w:val="007C5D2A"/>
    <w:rsid w:val="007C5D2F"/>
    <w:rsid w:val="007C6022"/>
    <w:rsid w:val="007C6836"/>
    <w:rsid w:val="007C7314"/>
    <w:rsid w:val="007C7379"/>
    <w:rsid w:val="007C7FA3"/>
    <w:rsid w:val="007D0746"/>
    <w:rsid w:val="007D0AF8"/>
    <w:rsid w:val="007D12D8"/>
    <w:rsid w:val="007D1B2E"/>
    <w:rsid w:val="007D2056"/>
    <w:rsid w:val="007D2117"/>
    <w:rsid w:val="007D27C2"/>
    <w:rsid w:val="007D3188"/>
    <w:rsid w:val="007D33BD"/>
    <w:rsid w:val="007D37FF"/>
    <w:rsid w:val="007D4793"/>
    <w:rsid w:val="007D4FB3"/>
    <w:rsid w:val="007D4FB7"/>
    <w:rsid w:val="007D5620"/>
    <w:rsid w:val="007D5806"/>
    <w:rsid w:val="007D6C28"/>
    <w:rsid w:val="007D6E2D"/>
    <w:rsid w:val="007D6E94"/>
    <w:rsid w:val="007D7290"/>
    <w:rsid w:val="007D7C46"/>
    <w:rsid w:val="007D7D33"/>
    <w:rsid w:val="007D7F98"/>
    <w:rsid w:val="007E01DC"/>
    <w:rsid w:val="007E1172"/>
    <w:rsid w:val="007E19C4"/>
    <w:rsid w:val="007E1CBE"/>
    <w:rsid w:val="007E2242"/>
    <w:rsid w:val="007E2961"/>
    <w:rsid w:val="007E29F1"/>
    <w:rsid w:val="007E2CD5"/>
    <w:rsid w:val="007E2E17"/>
    <w:rsid w:val="007E3103"/>
    <w:rsid w:val="007E3785"/>
    <w:rsid w:val="007E430A"/>
    <w:rsid w:val="007E4697"/>
    <w:rsid w:val="007E5111"/>
    <w:rsid w:val="007E54B9"/>
    <w:rsid w:val="007E6402"/>
    <w:rsid w:val="007E6650"/>
    <w:rsid w:val="007E6EDB"/>
    <w:rsid w:val="007E72E9"/>
    <w:rsid w:val="007E75F7"/>
    <w:rsid w:val="007E799B"/>
    <w:rsid w:val="007E7FFA"/>
    <w:rsid w:val="007F008A"/>
    <w:rsid w:val="007F05D6"/>
    <w:rsid w:val="007F0B9D"/>
    <w:rsid w:val="007F0D58"/>
    <w:rsid w:val="007F0DB5"/>
    <w:rsid w:val="007F10E6"/>
    <w:rsid w:val="007F1462"/>
    <w:rsid w:val="007F1562"/>
    <w:rsid w:val="007F1D5F"/>
    <w:rsid w:val="007F2BA9"/>
    <w:rsid w:val="007F310B"/>
    <w:rsid w:val="007F3614"/>
    <w:rsid w:val="007F3D49"/>
    <w:rsid w:val="007F3F93"/>
    <w:rsid w:val="007F420A"/>
    <w:rsid w:val="007F467F"/>
    <w:rsid w:val="007F4C45"/>
    <w:rsid w:val="007F5B71"/>
    <w:rsid w:val="007F5BFD"/>
    <w:rsid w:val="007F6956"/>
    <w:rsid w:val="007F6C39"/>
    <w:rsid w:val="007F70CE"/>
    <w:rsid w:val="007F7262"/>
    <w:rsid w:val="007F740C"/>
    <w:rsid w:val="007F7CB6"/>
    <w:rsid w:val="007F7FB5"/>
    <w:rsid w:val="00800F2F"/>
    <w:rsid w:val="00801088"/>
    <w:rsid w:val="008016F4"/>
    <w:rsid w:val="0080178F"/>
    <w:rsid w:val="008017B6"/>
    <w:rsid w:val="00801B3B"/>
    <w:rsid w:val="00801C87"/>
    <w:rsid w:val="00802D37"/>
    <w:rsid w:val="00802FC2"/>
    <w:rsid w:val="008033C3"/>
    <w:rsid w:val="0080354C"/>
    <w:rsid w:val="00803A45"/>
    <w:rsid w:val="00803EAA"/>
    <w:rsid w:val="00804F81"/>
    <w:rsid w:val="00805783"/>
    <w:rsid w:val="00805794"/>
    <w:rsid w:val="008059E1"/>
    <w:rsid w:val="00805A76"/>
    <w:rsid w:val="00805AE4"/>
    <w:rsid w:val="008063A1"/>
    <w:rsid w:val="00806EB6"/>
    <w:rsid w:val="0080779C"/>
    <w:rsid w:val="00811688"/>
    <w:rsid w:val="00811729"/>
    <w:rsid w:val="0081198D"/>
    <w:rsid w:val="00811EF6"/>
    <w:rsid w:val="00812A60"/>
    <w:rsid w:val="00813052"/>
    <w:rsid w:val="0081307F"/>
    <w:rsid w:val="00813AA2"/>
    <w:rsid w:val="008143BE"/>
    <w:rsid w:val="00814501"/>
    <w:rsid w:val="00814BFC"/>
    <w:rsid w:val="00814C7F"/>
    <w:rsid w:val="00817035"/>
    <w:rsid w:val="00817270"/>
    <w:rsid w:val="0081743B"/>
    <w:rsid w:val="00817772"/>
    <w:rsid w:val="00817A95"/>
    <w:rsid w:val="00817D98"/>
    <w:rsid w:val="008202ED"/>
    <w:rsid w:val="00820376"/>
    <w:rsid w:val="00820A24"/>
    <w:rsid w:val="00821B26"/>
    <w:rsid w:val="008220CD"/>
    <w:rsid w:val="008226F9"/>
    <w:rsid w:val="008229D3"/>
    <w:rsid w:val="00822D85"/>
    <w:rsid w:val="00822DCA"/>
    <w:rsid w:val="00822DF6"/>
    <w:rsid w:val="00823115"/>
    <w:rsid w:val="00823BD0"/>
    <w:rsid w:val="008241B3"/>
    <w:rsid w:val="00824B98"/>
    <w:rsid w:val="0082528C"/>
    <w:rsid w:val="008262D6"/>
    <w:rsid w:val="008263B8"/>
    <w:rsid w:val="00827472"/>
    <w:rsid w:val="00827851"/>
    <w:rsid w:val="008279D7"/>
    <w:rsid w:val="00830158"/>
    <w:rsid w:val="00830860"/>
    <w:rsid w:val="00831292"/>
    <w:rsid w:val="008320C4"/>
    <w:rsid w:val="008322CC"/>
    <w:rsid w:val="00833354"/>
    <w:rsid w:val="00833407"/>
    <w:rsid w:val="00833619"/>
    <w:rsid w:val="00834375"/>
    <w:rsid w:val="0083446B"/>
    <w:rsid w:val="008346A9"/>
    <w:rsid w:val="00834F44"/>
    <w:rsid w:val="00834FCC"/>
    <w:rsid w:val="008350AA"/>
    <w:rsid w:val="008353F6"/>
    <w:rsid w:val="00835634"/>
    <w:rsid w:val="00836404"/>
    <w:rsid w:val="00836A76"/>
    <w:rsid w:val="0083732D"/>
    <w:rsid w:val="008373D2"/>
    <w:rsid w:val="00837812"/>
    <w:rsid w:val="00837E6C"/>
    <w:rsid w:val="00840977"/>
    <w:rsid w:val="00840A35"/>
    <w:rsid w:val="00840C84"/>
    <w:rsid w:val="00841143"/>
    <w:rsid w:val="00841424"/>
    <w:rsid w:val="0084175C"/>
    <w:rsid w:val="008418EE"/>
    <w:rsid w:val="00841972"/>
    <w:rsid w:val="00841AFF"/>
    <w:rsid w:val="00841F50"/>
    <w:rsid w:val="00842B91"/>
    <w:rsid w:val="008431D1"/>
    <w:rsid w:val="008434F8"/>
    <w:rsid w:val="00843C17"/>
    <w:rsid w:val="00844499"/>
    <w:rsid w:val="008447D9"/>
    <w:rsid w:val="0084487A"/>
    <w:rsid w:val="0084529A"/>
    <w:rsid w:val="00845AB1"/>
    <w:rsid w:val="00845C62"/>
    <w:rsid w:val="00845CFA"/>
    <w:rsid w:val="00846041"/>
    <w:rsid w:val="00846212"/>
    <w:rsid w:val="00846F29"/>
    <w:rsid w:val="00847732"/>
    <w:rsid w:val="008477FF"/>
    <w:rsid w:val="00847B23"/>
    <w:rsid w:val="00847C7F"/>
    <w:rsid w:val="00850519"/>
    <w:rsid w:val="008511D8"/>
    <w:rsid w:val="0085146A"/>
    <w:rsid w:val="0085148F"/>
    <w:rsid w:val="00851C6C"/>
    <w:rsid w:val="008528AC"/>
    <w:rsid w:val="00852CE2"/>
    <w:rsid w:val="00852E6B"/>
    <w:rsid w:val="00852F83"/>
    <w:rsid w:val="00853B59"/>
    <w:rsid w:val="00853F86"/>
    <w:rsid w:val="008547C0"/>
    <w:rsid w:val="008548C4"/>
    <w:rsid w:val="00854AFA"/>
    <w:rsid w:val="00854D02"/>
    <w:rsid w:val="00855248"/>
    <w:rsid w:val="0085547A"/>
    <w:rsid w:val="0085552C"/>
    <w:rsid w:val="00855CE8"/>
    <w:rsid w:val="00856A2E"/>
    <w:rsid w:val="00857686"/>
    <w:rsid w:val="00857DBD"/>
    <w:rsid w:val="00860E04"/>
    <w:rsid w:val="008613BE"/>
    <w:rsid w:val="00861E11"/>
    <w:rsid w:val="008620AF"/>
    <w:rsid w:val="008627D5"/>
    <w:rsid w:val="0086295A"/>
    <w:rsid w:val="008629F3"/>
    <w:rsid w:val="00862D8A"/>
    <w:rsid w:val="00862DD0"/>
    <w:rsid w:val="00862E62"/>
    <w:rsid w:val="00862F51"/>
    <w:rsid w:val="0086307B"/>
    <w:rsid w:val="00863A7A"/>
    <w:rsid w:val="00863AC7"/>
    <w:rsid w:val="00863CAA"/>
    <w:rsid w:val="00863E4A"/>
    <w:rsid w:val="008641E4"/>
    <w:rsid w:val="0086422C"/>
    <w:rsid w:val="0086435A"/>
    <w:rsid w:val="00864A90"/>
    <w:rsid w:val="00864A9F"/>
    <w:rsid w:val="008652DC"/>
    <w:rsid w:val="0086570F"/>
    <w:rsid w:val="0086686C"/>
    <w:rsid w:val="00866B6B"/>
    <w:rsid w:val="00866C04"/>
    <w:rsid w:val="00866E50"/>
    <w:rsid w:val="00867100"/>
    <w:rsid w:val="00870C71"/>
    <w:rsid w:val="008713BD"/>
    <w:rsid w:val="008714C4"/>
    <w:rsid w:val="00871A30"/>
    <w:rsid w:val="00872A10"/>
    <w:rsid w:val="008733E7"/>
    <w:rsid w:val="0087358B"/>
    <w:rsid w:val="008745FE"/>
    <w:rsid w:val="008746A8"/>
    <w:rsid w:val="008749DE"/>
    <w:rsid w:val="00874D49"/>
    <w:rsid w:val="00875EC4"/>
    <w:rsid w:val="00876620"/>
    <w:rsid w:val="00876B22"/>
    <w:rsid w:val="0087735A"/>
    <w:rsid w:val="00880975"/>
    <w:rsid w:val="008810BE"/>
    <w:rsid w:val="008817F7"/>
    <w:rsid w:val="00881A74"/>
    <w:rsid w:val="00881C3B"/>
    <w:rsid w:val="00882015"/>
    <w:rsid w:val="008821CC"/>
    <w:rsid w:val="008822E1"/>
    <w:rsid w:val="00882C34"/>
    <w:rsid w:val="008834D1"/>
    <w:rsid w:val="00883618"/>
    <w:rsid w:val="00883CB6"/>
    <w:rsid w:val="00883FAC"/>
    <w:rsid w:val="008841C3"/>
    <w:rsid w:val="0088466F"/>
    <w:rsid w:val="00884DB2"/>
    <w:rsid w:val="008853B4"/>
    <w:rsid w:val="00885C7B"/>
    <w:rsid w:val="0088657F"/>
    <w:rsid w:val="0088683B"/>
    <w:rsid w:val="00886C5B"/>
    <w:rsid w:val="00886FBD"/>
    <w:rsid w:val="00887396"/>
    <w:rsid w:val="008874B8"/>
    <w:rsid w:val="0088777E"/>
    <w:rsid w:val="00887796"/>
    <w:rsid w:val="00887FE3"/>
    <w:rsid w:val="00890548"/>
    <w:rsid w:val="008907F6"/>
    <w:rsid w:val="00891A9D"/>
    <w:rsid w:val="008920EE"/>
    <w:rsid w:val="00892F7F"/>
    <w:rsid w:val="008942AF"/>
    <w:rsid w:val="00894754"/>
    <w:rsid w:val="00895293"/>
    <w:rsid w:val="008955A7"/>
    <w:rsid w:val="0089582B"/>
    <w:rsid w:val="00895E32"/>
    <w:rsid w:val="00896283"/>
    <w:rsid w:val="0089672A"/>
    <w:rsid w:val="008977EE"/>
    <w:rsid w:val="00897B3A"/>
    <w:rsid w:val="008A03C6"/>
    <w:rsid w:val="008A04BA"/>
    <w:rsid w:val="008A05BD"/>
    <w:rsid w:val="008A2206"/>
    <w:rsid w:val="008A24C7"/>
    <w:rsid w:val="008A28B5"/>
    <w:rsid w:val="008A2A81"/>
    <w:rsid w:val="008A31B8"/>
    <w:rsid w:val="008A330C"/>
    <w:rsid w:val="008A3437"/>
    <w:rsid w:val="008A3BF9"/>
    <w:rsid w:val="008A3E36"/>
    <w:rsid w:val="008A3F6E"/>
    <w:rsid w:val="008A4099"/>
    <w:rsid w:val="008A4C04"/>
    <w:rsid w:val="008A5303"/>
    <w:rsid w:val="008A54A4"/>
    <w:rsid w:val="008A57FA"/>
    <w:rsid w:val="008A5E54"/>
    <w:rsid w:val="008A5E68"/>
    <w:rsid w:val="008A6393"/>
    <w:rsid w:val="008A6AAB"/>
    <w:rsid w:val="008A6B90"/>
    <w:rsid w:val="008A6F80"/>
    <w:rsid w:val="008A6FB9"/>
    <w:rsid w:val="008A7745"/>
    <w:rsid w:val="008A7E62"/>
    <w:rsid w:val="008B0161"/>
    <w:rsid w:val="008B2455"/>
    <w:rsid w:val="008B2530"/>
    <w:rsid w:val="008B3C76"/>
    <w:rsid w:val="008B4C0A"/>
    <w:rsid w:val="008B55AD"/>
    <w:rsid w:val="008B582D"/>
    <w:rsid w:val="008B593B"/>
    <w:rsid w:val="008B62ED"/>
    <w:rsid w:val="008B66A9"/>
    <w:rsid w:val="008B6844"/>
    <w:rsid w:val="008B7A60"/>
    <w:rsid w:val="008B7AB1"/>
    <w:rsid w:val="008B7F7D"/>
    <w:rsid w:val="008C04B6"/>
    <w:rsid w:val="008C0BE9"/>
    <w:rsid w:val="008C1401"/>
    <w:rsid w:val="008C14B7"/>
    <w:rsid w:val="008C1E91"/>
    <w:rsid w:val="008C1F6A"/>
    <w:rsid w:val="008C2A89"/>
    <w:rsid w:val="008C2CA7"/>
    <w:rsid w:val="008C32B2"/>
    <w:rsid w:val="008C3F40"/>
    <w:rsid w:val="008C4576"/>
    <w:rsid w:val="008C45FB"/>
    <w:rsid w:val="008C4C7C"/>
    <w:rsid w:val="008C51FC"/>
    <w:rsid w:val="008C5723"/>
    <w:rsid w:val="008C57C2"/>
    <w:rsid w:val="008C59DB"/>
    <w:rsid w:val="008C6126"/>
    <w:rsid w:val="008C7949"/>
    <w:rsid w:val="008C7DCA"/>
    <w:rsid w:val="008C7EA6"/>
    <w:rsid w:val="008D0D11"/>
    <w:rsid w:val="008D1234"/>
    <w:rsid w:val="008D273C"/>
    <w:rsid w:val="008D2EFE"/>
    <w:rsid w:val="008D3299"/>
    <w:rsid w:val="008D32F2"/>
    <w:rsid w:val="008D3391"/>
    <w:rsid w:val="008D34BE"/>
    <w:rsid w:val="008D35AC"/>
    <w:rsid w:val="008D3E6B"/>
    <w:rsid w:val="008D44A8"/>
    <w:rsid w:val="008D45A1"/>
    <w:rsid w:val="008D4903"/>
    <w:rsid w:val="008D511B"/>
    <w:rsid w:val="008D57E9"/>
    <w:rsid w:val="008D5B07"/>
    <w:rsid w:val="008D5B1C"/>
    <w:rsid w:val="008D65A4"/>
    <w:rsid w:val="008D6BE0"/>
    <w:rsid w:val="008D7351"/>
    <w:rsid w:val="008D7B93"/>
    <w:rsid w:val="008D7C08"/>
    <w:rsid w:val="008E0390"/>
    <w:rsid w:val="008E14A7"/>
    <w:rsid w:val="008E1C80"/>
    <w:rsid w:val="008E214B"/>
    <w:rsid w:val="008E24E0"/>
    <w:rsid w:val="008E25D8"/>
    <w:rsid w:val="008E27ED"/>
    <w:rsid w:val="008E2866"/>
    <w:rsid w:val="008E29E5"/>
    <w:rsid w:val="008E2BEC"/>
    <w:rsid w:val="008E2DAF"/>
    <w:rsid w:val="008E30D7"/>
    <w:rsid w:val="008E3B03"/>
    <w:rsid w:val="008E41EA"/>
    <w:rsid w:val="008E4D9A"/>
    <w:rsid w:val="008E4E12"/>
    <w:rsid w:val="008E585B"/>
    <w:rsid w:val="008E5D6C"/>
    <w:rsid w:val="008E5F04"/>
    <w:rsid w:val="008E5FC7"/>
    <w:rsid w:val="008E60A3"/>
    <w:rsid w:val="008E6429"/>
    <w:rsid w:val="008E67D5"/>
    <w:rsid w:val="008E6826"/>
    <w:rsid w:val="008E69F6"/>
    <w:rsid w:val="008E6F55"/>
    <w:rsid w:val="008E6FCF"/>
    <w:rsid w:val="008E7BDA"/>
    <w:rsid w:val="008F0090"/>
    <w:rsid w:val="008F0848"/>
    <w:rsid w:val="008F1AD3"/>
    <w:rsid w:val="008F1C22"/>
    <w:rsid w:val="008F20C9"/>
    <w:rsid w:val="008F27C4"/>
    <w:rsid w:val="008F2A6E"/>
    <w:rsid w:val="008F345C"/>
    <w:rsid w:val="008F397E"/>
    <w:rsid w:val="008F4AD9"/>
    <w:rsid w:val="008F74E5"/>
    <w:rsid w:val="009000DF"/>
    <w:rsid w:val="009008F6"/>
    <w:rsid w:val="009009CF"/>
    <w:rsid w:val="00900E4D"/>
    <w:rsid w:val="00901071"/>
    <w:rsid w:val="00901359"/>
    <w:rsid w:val="00901BB1"/>
    <w:rsid w:val="009023DA"/>
    <w:rsid w:val="00902A1C"/>
    <w:rsid w:val="0090372D"/>
    <w:rsid w:val="00903BA5"/>
    <w:rsid w:val="00903C6F"/>
    <w:rsid w:val="00904319"/>
    <w:rsid w:val="009046F9"/>
    <w:rsid w:val="009050DE"/>
    <w:rsid w:val="009056A4"/>
    <w:rsid w:val="009058B1"/>
    <w:rsid w:val="009058B9"/>
    <w:rsid w:val="00905994"/>
    <w:rsid w:val="00905E1C"/>
    <w:rsid w:val="00905E71"/>
    <w:rsid w:val="00906CCD"/>
    <w:rsid w:val="00906EE6"/>
    <w:rsid w:val="0090725C"/>
    <w:rsid w:val="009079D0"/>
    <w:rsid w:val="00910021"/>
    <w:rsid w:val="0091071E"/>
    <w:rsid w:val="009109D2"/>
    <w:rsid w:val="00911062"/>
    <w:rsid w:val="00911718"/>
    <w:rsid w:val="00911E42"/>
    <w:rsid w:val="00911FF5"/>
    <w:rsid w:val="009123EA"/>
    <w:rsid w:val="009137FC"/>
    <w:rsid w:val="00913BC5"/>
    <w:rsid w:val="00914293"/>
    <w:rsid w:val="00914B21"/>
    <w:rsid w:val="00916913"/>
    <w:rsid w:val="009177D7"/>
    <w:rsid w:val="009205A4"/>
    <w:rsid w:val="009208BE"/>
    <w:rsid w:val="00920CB6"/>
    <w:rsid w:val="00920CD4"/>
    <w:rsid w:val="00920E8C"/>
    <w:rsid w:val="009210CE"/>
    <w:rsid w:val="00922080"/>
    <w:rsid w:val="00922631"/>
    <w:rsid w:val="00922872"/>
    <w:rsid w:val="00922AE3"/>
    <w:rsid w:val="00922F15"/>
    <w:rsid w:val="0092325D"/>
    <w:rsid w:val="00923B9E"/>
    <w:rsid w:val="009245C0"/>
    <w:rsid w:val="009246DC"/>
    <w:rsid w:val="00924816"/>
    <w:rsid w:val="00925C5D"/>
    <w:rsid w:val="00925D4D"/>
    <w:rsid w:val="00925EA3"/>
    <w:rsid w:val="00925FE6"/>
    <w:rsid w:val="009262CA"/>
    <w:rsid w:val="0092770A"/>
    <w:rsid w:val="009278C3"/>
    <w:rsid w:val="0093049A"/>
    <w:rsid w:val="009308BA"/>
    <w:rsid w:val="009308E9"/>
    <w:rsid w:val="00931174"/>
    <w:rsid w:val="009311C5"/>
    <w:rsid w:val="00932636"/>
    <w:rsid w:val="009327E9"/>
    <w:rsid w:val="00932A3E"/>
    <w:rsid w:val="00932D8E"/>
    <w:rsid w:val="009335BA"/>
    <w:rsid w:val="009339FA"/>
    <w:rsid w:val="00934619"/>
    <w:rsid w:val="0093522D"/>
    <w:rsid w:val="0093573B"/>
    <w:rsid w:val="00935D8C"/>
    <w:rsid w:val="009364F7"/>
    <w:rsid w:val="0093696C"/>
    <w:rsid w:val="009371AC"/>
    <w:rsid w:val="00937569"/>
    <w:rsid w:val="009400FF"/>
    <w:rsid w:val="00940152"/>
    <w:rsid w:val="00940453"/>
    <w:rsid w:val="00940AD5"/>
    <w:rsid w:val="00941C14"/>
    <w:rsid w:val="009426B3"/>
    <w:rsid w:val="00942E57"/>
    <w:rsid w:val="009435E3"/>
    <w:rsid w:val="0094393A"/>
    <w:rsid w:val="00943A70"/>
    <w:rsid w:val="0094448E"/>
    <w:rsid w:val="0094512B"/>
    <w:rsid w:val="00945863"/>
    <w:rsid w:val="00945AB2"/>
    <w:rsid w:val="00945AD4"/>
    <w:rsid w:val="00945D93"/>
    <w:rsid w:val="00946FB2"/>
    <w:rsid w:val="00947F51"/>
    <w:rsid w:val="0095164E"/>
    <w:rsid w:val="009516FD"/>
    <w:rsid w:val="009517A1"/>
    <w:rsid w:val="00951C88"/>
    <w:rsid w:val="009520AC"/>
    <w:rsid w:val="00952DDD"/>
    <w:rsid w:val="00953E22"/>
    <w:rsid w:val="00953F19"/>
    <w:rsid w:val="009540EA"/>
    <w:rsid w:val="0095449A"/>
    <w:rsid w:val="00954719"/>
    <w:rsid w:val="00954749"/>
    <w:rsid w:val="00954897"/>
    <w:rsid w:val="009549B3"/>
    <w:rsid w:val="00954B70"/>
    <w:rsid w:val="00954E03"/>
    <w:rsid w:val="00954F21"/>
    <w:rsid w:val="00955A49"/>
    <w:rsid w:val="00955AC0"/>
    <w:rsid w:val="00955BDC"/>
    <w:rsid w:val="009568A1"/>
    <w:rsid w:val="00957494"/>
    <w:rsid w:val="00957A11"/>
    <w:rsid w:val="00957CC5"/>
    <w:rsid w:val="00960690"/>
    <w:rsid w:val="0096089F"/>
    <w:rsid w:val="0096094C"/>
    <w:rsid w:val="00960B10"/>
    <w:rsid w:val="00961746"/>
    <w:rsid w:val="00961D60"/>
    <w:rsid w:val="00961E21"/>
    <w:rsid w:val="00961E5B"/>
    <w:rsid w:val="00961F5F"/>
    <w:rsid w:val="00962AA0"/>
    <w:rsid w:val="00962BEB"/>
    <w:rsid w:val="009630F4"/>
    <w:rsid w:val="009632C6"/>
    <w:rsid w:val="00963C9B"/>
    <w:rsid w:val="00963D16"/>
    <w:rsid w:val="00963D80"/>
    <w:rsid w:val="00964484"/>
    <w:rsid w:val="00964AFF"/>
    <w:rsid w:val="00965098"/>
    <w:rsid w:val="009652DF"/>
    <w:rsid w:val="00965AA7"/>
    <w:rsid w:val="0096749A"/>
    <w:rsid w:val="00967B62"/>
    <w:rsid w:val="00970238"/>
    <w:rsid w:val="00970443"/>
    <w:rsid w:val="0097052E"/>
    <w:rsid w:val="009718A1"/>
    <w:rsid w:val="0097190C"/>
    <w:rsid w:val="00971A03"/>
    <w:rsid w:val="009723A8"/>
    <w:rsid w:val="00972A17"/>
    <w:rsid w:val="0097346A"/>
    <w:rsid w:val="009734AD"/>
    <w:rsid w:val="009736F2"/>
    <w:rsid w:val="00973C80"/>
    <w:rsid w:val="00973E48"/>
    <w:rsid w:val="00974262"/>
    <w:rsid w:val="00974CCA"/>
    <w:rsid w:val="009750A6"/>
    <w:rsid w:val="009754FA"/>
    <w:rsid w:val="00975BAF"/>
    <w:rsid w:val="00975D0F"/>
    <w:rsid w:val="0097621C"/>
    <w:rsid w:val="00976882"/>
    <w:rsid w:val="00976958"/>
    <w:rsid w:val="009773CF"/>
    <w:rsid w:val="00977AB2"/>
    <w:rsid w:val="00977DFE"/>
    <w:rsid w:val="00980657"/>
    <w:rsid w:val="00980730"/>
    <w:rsid w:val="00980BBC"/>
    <w:rsid w:val="00980DA9"/>
    <w:rsid w:val="00980E83"/>
    <w:rsid w:val="00981049"/>
    <w:rsid w:val="0098125F"/>
    <w:rsid w:val="009816D9"/>
    <w:rsid w:val="00981996"/>
    <w:rsid w:val="00981CA1"/>
    <w:rsid w:val="00982E24"/>
    <w:rsid w:val="0098326A"/>
    <w:rsid w:val="00985297"/>
    <w:rsid w:val="00986001"/>
    <w:rsid w:val="00986017"/>
    <w:rsid w:val="009865F9"/>
    <w:rsid w:val="00986875"/>
    <w:rsid w:val="0098687A"/>
    <w:rsid w:val="00986F2B"/>
    <w:rsid w:val="0098707C"/>
    <w:rsid w:val="0098766A"/>
    <w:rsid w:val="00990393"/>
    <w:rsid w:val="00990C24"/>
    <w:rsid w:val="0099162C"/>
    <w:rsid w:val="0099204D"/>
    <w:rsid w:val="00992A31"/>
    <w:rsid w:val="00992CDD"/>
    <w:rsid w:val="00993880"/>
    <w:rsid w:val="00994F38"/>
    <w:rsid w:val="00995274"/>
    <w:rsid w:val="00995529"/>
    <w:rsid w:val="009958D9"/>
    <w:rsid w:val="00995EC0"/>
    <w:rsid w:val="0099628A"/>
    <w:rsid w:val="00996981"/>
    <w:rsid w:val="00996B08"/>
    <w:rsid w:val="00996FD2"/>
    <w:rsid w:val="009970DB"/>
    <w:rsid w:val="00997B52"/>
    <w:rsid w:val="00997DCC"/>
    <w:rsid w:val="009A0097"/>
    <w:rsid w:val="009A04F9"/>
    <w:rsid w:val="009A12A1"/>
    <w:rsid w:val="009A1A24"/>
    <w:rsid w:val="009A2896"/>
    <w:rsid w:val="009A2BA8"/>
    <w:rsid w:val="009A33D3"/>
    <w:rsid w:val="009A39DA"/>
    <w:rsid w:val="009A3DAB"/>
    <w:rsid w:val="009A3EB9"/>
    <w:rsid w:val="009A432F"/>
    <w:rsid w:val="009A48D2"/>
    <w:rsid w:val="009A4B08"/>
    <w:rsid w:val="009A4C97"/>
    <w:rsid w:val="009A4F4D"/>
    <w:rsid w:val="009A540D"/>
    <w:rsid w:val="009A551C"/>
    <w:rsid w:val="009A5521"/>
    <w:rsid w:val="009A5721"/>
    <w:rsid w:val="009A60D2"/>
    <w:rsid w:val="009A6100"/>
    <w:rsid w:val="009A678D"/>
    <w:rsid w:val="009A6D56"/>
    <w:rsid w:val="009A6F8E"/>
    <w:rsid w:val="009A765B"/>
    <w:rsid w:val="009A78EF"/>
    <w:rsid w:val="009A7BD5"/>
    <w:rsid w:val="009B09AC"/>
    <w:rsid w:val="009B14FC"/>
    <w:rsid w:val="009B1720"/>
    <w:rsid w:val="009B1A21"/>
    <w:rsid w:val="009B1A3F"/>
    <w:rsid w:val="009B225D"/>
    <w:rsid w:val="009B286F"/>
    <w:rsid w:val="009B2E49"/>
    <w:rsid w:val="009B3A90"/>
    <w:rsid w:val="009B40A7"/>
    <w:rsid w:val="009B41D7"/>
    <w:rsid w:val="009B42C3"/>
    <w:rsid w:val="009B479C"/>
    <w:rsid w:val="009B49F3"/>
    <w:rsid w:val="009B4A6B"/>
    <w:rsid w:val="009B5043"/>
    <w:rsid w:val="009B58F2"/>
    <w:rsid w:val="009B5DF9"/>
    <w:rsid w:val="009B625A"/>
    <w:rsid w:val="009B6C22"/>
    <w:rsid w:val="009B7012"/>
    <w:rsid w:val="009B710C"/>
    <w:rsid w:val="009B7E40"/>
    <w:rsid w:val="009C056D"/>
    <w:rsid w:val="009C072E"/>
    <w:rsid w:val="009C0C1E"/>
    <w:rsid w:val="009C109E"/>
    <w:rsid w:val="009C1330"/>
    <w:rsid w:val="009C13E0"/>
    <w:rsid w:val="009C14E4"/>
    <w:rsid w:val="009C1606"/>
    <w:rsid w:val="009C2B8C"/>
    <w:rsid w:val="009C2BD9"/>
    <w:rsid w:val="009C2D8A"/>
    <w:rsid w:val="009C3ADF"/>
    <w:rsid w:val="009C44C3"/>
    <w:rsid w:val="009C4B4A"/>
    <w:rsid w:val="009C4D30"/>
    <w:rsid w:val="009C57E7"/>
    <w:rsid w:val="009C583C"/>
    <w:rsid w:val="009C5A38"/>
    <w:rsid w:val="009C61BB"/>
    <w:rsid w:val="009C63F2"/>
    <w:rsid w:val="009C67FB"/>
    <w:rsid w:val="009C7A21"/>
    <w:rsid w:val="009D14E0"/>
    <w:rsid w:val="009D1629"/>
    <w:rsid w:val="009D25D0"/>
    <w:rsid w:val="009D2656"/>
    <w:rsid w:val="009D274B"/>
    <w:rsid w:val="009D279C"/>
    <w:rsid w:val="009D3130"/>
    <w:rsid w:val="009D4388"/>
    <w:rsid w:val="009D459F"/>
    <w:rsid w:val="009D5E1E"/>
    <w:rsid w:val="009D6788"/>
    <w:rsid w:val="009D67CC"/>
    <w:rsid w:val="009D67ED"/>
    <w:rsid w:val="009D729C"/>
    <w:rsid w:val="009D76AB"/>
    <w:rsid w:val="009D76FB"/>
    <w:rsid w:val="009D7BFD"/>
    <w:rsid w:val="009D7E2C"/>
    <w:rsid w:val="009E057C"/>
    <w:rsid w:val="009E0A53"/>
    <w:rsid w:val="009E0EC6"/>
    <w:rsid w:val="009E1145"/>
    <w:rsid w:val="009E1309"/>
    <w:rsid w:val="009E13FD"/>
    <w:rsid w:val="009E1E5A"/>
    <w:rsid w:val="009E2031"/>
    <w:rsid w:val="009E2110"/>
    <w:rsid w:val="009E252D"/>
    <w:rsid w:val="009E29A0"/>
    <w:rsid w:val="009E34F8"/>
    <w:rsid w:val="009E3AB8"/>
    <w:rsid w:val="009E3E2C"/>
    <w:rsid w:val="009E454F"/>
    <w:rsid w:val="009E4FC8"/>
    <w:rsid w:val="009E531E"/>
    <w:rsid w:val="009E54A9"/>
    <w:rsid w:val="009E5D12"/>
    <w:rsid w:val="009E5FFF"/>
    <w:rsid w:val="009E66D0"/>
    <w:rsid w:val="009E66DE"/>
    <w:rsid w:val="009E6786"/>
    <w:rsid w:val="009E759F"/>
    <w:rsid w:val="009F01C8"/>
    <w:rsid w:val="009F05FC"/>
    <w:rsid w:val="009F09FA"/>
    <w:rsid w:val="009F15D2"/>
    <w:rsid w:val="009F2593"/>
    <w:rsid w:val="009F27EC"/>
    <w:rsid w:val="009F33C8"/>
    <w:rsid w:val="009F35F1"/>
    <w:rsid w:val="009F4656"/>
    <w:rsid w:val="009F4794"/>
    <w:rsid w:val="009F4A51"/>
    <w:rsid w:val="009F4A77"/>
    <w:rsid w:val="009F4B04"/>
    <w:rsid w:val="009F5A3C"/>
    <w:rsid w:val="009F5E60"/>
    <w:rsid w:val="009F5E82"/>
    <w:rsid w:val="009F6224"/>
    <w:rsid w:val="009F688F"/>
    <w:rsid w:val="009F7097"/>
    <w:rsid w:val="00A00264"/>
    <w:rsid w:val="00A00789"/>
    <w:rsid w:val="00A00ECE"/>
    <w:rsid w:val="00A0297C"/>
    <w:rsid w:val="00A02D76"/>
    <w:rsid w:val="00A0386A"/>
    <w:rsid w:val="00A047AE"/>
    <w:rsid w:val="00A05177"/>
    <w:rsid w:val="00A065C5"/>
    <w:rsid w:val="00A06D50"/>
    <w:rsid w:val="00A0767C"/>
    <w:rsid w:val="00A07BED"/>
    <w:rsid w:val="00A07D65"/>
    <w:rsid w:val="00A07E1B"/>
    <w:rsid w:val="00A105FD"/>
    <w:rsid w:val="00A10911"/>
    <w:rsid w:val="00A10DE0"/>
    <w:rsid w:val="00A1125A"/>
    <w:rsid w:val="00A11532"/>
    <w:rsid w:val="00A115C3"/>
    <w:rsid w:val="00A11A17"/>
    <w:rsid w:val="00A11AE1"/>
    <w:rsid w:val="00A11B7D"/>
    <w:rsid w:val="00A12745"/>
    <w:rsid w:val="00A127C0"/>
    <w:rsid w:val="00A12981"/>
    <w:rsid w:val="00A12CAD"/>
    <w:rsid w:val="00A132BC"/>
    <w:rsid w:val="00A13331"/>
    <w:rsid w:val="00A14CD3"/>
    <w:rsid w:val="00A15951"/>
    <w:rsid w:val="00A15AE8"/>
    <w:rsid w:val="00A16849"/>
    <w:rsid w:val="00A1685B"/>
    <w:rsid w:val="00A16CEB"/>
    <w:rsid w:val="00A1756D"/>
    <w:rsid w:val="00A17832"/>
    <w:rsid w:val="00A1790C"/>
    <w:rsid w:val="00A1794A"/>
    <w:rsid w:val="00A17C13"/>
    <w:rsid w:val="00A202F3"/>
    <w:rsid w:val="00A20313"/>
    <w:rsid w:val="00A20CD9"/>
    <w:rsid w:val="00A2105C"/>
    <w:rsid w:val="00A21319"/>
    <w:rsid w:val="00A228EE"/>
    <w:rsid w:val="00A22F97"/>
    <w:rsid w:val="00A2318D"/>
    <w:rsid w:val="00A2348E"/>
    <w:rsid w:val="00A23982"/>
    <w:rsid w:val="00A24BDA"/>
    <w:rsid w:val="00A25058"/>
    <w:rsid w:val="00A251C1"/>
    <w:rsid w:val="00A25371"/>
    <w:rsid w:val="00A260D0"/>
    <w:rsid w:val="00A26D7A"/>
    <w:rsid w:val="00A275C6"/>
    <w:rsid w:val="00A27923"/>
    <w:rsid w:val="00A30A06"/>
    <w:rsid w:val="00A313E1"/>
    <w:rsid w:val="00A3151B"/>
    <w:rsid w:val="00A31A71"/>
    <w:rsid w:val="00A31C98"/>
    <w:rsid w:val="00A31D66"/>
    <w:rsid w:val="00A329C7"/>
    <w:rsid w:val="00A338CE"/>
    <w:rsid w:val="00A33EE8"/>
    <w:rsid w:val="00A33F99"/>
    <w:rsid w:val="00A34142"/>
    <w:rsid w:val="00A346D3"/>
    <w:rsid w:val="00A347DB"/>
    <w:rsid w:val="00A34801"/>
    <w:rsid w:val="00A349D6"/>
    <w:rsid w:val="00A374D0"/>
    <w:rsid w:val="00A37F2D"/>
    <w:rsid w:val="00A37FBF"/>
    <w:rsid w:val="00A41540"/>
    <w:rsid w:val="00A41606"/>
    <w:rsid w:val="00A417E0"/>
    <w:rsid w:val="00A43FF2"/>
    <w:rsid w:val="00A440F4"/>
    <w:rsid w:val="00A44724"/>
    <w:rsid w:val="00A44739"/>
    <w:rsid w:val="00A4695A"/>
    <w:rsid w:val="00A46BE9"/>
    <w:rsid w:val="00A46CD7"/>
    <w:rsid w:val="00A46F80"/>
    <w:rsid w:val="00A4776A"/>
    <w:rsid w:val="00A4784C"/>
    <w:rsid w:val="00A47D96"/>
    <w:rsid w:val="00A5069D"/>
    <w:rsid w:val="00A50B6B"/>
    <w:rsid w:val="00A50E47"/>
    <w:rsid w:val="00A511B6"/>
    <w:rsid w:val="00A518CD"/>
    <w:rsid w:val="00A51E58"/>
    <w:rsid w:val="00A527E1"/>
    <w:rsid w:val="00A52D08"/>
    <w:rsid w:val="00A52E41"/>
    <w:rsid w:val="00A535DF"/>
    <w:rsid w:val="00A53653"/>
    <w:rsid w:val="00A5396E"/>
    <w:rsid w:val="00A53C72"/>
    <w:rsid w:val="00A53FD9"/>
    <w:rsid w:val="00A54011"/>
    <w:rsid w:val="00A549A5"/>
    <w:rsid w:val="00A55467"/>
    <w:rsid w:val="00A55B17"/>
    <w:rsid w:val="00A55B94"/>
    <w:rsid w:val="00A55CBD"/>
    <w:rsid w:val="00A561BB"/>
    <w:rsid w:val="00A56323"/>
    <w:rsid w:val="00A60189"/>
    <w:rsid w:val="00A603B2"/>
    <w:rsid w:val="00A609C9"/>
    <w:rsid w:val="00A610C1"/>
    <w:rsid w:val="00A612A1"/>
    <w:rsid w:val="00A618D1"/>
    <w:rsid w:val="00A61A3A"/>
    <w:rsid w:val="00A63066"/>
    <w:rsid w:val="00A6323C"/>
    <w:rsid w:val="00A636D4"/>
    <w:rsid w:val="00A6405F"/>
    <w:rsid w:val="00A64100"/>
    <w:rsid w:val="00A641E5"/>
    <w:rsid w:val="00A64416"/>
    <w:rsid w:val="00A64D0F"/>
    <w:rsid w:val="00A64D12"/>
    <w:rsid w:val="00A67CB2"/>
    <w:rsid w:val="00A703D4"/>
    <w:rsid w:val="00A70947"/>
    <w:rsid w:val="00A7143F"/>
    <w:rsid w:val="00A714D0"/>
    <w:rsid w:val="00A71E4D"/>
    <w:rsid w:val="00A722A1"/>
    <w:rsid w:val="00A72CC5"/>
    <w:rsid w:val="00A72CEE"/>
    <w:rsid w:val="00A7372F"/>
    <w:rsid w:val="00A73CBF"/>
    <w:rsid w:val="00A743EC"/>
    <w:rsid w:val="00A75809"/>
    <w:rsid w:val="00A75888"/>
    <w:rsid w:val="00A7622D"/>
    <w:rsid w:val="00A76813"/>
    <w:rsid w:val="00A768A7"/>
    <w:rsid w:val="00A76E61"/>
    <w:rsid w:val="00A77256"/>
    <w:rsid w:val="00A773E1"/>
    <w:rsid w:val="00A77EEF"/>
    <w:rsid w:val="00A802C2"/>
    <w:rsid w:val="00A8056C"/>
    <w:rsid w:val="00A80B85"/>
    <w:rsid w:val="00A80D9F"/>
    <w:rsid w:val="00A8145D"/>
    <w:rsid w:val="00A8176E"/>
    <w:rsid w:val="00A817D2"/>
    <w:rsid w:val="00A81D39"/>
    <w:rsid w:val="00A81D7D"/>
    <w:rsid w:val="00A823AF"/>
    <w:rsid w:val="00A83632"/>
    <w:rsid w:val="00A83790"/>
    <w:rsid w:val="00A83BC6"/>
    <w:rsid w:val="00A83C7F"/>
    <w:rsid w:val="00A84286"/>
    <w:rsid w:val="00A847FE"/>
    <w:rsid w:val="00A84B05"/>
    <w:rsid w:val="00A84B45"/>
    <w:rsid w:val="00A84BAD"/>
    <w:rsid w:val="00A84C8C"/>
    <w:rsid w:val="00A84EC3"/>
    <w:rsid w:val="00A85358"/>
    <w:rsid w:val="00A8589F"/>
    <w:rsid w:val="00A86059"/>
    <w:rsid w:val="00A87898"/>
    <w:rsid w:val="00A90959"/>
    <w:rsid w:val="00A91302"/>
    <w:rsid w:val="00A91341"/>
    <w:rsid w:val="00A916E4"/>
    <w:rsid w:val="00A91951"/>
    <w:rsid w:val="00A919B5"/>
    <w:rsid w:val="00A921CB"/>
    <w:rsid w:val="00A9248B"/>
    <w:rsid w:val="00A924FC"/>
    <w:rsid w:val="00A926F7"/>
    <w:rsid w:val="00A92954"/>
    <w:rsid w:val="00A92A92"/>
    <w:rsid w:val="00A92CD9"/>
    <w:rsid w:val="00A9335E"/>
    <w:rsid w:val="00A93611"/>
    <w:rsid w:val="00A93738"/>
    <w:rsid w:val="00A93F1A"/>
    <w:rsid w:val="00A93F1F"/>
    <w:rsid w:val="00A94498"/>
    <w:rsid w:val="00A94860"/>
    <w:rsid w:val="00A94969"/>
    <w:rsid w:val="00A94E4A"/>
    <w:rsid w:val="00A952CA"/>
    <w:rsid w:val="00A958A4"/>
    <w:rsid w:val="00A960F4"/>
    <w:rsid w:val="00A96158"/>
    <w:rsid w:val="00A96D59"/>
    <w:rsid w:val="00A97D82"/>
    <w:rsid w:val="00AA0565"/>
    <w:rsid w:val="00AA0999"/>
    <w:rsid w:val="00AA0B30"/>
    <w:rsid w:val="00AA0E93"/>
    <w:rsid w:val="00AA1E46"/>
    <w:rsid w:val="00AA1FAC"/>
    <w:rsid w:val="00AA2254"/>
    <w:rsid w:val="00AA2848"/>
    <w:rsid w:val="00AA2CAC"/>
    <w:rsid w:val="00AA2E2A"/>
    <w:rsid w:val="00AA31C8"/>
    <w:rsid w:val="00AA334F"/>
    <w:rsid w:val="00AA3DA6"/>
    <w:rsid w:val="00AA3DB9"/>
    <w:rsid w:val="00AA47ED"/>
    <w:rsid w:val="00AA4801"/>
    <w:rsid w:val="00AA4886"/>
    <w:rsid w:val="00AA4CE8"/>
    <w:rsid w:val="00AA535F"/>
    <w:rsid w:val="00AA5C5B"/>
    <w:rsid w:val="00AA5EB7"/>
    <w:rsid w:val="00AA6451"/>
    <w:rsid w:val="00AA6B04"/>
    <w:rsid w:val="00AA6DB6"/>
    <w:rsid w:val="00AA7F52"/>
    <w:rsid w:val="00AB013A"/>
    <w:rsid w:val="00AB0CBD"/>
    <w:rsid w:val="00AB10B1"/>
    <w:rsid w:val="00AB255C"/>
    <w:rsid w:val="00AB2565"/>
    <w:rsid w:val="00AB2627"/>
    <w:rsid w:val="00AB34AE"/>
    <w:rsid w:val="00AB40CF"/>
    <w:rsid w:val="00AB4214"/>
    <w:rsid w:val="00AB4227"/>
    <w:rsid w:val="00AB4AAE"/>
    <w:rsid w:val="00AB4B11"/>
    <w:rsid w:val="00AB5770"/>
    <w:rsid w:val="00AB5990"/>
    <w:rsid w:val="00AB5ADE"/>
    <w:rsid w:val="00AB601F"/>
    <w:rsid w:val="00AB61F5"/>
    <w:rsid w:val="00AB6D14"/>
    <w:rsid w:val="00AB7EA9"/>
    <w:rsid w:val="00AC05BD"/>
    <w:rsid w:val="00AC12EB"/>
    <w:rsid w:val="00AC13A9"/>
    <w:rsid w:val="00AC14F1"/>
    <w:rsid w:val="00AC1A70"/>
    <w:rsid w:val="00AC1F07"/>
    <w:rsid w:val="00AC21B3"/>
    <w:rsid w:val="00AC2B9A"/>
    <w:rsid w:val="00AC41A2"/>
    <w:rsid w:val="00AC42FE"/>
    <w:rsid w:val="00AC5193"/>
    <w:rsid w:val="00AC5952"/>
    <w:rsid w:val="00AC59B6"/>
    <w:rsid w:val="00AC5B8E"/>
    <w:rsid w:val="00AC63D1"/>
    <w:rsid w:val="00AC67A4"/>
    <w:rsid w:val="00AC6B99"/>
    <w:rsid w:val="00AC704D"/>
    <w:rsid w:val="00AC72D0"/>
    <w:rsid w:val="00AC7AA3"/>
    <w:rsid w:val="00AD1259"/>
    <w:rsid w:val="00AD1658"/>
    <w:rsid w:val="00AD1836"/>
    <w:rsid w:val="00AD2789"/>
    <w:rsid w:val="00AD2E14"/>
    <w:rsid w:val="00AD37D6"/>
    <w:rsid w:val="00AD3995"/>
    <w:rsid w:val="00AD399C"/>
    <w:rsid w:val="00AD3AD6"/>
    <w:rsid w:val="00AD4277"/>
    <w:rsid w:val="00AD4457"/>
    <w:rsid w:val="00AD4D57"/>
    <w:rsid w:val="00AD51EB"/>
    <w:rsid w:val="00AD5309"/>
    <w:rsid w:val="00AD64E7"/>
    <w:rsid w:val="00AD654E"/>
    <w:rsid w:val="00AD6998"/>
    <w:rsid w:val="00AD6E15"/>
    <w:rsid w:val="00AD6E73"/>
    <w:rsid w:val="00AD712B"/>
    <w:rsid w:val="00AD716E"/>
    <w:rsid w:val="00AD7A88"/>
    <w:rsid w:val="00AD7A91"/>
    <w:rsid w:val="00AD7CA0"/>
    <w:rsid w:val="00AE0079"/>
    <w:rsid w:val="00AE05F7"/>
    <w:rsid w:val="00AE06B9"/>
    <w:rsid w:val="00AE090B"/>
    <w:rsid w:val="00AE0A79"/>
    <w:rsid w:val="00AE0B9D"/>
    <w:rsid w:val="00AE116E"/>
    <w:rsid w:val="00AE13E9"/>
    <w:rsid w:val="00AE1F6C"/>
    <w:rsid w:val="00AE253C"/>
    <w:rsid w:val="00AE52A8"/>
    <w:rsid w:val="00AE5C03"/>
    <w:rsid w:val="00AE5E78"/>
    <w:rsid w:val="00AE61EE"/>
    <w:rsid w:val="00AE6233"/>
    <w:rsid w:val="00AE6528"/>
    <w:rsid w:val="00AE6933"/>
    <w:rsid w:val="00AE6BDD"/>
    <w:rsid w:val="00AE718E"/>
    <w:rsid w:val="00AE7783"/>
    <w:rsid w:val="00AF483B"/>
    <w:rsid w:val="00AF490E"/>
    <w:rsid w:val="00AF4BA4"/>
    <w:rsid w:val="00AF5871"/>
    <w:rsid w:val="00AF5B4C"/>
    <w:rsid w:val="00AF5FB0"/>
    <w:rsid w:val="00AF6494"/>
    <w:rsid w:val="00AF7B82"/>
    <w:rsid w:val="00AF7E01"/>
    <w:rsid w:val="00B00132"/>
    <w:rsid w:val="00B00A6A"/>
    <w:rsid w:val="00B00D1F"/>
    <w:rsid w:val="00B00F15"/>
    <w:rsid w:val="00B0109D"/>
    <w:rsid w:val="00B01F1A"/>
    <w:rsid w:val="00B02B68"/>
    <w:rsid w:val="00B02EC0"/>
    <w:rsid w:val="00B039A1"/>
    <w:rsid w:val="00B039DC"/>
    <w:rsid w:val="00B045BB"/>
    <w:rsid w:val="00B047F1"/>
    <w:rsid w:val="00B04B6A"/>
    <w:rsid w:val="00B052D2"/>
    <w:rsid w:val="00B05424"/>
    <w:rsid w:val="00B0563A"/>
    <w:rsid w:val="00B05A1B"/>
    <w:rsid w:val="00B0614F"/>
    <w:rsid w:val="00B06F7C"/>
    <w:rsid w:val="00B07E77"/>
    <w:rsid w:val="00B10480"/>
    <w:rsid w:val="00B107D1"/>
    <w:rsid w:val="00B1133B"/>
    <w:rsid w:val="00B1157D"/>
    <w:rsid w:val="00B1157E"/>
    <w:rsid w:val="00B11683"/>
    <w:rsid w:val="00B117B7"/>
    <w:rsid w:val="00B1192B"/>
    <w:rsid w:val="00B12099"/>
    <w:rsid w:val="00B12230"/>
    <w:rsid w:val="00B12ECE"/>
    <w:rsid w:val="00B13056"/>
    <w:rsid w:val="00B140AE"/>
    <w:rsid w:val="00B14215"/>
    <w:rsid w:val="00B14342"/>
    <w:rsid w:val="00B14CCC"/>
    <w:rsid w:val="00B14E0A"/>
    <w:rsid w:val="00B150BD"/>
    <w:rsid w:val="00B16147"/>
    <w:rsid w:val="00B17101"/>
    <w:rsid w:val="00B209EB"/>
    <w:rsid w:val="00B20AB2"/>
    <w:rsid w:val="00B20F9F"/>
    <w:rsid w:val="00B210D9"/>
    <w:rsid w:val="00B21815"/>
    <w:rsid w:val="00B21B59"/>
    <w:rsid w:val="00B22211"/>
    <w:rsid w:val="00B2262C"/>
    <w:rsid w:val="00B226E1"/>
    <w:rsid w:val="00B22923"/>
    <w:rsid w:val="00B2314E"/>
    <w:rsid w:val="00B233FE"/>
    <w:rsid w:val="00B23538"/>
    <w:rsid w:val="00B239F8"/>
    <w:rsid w:val="00B23BE9"/>
    <w:rsid w:val="00B24411"/>
    <w:rsid w:val="00B2459D"/>
    <w:rsid w:val="00B24B4A"/>
    <w:rsid w:val="00B25042"/>
    <w:rsid w:val="00B2627A"/>
    <w:rsid w:val="00B262A0"/>
    <w:rsid w:val="00B26C85"/>
    <w:rsid w:val="00B270F8"/>
    <w:rsid w:val="00B2743A"/>
    <w:rsid w:val="00B2777E"/>
    <w:rsid w:val="00B27994"/>
    <w:rsid w:val="00B301BB"/>
    <w:rsid w:val="00B3048A"/>
    <w:rsid w:val="00B3069E"/>
    <w:rsid w:val="00B314B4"/>
    <w:rsid w:val="00B32F10"/>
    <w:rsid w:val="00B33992"/>
    <w:rsid w:val="00B344C7"/>
    <w:rsid w:val="00B34859"/>
    <w:rsid w:val="00B349BA"/>
    <w:rsid w:val="00B34B2F"/>
    <w:rsid w:val="00B34D4B"/>
    <w:rsid w:val="00B34ECD"/>
    <w:rsid w:val="00B35411"/>
    <w:rsid w:val="00B359F2"/>
    <w:rsid w:val="00B35EFB"/>
    <w:rsid w:val="00B36225"/>
    <w:rsid w:val="00B3642F"/>
    <w:rsid w:val="00B3666B"/>
    <w:rsid w:val="00B36BD6"/>
    <w:rsid w:val="00B37557"/>
    <w:rsid w:val="00B3786D"/>
    <w:rsid w:val="00B37DA6"/>
    <w:rsid w:val="00B40303"/>
    <w:rsid w:val="00B40554"/>
    <w:rsid w:val="00B40890"/>
    <w:rsid w:val="00B40FAC"/>
    <w:rsid w:val="00B41D45"/>
    <w:rsid w:val="00B420EA"/>
    <w:rsid w:val="00B42259"/>
    <w:rsid w:val="00B422A7"/>
    <w:rsid w:val="00B423A6"/>
    <w:rsid w:val="00B424CD"/>
    <w:rsid w:val="00B425C3"/>
    <w:rsid w:val="00B42674"/>
    <w:rsid w:val="00B43038"/>
    <w:rsid w:val="00B43229"/>
    <w:rsid w:val="00B437C7"/>
    <w:rsid w:val="00B440E0"/>
    <w:rsid w:val="00B4465E"/>
    <w:rsid w:val="00B44D2A"/>
    <w:rsid w:val="00B451E3"/>
    <w:rsid w:val="00B4787B"/>
    <w:rsid w:val="00B47CE0"/>
    <w:rsid w:val="00B5001D"/>
    <w:rsid w:val="00B50158"/>
    <w:rsid w:val="00B504E5"/>
    <w:rsid w:val="00B52979"/>
    <w:rsid w:val="00B52A59"/>
    <w:rsid w:val="00B52D13"/>
    <w:rsid w:val="00B53485"/>
    <w:rsid w:val="00B534D6"/>
    <w:rsid w:val="00B5350E"/>
    <w:rsid w:val="00B5363C"/>
    <w:rsid w:val="00B5368B"/>
    <w:rsid w:val="00B5381E"/>
    <w:rsid w:val="00B540B8"/>
    <w:rsid w:val="00B548D4"/>
    <w:rsid w:val="00B54AD6"/>
    <w:rsid w:val="00B553A3"/>
    <w:rsid w:val="00B55B28"/>
    <w:rsid w:val="00B55CB3"/>
    <w:rsid w:val="00B55D00"/>
    <w:rsid w:val="00B56277"/>
    <w:rsid w:val="00B565C5"/>
    <w:rsid w:val="00B5716E"/>
    <w:rsid w:val="00B572EC"/>
    <w:rsid w:val="00B57ECE"/>
    <w:rsid w:val="00B6017E"/>
    <w:rsid w:val="00B605ED"/>
    <w:rsid w:val="00B60A51"/>
    <w:rsid w:val="00B613D1"/>
    <w:rsid w:val="00B61567"/>
    <w:rsid w:val="00B626C2"/>
    <w:rsid w:val="00B643A8"/>
    <w:rsid w:val="00B645ED"/>
    <w:rsid w:val="00B65540"/>
    <w:rsid w:val="00B6554C"/>
    <w:rsid w:val="00B65A04"/>
    <w:rsid w:val="00B65C7A"/>
    <w:rsid w:val="00B66FB0"/>
    <w:rsid w:val="00B67022"/>
    <w:rsid w:val="00B67774"/>
    <w:rsid w:val="00B67B34"/>
    <w:rsid w:val="00B7061F"/>
    <w:rsid w:val="00B709EB"/>
    <w:rsid w:val="00B70D5B"/>
    <w:rsid w:val="00B71BEB"/>
    <w:rsid w:val="00B720D4"/>
    <w:rsid w:val="00B729AF"/>
    <w:rsid w:val="00B72C8C"/>
    <w:rsid w:val="00B73216"/>
    <w:rsid w:val="00B73449"/>
    <w:rsid w:val="00B73B3B"/>
    <w:rsid w:val="00B746E5"/>
    <w:rsid w:val="00B748B4"/>
    <w:rsid w:val="00B74D16"/>
    <w:rsid w:val="00B74EEA"/>
    <w:rsid w:val="00B7577C"/>
    <w:rsid w:val="00B75F04"/>
    <w:rsid w:val="00B76579"/>
    <w:rsid w:val="00B76AE3"/>
    <w:rsid w:val="00B76D3B"/>
    <w:rsid w:val="00B7769B"/>
    <w:rsid w:val="00B77904"/>
    <w:rsid w:val="00B77947"/>
    <w:rsid w:val="00B77B87"/>
    <w:rsid w:val="00B803B8"/>
    <w:rsid w:val="00B80412"/>
    <w:rsid w:val="00B80F08"/>
    <w:rsid w:val="00B81B2A"/>
    <w:rsid w:val="00B82C54"/>
    <w:rsid w:val="00B830B2"/>
    <w:rsid w:val="00B83985"/>
    <w:rsid w:val="00B83A4B"/>
    <w:rsid w:val="00B845B9"/>
    <w:rsid w:val="00B84A3C"/>
    <w:rsid w:val="00B84E9B"/>
    <w:rsid w:val="00B855BC"/>
    <w:rsid w:val="00B8580D"/>
    <w:rsid w:val="00B85E72"/>
    <w:rsid w:val="00B86E46"/>
    <w:rsid w:val="00B87997"/>
    <w:rsid w:val="00B910A0"/>
    <w:rsid w:val="00B910E9"/>
    <w:rsid w:val="00B91B60"/>
    <w:rsid w:val="00B92506"/>
    <w:rsid w:val="00B925FE"/>
    <w:rsid w:val="00B92884"/>
    <w:rsid w:val="00B92936"/>
    <w:rsid w:val="00B92BD0"/>
    <w:rsid w:val="00B937B8"/>
    <w:rsid w:val="00B94B1C"/>
    <w:rsid w:val="00B94BFD"/>
    <w:rsid w:val="00B94C38"/>
    <w:rsid w:val="00B94D5F"/>
    <w:rsid w:val="00B94E2A"/>
    <w:rsid w:val="00B96038"/>
    <w:rsid w:val="00B9696E"/>
    <w:rsid w:val="00B969C4"/>
    <w:rsid w:val="00B96CCE"/>
    <w:rsid w:val="00B96CF2"/>
    <w:rsid w:val="00B96F6D"/>
    <w:rsid w:val="00B96FD4"/>
    <w:rsid w:val="00B97359"/>
    <w:rsid w:val="00B97676"/>
    <w:rsid w:val="00BA052C"/>
    <w:rsid w:val="00BA0D56"/>
    <w:rsid w:val="00BA11C9"/>
    <w:rsid w:val="00BA131B"/>
    <w:rsid w:val="00BA1499"/>
    <w:rsid w:val="00BA14CE"/>
    <w:rsid w:val="00BA15ED"/>
    <w:rsid w:val="00BA2388"/>
    <w:rsid w:val="00BA247E"/>
    <w:rsid w:val="00BA26BD"/>
    <w:rsid w:val="00BA2B5D"/>
    <w:rsid w:val="00BA2F9C"/>
    <w:rsid w:val="00BA3486"/>
    <w:rsid w:val="00BA39A4"/>
    <w:rsid w:val="00BA39CE"/>
    <w:rsid w:val="00BA3E45"/>
    <w:rsid w:val="00BA462D"/>
    <w:rsid w:val="00BA4B64"/>
    <w:rsid w:val="00BA4C7E"/>
    <w:rsid w:val="00BA4E7E"/>
    <w:rsid w:val="00BA6178"/>
    <w:rsid w:val="00BA6ED5"/>
    <w:rsid w:val="00BA736A"/>
    <w:rsid w:val="00BA7521"/>
    <w:rsid w:val="00BB053C"/>
    <w:rsid w:val="00BB05C3"/>
    <w:rsid w:val="00BB07D8"/>
    <w:rsid w:val="00BB0E90"/>
    <w:rsid w:val="00BB0FE7"/>
    <w:rsid w:val="00BB1E08"/>
    <w:rsid w:val="00BB2228"/>
    <w:rsid w:val="00BB2701"/>
    <w:rsid w:val="00BB2A1E"/>
    <w:rsid w:val="00BB2AE0"/>
    <w:rsid w:val="00BB33B2"/>
    <w:rsid w:val="00BB3FF3"/>
    <w:rsid w:val="00BB45F4"/>
    <w:rsid w:val="00BB55C5"/>
    <w:rsid w:val="00BB5605"/>
    <w:rsid w:val="00BB5863"/>
    <w:rsid w:val="00BB599F"/>
    <w:rsid w:val="00BB6137"/>
    <w:rsid w:val="00BB6589"/>
    <w:rsid w:val="00BB67C5"/>
    <w:rsid w:val="00BC06A9"/>
    <w:rsid w:val="00BC0DD3"/>
    <w:rsid w:val="00BC24FF"/>
    <w:rsid w:val="00BC2E28"/>
    <w:rsid w:val="00BC38D5"/>
    <w:rsid w:val="00BC3F79"/>
    <w:rsid w:val="00BC438A"/>
    <w:rsid w:val="00BC455C"/>
    <w:rsid w:val="00BC4569"/>
    <w:rsid w:val="00BC537F"/>
    <w:rsid w:val="00BC5455"/>
    <w:rsid w:val="00BC632F"/>
    <w:rsid w:val="00BC7ABF"/>
    <w:rsid w:val="00BD06D2"/>
    <w:rsid w:val="00BD098F"/>
    <w:rsid w:val="00BD0997"/>
    <w:rsid w:val="00BD25B6"/>
    <w:rsid w:val="00BD27B8"/>
    <w:rsid w:val="00BD2DB0"/>
    <w:rsid w:val="00BD2EDE"/>
    <w:rsid w:val="00BD4057"/>
    <w:rsid w:val="00BD4075"/>
    <w:rsid w:val="00BD46D6"/>
    <w:rsid w:val="00BD585C"/>
    <w:rsid w:val="00BD5920"/>
    <w:rsid w:val="00BD5CA4"/>
    <w:rsid w:val="00BD61BA"/>
    <w:rsid w:val="00BD65D2"/>
    <w:rsid w:val="00BD6774"/>
    <w:rsid w:val="00BD6A80"/>
    <w:rsid w:val="00BD6BFB"/>
    <w:rsid w:val="00BD705E"/>
    <w:rsid w:val="00BD712B"/>
    <w:rsid w:val="00BD720D"/>
    <w:rsid w:val="00BD7650"/>
    <w:rsid w:val="00BD7879"/>
    <w:rsid w:val="00BD796F"/>
    <w:rsid w:val="00BD7FC2"/>
    <w:rsid w:val="00BE010B"/>
    <w:rsid w:val="00BE06DF"/>
    <w:rsid w:val="00BE0A7D"/>
    <w:rsid w:val="00BE0E25"/>
    <w:rsid w:val="00BE0F31"/>
    <w:rsid w:val="00BE1A9B"/>
    <w:rsid w:val="00BE1CB3"/>
    <w:rsid w:val="00BE210F"/>
    <w:rsid w:val="00BE3152"/>
    <w:rsid w:val="00BE3601"/>
    <w:rsid w:val="00BE38BD"/>
    <w:rsid w:val="00BE45A6"/>
    <w:rsid w:val="00BE46F7"/>
    <w:rsid w:val="00BE490F"/>
    <w:rsid w:val="00BE51EF"/>
    <w:rsid w:val="00BE5FA0"/>
    <w:rsid w:val="00BE6192"/>
    <w:rsid w:val="00BE6315"/>
    <w:rsid w:val="00BE68A6"/>
    <w:rsid w:val="00BE797C"/>
    <w:rsid w:val="00BE7CE1"/>
    <w:rsid w:val="00BE7E5C"/>
    <w:rsid w:val="00BF061D"/>
    <w:rsid w:val="00BF1024"/>
    <w:rsid w:val="00BF2CC5"/>
    <w:rsid w:val="00BF35B2"/>
    <w:rsid w:val="00BF3682"/>
    <w:rsid w:val="00BF3AC3"/>
    <w:rsid w:val="00BF3B96"/>
    <w:rsid w:val="00BF42CC"/>
    <w:rsid w:val="00BF6324"/>
    <w:rsid w:val="00BF65A7"/>
    <w:rsid w:val="00BF6BD7"/>
    <w:rsid w:val="00BF6CB7"/>
    <w:rsid w:val="00BF794D"/>
    <w:rsid w:val="00BF7BED"/>
    <w:rsid w:val="00C00FDB"/>
    <w:rsid w:val="00C0110F"/>
    <w:rsid w:val="00C01602"/>
    <w:rsid w:val="00C01F2E"/>
    <w:rsid w:val="00C022F2"/>
    <w:rsid w:val="00C027DC"/>
    <w:rsid w:val="00C02AB2"/>
    <w:rsid w:val="00C02CD5"/>
    <w:rsid w:val="00C034CA"/>
    <w:rsid w:val="00C03CDE"/>
    <w:rsid w:val="00C0453A"/>
    <w:rsid w:val="00C04551"/>
    <w:rsid w:val="00C0478A"/>
    <w:rsid w:val="00C048C3"/>
    <w:rsid w:val="00C04E1D"/>
    <w:rsid w:val="00C05057"/>
    <w:rsid w:val="00C05271"/>
    <w:rsid w:val="00C0591D"/>
    <w:rsid w:val="00C10461"/>
    <w:rsid w:val="00C109D1"/>
    <w:rsid w:val="00C10A1A"/>
    <w:rsid w:val="00C10DC6"/>
    <w:rsid w:val="00C11A94"/>
    <w:rsid w:val="00C1275F"/>
    <w:rsid w:val="00C12EF1"/>
    <w:rsid w:val="00C1325A"/>
    <w:rsid w:val="00C13412"/>
    <w:rsid w:val="00C142BE"/>
    <w:rsid w:val="00C1476E"/>
    <w:rsid w:val="00C14AA1"/>
    <w:rsid w:val="00C150AB"/>
    <w:rsid w:val="00C15763"/>
    <w:rsid w:val="00C1619A"/>
    <w:rsid w:val="00C16584"/>
    <w:rsid w:val="00C1671E"/>
    <w:rsid w:val="00C16A36"/>
    <w:rsid w:val="00C16BF6"/>
    <w:rsid w:val="00C1702D"/>
    <w:rsid w:val="00C17193"/>
    <w:rsid w:val="00C17641"/>
    <w:rsid w:val="00C17880"/>
    <w:rsid w:val="00C17BAA"/>
    <w:rsid w:val="00C17C0B"/>
    <w:rsid w:val="00C17EE3"/>
    <w:rsid w:val="00C205C3"/>
    <w:rsid w:val="00C21855"/>
    <w:rsid w:val="00C21B41"/>
    <w:rsid w:val="00C21BD4"/>
    <w:rsid w:val="00C21CCF"/>
    <w:rsid w:val="00C22A1C"/>
    <w:rsid w:val="00C2312F"/>
    <w:rsid w:val="00C233AC"/>
    <w:rsid w:val="00C24214"/>
    <w:rsid w:val="00C24494"/>
    <w:rsid w:val="00C248F2"/>
    <w:rsid w:val="00C25062"/>
    <w:rsid w:val="00C25D83"/>
    <w:rsid w:val="00C25E9D"/>
    <w:rsid w:val="00C25F91"/>
    <w:rsid w:val="00C26526"/>
    <w:rsid w:val="00C26C51"/>
    <w:rsid w:val="00C273BB"/>
    <w:rsid w:val="00C27488"/>
    <w:rsid w:val="00C2748C"/>
    <w:rsid w:val="00C275B7"/>
    <w:rsid w:val="00C27AB4"/>
    <w:rsid w:val="00C27B93"/>
    <w:rsid w:val="00C27F2E"/>
    <w:rsid w:val="00C308EA"/>
    <w:rsid w:val="00C31BC0"/>
    <w:rsid w:val="00C322CD"/>
    <w:rsid w:val="00C33FF6"/>
    <w:rsid w:val="00C341B2"/>
    <w:rsid w:val="00C34B08"/>
    <w:rsid w:val="00C35CBA"/>
    <w:rsid w:val="00C35F91"/>
    <w:rsid w:val="00C364D9"/>
    <w:rsid w:val="00C367B7"/>
    <w:rsid w:val="00C37040"/>
    <w:rsid w:val="00C373ED"/>
    <w:rsid w:val="00C4071C"/>
    <w:rsid w:val="00C408AE"/>
    <w:rsid w:val="00C40947"/>
    <w:rsid w:val="00C40C35"/>
    <w:rsid w:val="00C416DD"/>
    <w:rsid w:val="00C41965"/>
    <w:rsid w:val="00C42062"/>
    <w:rsid w:val="00C42319"/>
    <w:rsid w:val="00C424AF"/>
    <w:rsid w:val="00C42A5E"/>
    <w:rsid w:val="00C4318F"/>
    <w:rsid w:val="00C43233"/>
    <w:rsid w:val="00C43DF6"/>
    <w:rsid w:val="00C440DD"/>
    <w:rsid w:val="00C44622"/>
    <w:rsid w:val="00C45316"/>
    <w:rsid w:val="00C45945"/>
    <w:rsid w:val="00C45996"/>
    <w:rsid w:val="00C459C2"/>
    <w:rsid w:val="00C45C23"/>
    <w:rsid w:val="00C45FAE"/>
    <w:rsid w:val="00C50A16"/>
    <w:rsid w:val="00C50A9C"/>
    <w:rsid w:val="00C50C11"/>
    <w:rsid w:val="00C5153B"/>
    <w:rsid w:val="00C51947"/>
    <w:rsid w:val="00C51AE3"/>
    <w:rsid w:val="00C52003"/>
    <w:rsid w:val="00C524B7"/>
    <w:rsid w:val="00C52A79"/>
    <w:rsid w:val="00C52C24"/>
    <w:rsid w:val="00C52FD3"/>
    <w:rsid w:val="00C530D3"/>
    <w:rsid w:val="00C530E3"/>
    <w:rsid w:val="00C53B67"/>
    <w:rsid w:val="00C563E2"/>
    <w:rsid w:val="00C56772"/>
    <w:rsid w:val="00C56CDD"/>
    <w:rsid w:val="00C57856"/>
    <w:rsid w:val="00C579B3"/>
    <w:rsid w:val="00C57C90"/>
    <w:rsid w:val="00C61588"/>
    <w:rsid w:val="00C61B76"/>
    <w:rsid w:val="00C61F29"/>
    <w:rsid w:val="00C61F4A"/>
    <w:rsid w:val="00C639E2"/>
    <w:rsid w:val="00C64537"/>
    <w:rsid w:val="00C6454C"/>
    <w:rsid w:val="00C6500A"/>
    <w:rsid w:val="00C65F84"/>
    <w:rsid w:val="00C660A0"/>
    <w:rsid w:val="00C66320"/>
    <w:rsid w:val="00C66536"/>
    <w:rsid w:val="00C66F97"/>
    <w:rsid w:val="00C67AB2"/>
    <w:rsid w:val="00C70141"/>
    <w:rsid w:val="00C707AB"/>
    <w:rsid w:val="00C708E5"/>
    <w:rsid w:val="00C7187F"/>
    <w:rsid w:val="00C71C2B"/>
    <w:rsid w:val="00C721EC"/>
    <w:rsid w:val="00C72721"/>
    <w:rsid w:val="00C73067"/>
    <w:rsid w:val="00C730BC"/>
    <w:rsid w:val="00C73217"/>
    <w:rsid w:val="00C736C6"/>
    <w:rsid w:val="00C73D6D"/>
    <w:rsid w:val="00C73DE1"/>
    <w:rsid w:val="00C74406"/>
    <w:rsid w:val="00C74BF1"/>
    <w:rsid w:val="00C750A1"/>
    <w:rsid w:val="00C7519D"/>
    <w:rsid w:val="00C75DC4"/>
    <w:rsid w:val="00C768BF"/>
    <w:rsid w:val="00C803F1"/>
    <w:rsid w:val="00C80A29"/>
    <w:rsid w:val="00C80FEE"/>
    <w:rsid w:val="00C81BF9"/>
    <w:rsid w:val="00C8240A"/>
    <w:rsid w:val="00C84416"/>
    <w:rsid w:val="00C844AF"/>
    <w:rsid w:val="00C84720"/>
    <w:rsid w:val="00C84D05"/>
    <w:rsid w:val="00C85406"/>
    <w:rsid w:val="00C854E3"/>
    <w:rsid w:val="00C865AE"/>
    <w:rsid w:val="00C86744"/>
    <w:rsid w:val="00C869D0"/>
    <w:rsid w:val="00C86DFC"/>
    <w:rsid w:val="00C86F63"/>
    <w:rsid w:val="00C873B4"/>
    <w:rsid w:val="00C90258"/>
    <w:rsid w:val="00C90898"/>
    <w:rsid w:val="00C90A3D"/>
    <w:rsid w:val="00C90C94"/>
    <w:rsid w:val="00C91019"/>
    <w:rsid w:val="00C9103F"/>
    <w:rsid w:val="00C9149A"/>
    <w:rsid w:val="00C91504"/>
    <w:rsid w:val="00C91553"/>
    <w:rsid w:val="00C915D5"/>
    <w:rsid w:val="00C92691"/>
    <w:rsid w:val="00C930C2"/>
    <w:rsid w:val="00C9393A"/>
    <w:rsid w:val="00C94F87"/>
    <w:rsid w:val="00C94FF7"/>
    <w:rsid w:val="00C95676"/>
    <w:rsid w:val="00C95D38"/>
    <w:rsid w:val="00C96388"/>
    <w:rsid w:val="00C9665F"/>
    <w:rsid w:val="00C96BFE"/>
    <w:rsid w:val="00C9704C"/>
    <w:rsid w:val="00C9749F"/>
    <w:rsid w:val="00C97581"/>
    <w:rsid w:val="00CA0544"/>
    <w:rsid w:val="00CA1498"/>
    <w:rsid w:val="00CA1773"/>
    <w:rsid w:val="00CA1910"/>
    <w:rsid w:val="00CA2142"/>
    <w:rsid w:val="00CA2239"/>
    <w:rsid w:val="00CA23DE"/>
    <w:rsid w:val="00CA2AC5"/>
    <w:rsid w:val="00CA49DD"/>
    <w:rsid w:val="00CA4AC3"/>
    <w:rsid w:val="00CA4E05"/>
    <w:rsid w:val="00CA5244"/>
    <w:rsid w:val="00CA52EC"/>
    <w:rsid w:val="00CA541E"/>
    <w:rsid w:val="00CA555F"/>
    <w:rsid w:val="00CA650E"/>
    <w:rsid w:val="00CA7DDD"/>
    <w:rsid w:val="00CB0029"/>
    <w:rsid w:val="00CB0F86"/>
    <w:rsid w:val="00CB13BC"/>
    <w:rsid w:val="00CB1F81"/>
    <w:rsid w:val="00CB320B"/>
    <w:rsid w:val="00CB3481"/>
    <w:rsid w:val="00CB34B8"/>
    <w:rsid w:val="00CB3D08"/>
    <w:rsid w:val="00CB4426"/>
    <w:rsid w:val="00CB5235"/>
    <w:rsid w:val="00CB5C4C"/>
    <w:rsid w:val="00CB61E3"/>
    <w:rsid w:val="00CB65D6"/>
    <w:rsid w:val="00CB6BA2"/>
    <w:rsid w:val="00CB6E0F"/>
    <w:rsid w:val="00CB6E9C"/>
    <w:rsid w:val="00CB7342"/>
    <w:rsid w:val="00CB7360"/>
    <w:rsid w:val="00CB750C"/>
    <w:rsid w:val="00CB7B66"/>
    <w:rsid w:val="00CC0223"/>
    <w:rsid w:val="00CC0DE1"/>
    <w:rsid w:val="00CC103B"/>
    <w:rsid w:val="00CC12A7"/>
    <w:rsid w:val="00CC1583"/>
    <w:rsid w:val="00CC1C9B"/>
    <w:rsid w:val="00CC1E39"/>
    <w:rsid w:val="00CC28D3"/>
    <w:rsid w:val="00CC2CF0"/>
    <w:rsid w:val="00CC308C"/>
    <w:rsid w:val="00CC32CF"/>
    <w:rsid w:val="00CC33E8"/>
    <w:rsid w:val="00CC38C9"/>
    <w:rsid w:val="00CC4473"/>
    <w:rsid w:val="00CC621F"/>
    <w:rsid w:val="00CC62D9"/>
    <w:rsid w:val="00CC6D95"/>
    <w:rsid w:val="00CD097B"/>
    <w:rsid w:val="00CD0C7D"/>
    <w:rsid w:val="00CD0D46"/>
    <w:rsid w:val="00CD0F5F"/>
    <w:rsid w:val="00CD105B"/>
    <w:rsid w:val="00CD1C3A"/>
    <w:rsid w:val="00CD2492"/>
    <w:rsid w:val="00CD2DAA"/>
    <w:rsid w:val="00CD314F"/>
    <w:rsid w:val="00CD3190"/>
    <w:rsid w:val="00CD38D1"/>
    <w:rsid w:val="00CD454E"/>
    <w:rsid w:val="00CD4A14"/>
    <w:rsid w:val="00CD4BBF"/>
    <w:rsid w:val="00CD4C62"/>
    <w:rsid w:val="00CD4F62"/>
    <w:rsid w:val="00CD52FD"/>
    <w:rsid w:val="00CD5BD4"/>
    <w:rsid w:val="00CD5C8F"/>
    <w:rsid w:val="00CD5D92"/>
    <w:rsid w:val="00CD5E38"/>
    <w:rsid w:val="00CD5FEC"/>
    <w:rsid w:val="00CD7EBB"/>
    <w:rsid w:val="00CD7F61"/>
    <w:rsid w:val="00CE0080"/>
    <w:rsid w:val="00CE0997"/>
    <w:rsid w:val="00CE0C53"/>
    <w:rsid w:val="00CE20F1"/>
    <w:rsid w:val="00CE20F5"/>
    <w:rsid w:val="00CE2860"/>
    <w:rsid w:val="00CE2915"/>
    <w:rsid w:val="00CE3246"/>
    <w:rsid w:val="00CE3B3A"/>
    <w:rsid w:val="00CE4015"/>
    <w:rsid w:val="00CE4168"/>
    <w:rsid w:val="00CE47F6"/>
    <w:rsid w:val="00CE4BF6"/>
    <w:rsid w:val="00CE4DD3"/>
    <w:rsid w:val="00CE51C4"/>
    <w:rsid w:val="00CE5200"/>
    <w:rsid w:val="00CE62FC"/>
    <w:rsid w:val="00CE6D2A"/>
    <w:rsid w:val="00CE742B"/>
    <w:rsid w:val="00CE76E5"/>
    <w:rsid w:val="00CE79C1"/>
    <w:rsid w:val="00CF041A"/>
    <w:rsid w:val="00CF043F"/>
    <w:rsid w:val="00CF0737"/>
    <w:rsid w:val="00CF07B0"/>
    <w:rsid w:val="00CF097E"/>
    <w:rsid w:val="00CF0B83"/>
    <w:rsid w:val="00CF0CCA"/>
    <w:rsid w:val="00CF14AD"/>
    <w:rsid w:val="00CF17C8"/>
    <w:rsid w:val="00CF19C1"/>
    <w:rsid w:val="00CF1B96"/>
    <w:rsid w:val="00CF2187"/>
    <w:rsid w:val="00CF2654"/>
    <w:rsid w:val="00CF2ADF"/>
    <w:rsid w:val="00CF4373"/>
    <w:rsid w:val="00CF539C"/>
    <w:rsid w:val="00CF5EC2"/>
    <w:rsid w:val="00CF62CC"/>
    <w:rsid w:val="00CF64FE"/>
    <w:rsid w:val="00CF66DE"/>
    <w:rsid w:val="00CF682B"/>
    <w:rsid w:val="00CF6CF6"/>
    <w:rsid w:val="00CF7102"/>
    <w:rsid w:val="00CF795C"/>
    <w:rsid w:val="00CF798D"/>
    <w:rsid w:val="00CF7DAA"/>
    <w:rsid w:val="00CF7E5D"/>
    <w:rsid w:val="00CF7FF3"/>
    <w:rsid w:val="00D0096A"/>
    <w:rsid w:val="00D00B08"/>
    <w:rsid w:val="00D00BD3"/>
    <w:rsid w:val="00D012C7"/>
    <w:rsid w:val="00D01758"/>
    <w:rsid w:val="00D01F21"/>
    <w:rsid w:val="00D024CA"/>
    <w:rsid w:val="00D0372F"/>
    <w:rsid w:val="00D03831"/>
    <w:rsid w:val="00D03AC6"/>
    <w:rsid w:val="00D04887"/>
    <w:rsid w:val="00D05390"/>
    <w:rsid w:val="00D05A47"/>
    <w:rsid w:val="00D05E06"/>
    <w:rsid w:val="00D06800"/>
    <w:rsid w:val="00D06AE5"/>
    <w:rsid w:val="00D06F8F"/>
    <w:rsid w:val="00D072F4"/>
    <w:rsid w:val="00D076C1"/>
    <w:rsid w:val="00D103AF"/>
    <w:rsid w:val="00D1065B"/>
    <w:rsid w:val="00D106A1"/>
    <w:rsid w:val="00D1105D"/>
    <w:rsid w:val="00D11131"/>
    <w:rsid w:val="00D1113F"/>
    <w:rsid w:val="00D113C5"/>
    <w:rsid w:val="00D114EB"/>
    <w:rsid w:val="00D115C3"/>
    <w:rsid w:val="00D1162C"/>
    <w:rsid w:val="00D124CA"/>
    <w:rsid w:val="00D134F8"/>
    <w:rsid w:val="00D13713"/>
    <w:rsid w:val="00D137EB"/>
    <w:rsid w:val="00D1390F"/>
    <w:rsid w:val="00D13C05"/>
    <w:rsid w:val="00D14AA0"/>
    <w:rsid w:val="00D16ACF"/>
    <w:rsid w:val="00D16FCC"/>
    <w:rsid w:val="00D17D4A"/>
    <w:rsid w:val="00D17E7B"/>
    <w:rsid w:val="00D20061"/>
    <w:rsid w:val="00D203F9"/>
    <w:rsid w:val="00D20FCE"/>
    <w:rsid w:val="00D21645"/>
    <w:rsid w:val="00D2273B"/>
    <w:rsid w:val="00D22A50"/>
    <w:rsid w:val="00D22CD1"/>
    <w:rsid w:val="00D22E81"/>
    <w:rsid w:val="00D23653"/>
    <w:rsid w:val="00D24180"/>
    <w:rsid w:val="00D2447C"/>
    <w:rsid w:val="00D25A29"/>
    <w:rsid w:val="00D25DDC"/>
    <w:rsid w:val="00D271DC"/>
    <w:rsid w:val="00D3019C"/>
    <w:rsid w:val="00D30686"/>
    <w:rsid w:val="00D30BCC"/>
    <w:rsid w:val="00D30F87"/>
    <w:rsid w:val="00D31F0A"/>
    <w:rsid w:val="00D32637"/>
    <w:rsid w:val="00D327B4"/>
    <w:rsid w:val="00D327F8"/>
    <w:rsid w:val="00D32D57"/>
    <w:rsid w:val="00D32E99"/>
    <w:rsid w:val="00D33549"/>
    <w:rsid w:val="00D33E12"/>
    <w:rsid w:val="00D340C2"/>
    <w:rsid w:val="00D3439C"/>
    <w:rsid w:val="00D35072"/>
    <w:rsid w:val="00D35330"/>
    <w:rsid w:val="00D35495"/>
    <w:rsid w:val="00D356D4"/>
    <w:rsid w:val="00D35844"/>
    <w:rsid w:val="00D35B13"/>
    <w:rsid w:val="00D3614C"/>
    <w:rsid w:val="00D3636E"/>
    <w:rsid w:val="00D368B7"/>
    <w:rsid w:val="00D36BF7"/>
    <w:rsid w:val="00D36F9B"/>
    <w:rsid w:val="00D379C6"/>
    <w:rsid w:val="00D401F2"/>
    <w:rsid w:val="00D404BF"/>
    <w:rsid w:val="00D40625"/>
    <w:rsid w:val="00D412E0"/>
    <w:rsid w:val="00D41957"/>
    <w:rsid w:val="00D41E62"/>
    <w:rsid w:val="00D4243D"/>
    <w:rsid w:val="00D426C1"/>
    <w:rsid w:val="00D42991"/>
    <w:rsid w:val="00D42CF6"/>
    <w:rsid w:val="00D42D0A"/>
    <w:rsid w:val="00D42F47"/>
    <w:rsid w:val="00D440F6"/>
    <w:rsid w:val="00D44262"/>
    <w:rsid w:val="00D44D5F"/>
    <w:rsid w:val="00D44EA3"/>
    <w:rsid w:val="00D4541C"/>
    <w:rsid w:val="00D45579"/>
    <w:rsid w:val="00D46D62"/>
    <w:rsid w:val="00D50D15"/>
    <w:rsid w:val="00D518B4"/>
    <w:rsid w:val="00D51A95"/>
    <w:rsid w:val="00D52169"/>
    <w:rsid w:val="00D52E3C"/>
    <w:rsid w:val="00D5412D"/>
    <w:rsid w:val="00D5495A"/>
    <w:rsid w:val="00D54E48"/>
    <w:rsid w:val="00D55652"/>
    <w:rsid w:val="00D56C20"/>
    <w:rsid w:val="00D56E9A"/>
    <w:rsid w:val="00D57121"/>
    <w:rsid w:val="00D577C9"/>
    <w:rsid w:val="00D6011C"/>
    <w:rsid w:val="00D60508"/>
    <w:rsid w:val="00D6050D"/>
    <w:rsid w:val="00D61A76"/>
    <w:rsid w:val="00D62552"/>
    <w:rsid w:val="00D62C17"/>
    <w:rsid w:val="00D630F7"/>
    <w:rsid w:val="00D63223"/>
    <w:rsid w:val="00D63691"/>
    <w:rsid w:val="00D643B4"/>
    <w:rsid w:val="00D64B43"/>
    <w:rsid w:val="00D64D12"/>
    <w:rsid w:val="00D650EA"/>
    <w:rsid w:val="00D65139"/>
    <w:rsid w:val="00D65C91"/>
    <w:rsid w:val="00D65E4E"/>
    <w:rsid w:val="00D66C2B"/>
    <w:rsid w:val="00D66F62"/>
    <w:rsid w:val="00D67123"/>
    <w:rsid w:val="00D67823"/>
    <w:rsid w:val="00D67845"/>
    <w:rsid w:val="00D67FD5"/>
    <w:rsid w:val="00D7008F"/>
    <w:rsid w:val="00D70A8B"/>
    <w:rsid w:val="00D70CCC"/>
    <w:rsid w:val="00D71246"/>
    <w:rsid w:val="00D714B2"/>
    <w:rsid w:val="00D71F0C"/>
    <w:rsid w:val="00D72051"/>
    <w:rsid w:val="00D7292D"/>
    <w:rsid w:val="00D72C0A"/>
    <w:rsid w:val="00D73AEC"/>
    <w:rsid w:val="00D73D8A"/>
    <w:rsid w:val="00D73EB8"/>
    <w:rsid w:val="00D73F0B"/>
    <w:rsid w:val="00D74163"/>
    <w:rsid w:val="00D745D2"/>
    <w:rsid w:val="00D747C3"/>
    <w:rsid w:val="00D74CB3"/>
    <w:rsid w:val="00D750CF"/>
    <w:rsid w:val="00D76403"/>
    <w:rsid w:val="00D7657E"/>
    <w:rsid w:val="00D76D15"/>
    <w:rsid w:val="00D77612"/>
    <w:rsid w:val="00D80971"/>
    <w:rsid w:val="00D810AF"/>
    <w:rsid w:val="00D81308"/>
    <w:rsid w:val="00D81CA2"/>
    <w:rsid w:val="00D8241F"/>
    <w:rsid w:val="00D833F7"/>
    <w:rsid w:val="00D83C80"/>
    <w:rsid w:val="00D84AB5"/>
    <w:rsid w:val="00D851CD"/>
    <w:rsid w:val="00D85546"/>
    <w:rsid w:val="00D85E3D"/>
    <w:rsid w:val="00D85EA8"/>
    <w:rsid w:val="00D86159"/>
    <w:rsid w:val="00D86C7C"/>
    <w:rsid w:val="00D86C84"/>
    <w:rsid w:val="00D86D36"/>
    <w:rsid w:val="00D8795D"/>
    <w:rsid w:val="00D87DFB"/>
    <w:rsid w:val="00D9004E"/>
    <w:rsid w:val="00D9089A"/>
    <w:rsid w:val="00D90A62"/>
    <w:rsid w:val="00D91878"/>
    <w:rsid w:val="00D92559"/>
    <w:rsid w:val="00D92A91"/>
    <w:rsid w:val="00D92E4A"/>
    <w:rsid w:val="00D93229"/>
    <w:rsid w:val="00D9369C"/>
    <w:rsid w:val="00D93A64"/>
    <w:rsid w:val="00D93A9E"/>
    <w:rsid w:val="00D93D8D"/>
    <w:rsid w:val="00D94A7C"/>
    <w:rsid w:val="00D9567D"/>
    <w:rsid w:val="00D969D6"/>
    <w:rsid w:val="00DA0477"/>
    <w:rsid w:val="00DA083D"/>
    <w:rsid w:val="00DA1016"/>
    <w:rsid w:val="00DA1060"/>
    <w:rsid w:val="00DA1998"/>
    <w:rsid w:val="00DA21AA"/>
    <w:rsid w:val="00DA2559"/>
    <w:rsid w:val="00DA25BD"/>
    <w:rsid w:val="00DA26B6"/>
    <w:rsid w:val="00DA2E42"/>
    <w:rsid w:val="00DA3055"/>
    <w:rsid w:val="00DA30FA"/>
    <w:rsid w:val="00DA41DE"/>
    <w:rsid w:val="00DA6C41"/>
    <w:rsid w:val="00DA7026"/>
    <w:rsid w:val="00DA70F8"/>
    <w:rsid w:val="00DA7541"/>
    <w:rsid w:val="00DA76D5"/>
    <w:rsid w:val="00DA78AE"/>
    <w:rsid w:val="00DA7BB3"/>
    <w:rsid w:val="00DA7C67"/>
    <w:rsid w:val="00DB1165"/>
    <w:rsid w:val="00DB1AC9"/>
    <w:rsid w:val="00DB232E"/>
    <w:rsid w:val="00DB23FA"/>
    <w:rsid w:val="00DB29CE"/>
    <w:rsid w:val="00DB2AD5"/>
    <w:rsid w:val="00DB2C0C"/>
    <w:rsid w:val="00DB2F0C"/>
    <w:rsid w:val="00DB30BA"/>
    <w:rsid w:val="00DB3505"/>
    <w:rsid w:val="00DB369C"/>
    <w:rsid w:val="00DB3883"/>
    <w:rsid w:val="00DB4B08"/>
    <w:rsid w:val="00DB580B"/>
    <w:rsid w:val="00DB5D53"/>
    <w:rsid w:val="00DB685A"/>
    <w:rsid w:val="00DB6E33"/>
    <w:rsid w:val="00DB7C0C"/>
    <w:rsid w:val="00DB7DDC"/>
    <w:rsid w:val="00DC19D4"/>
    <w:rsid w:val="00DC1AA1"/>
    <w:rsid w:val="00DC206E"/>
    <w:rsid w:val="00DC21E7"/>
    <w:rsid w:val="00DC2416"/>
    <w:rsid w:val="00DC248C"/>
    <w:rsid w:val="00DC2B4A"/>
    <w:rsid w:val="00DC2D5F"/>
    <w:rsid w:val="00DC31FA"/>
    <w:rsid w:val="00DC3B37"/>
    <w:rsid w:val="00DC3B4E"/>
    <w:rsid w:val="00DC4C4A"/>
    <w:rsid w:val="00DC4F74"/>
    <w:rsid w:val="00DC54E7"/>
    <w:rsid w:val="00DC563D"/>
    <w:rsid w:val="00DC6CB7"/>
    <w:rsid w:val="00DC713E"/>
    <w:rsid w:val="00DC7275"/>
    <w:rsid w:val="00DC7449"/>
    <w:rsid w:val="00DD01E3"/>
    <w:rsid w:val="00DD0455"/>
    <w:rsid w:val="00DD0A4E"/>
    <w:rsid w:val="00DD0AF0"/>
    <w:rsid w:val="00DD1110"/>
    <w:rsid w:val="00DD12E2"/>
    <w:rsid w:val="00DD19AE"/>
    <w:rsid w:val="00DD1C69"/>
    <w:rsid w:val="00DD21E3"/>
    <w:rsid w:val="00DD2414"/>
    <w:rsid w:val="00DD2422"/>
    <w:rsid w:val="00DD2871"/>
    <w:rsid w:val="00DD297D"/>
    <w:rsid w:val="00DD2E56"/>
    <w:rsid w:val="00DD4508"/>
    <w:rsid w:val="00DD48FA"/>
    <w:rsid w:val="00DD4F0D"/>
    <w:rsid w:val="00DD52DB"/>
    <w:rsid w:val="00DD557F"/>
    <w:rsid w:val="00DD5EE6"/>
    <w:rsid w:val="00DD6224"/>
    <w:rsid w:val="00DD6428"/>
    <w:rsid w:val="00DD682D"/>
    <w:rsid w:val="00DD6CBE"/>
    <w:rsid w:val="00DD727A"/>
    <w:rsid w:val="00DD7979"/>
    <w:rsid w:val="00DD7A27"/>
    <w:rsid w:val="00DE05D3"/>
    <w:rsid w:val="00DE0A8E"/>
    <w:rsid w:val="00DE1088"/>
    <w:rsid w:val="00DE123C"/>
    <w:rsid w:val="00DE14AC"/>
    <w:rsid w:val="00DE1BD9"/>
    <w:rsid w:val="00DE25CB"/>
    <w:rsid w:val="00DE2829"/>
    <w:rsid w:val="00DE2CA6"/>
    <w:rsid w:val="00DE41D8"/>
    <w:rsid w:val="00DE5252"/>
    <w:rsid w:val="00DE5638"/>
    <w:rsid w:val="00DE5D3A"/>
    <w:rsid w:val="00DE6442"/>
    <w:rsid w:val="00DE6732"/>
    <w:rsid w:val="00DE6D28"/>
    <w:rsid w:val="00DE74CD"/>
    <w:rsid w:val="00DE75DF"/>
    <w:rsid w:val="00DF0301"/>
    <w:rsid w:val="00DF1B72"/>
    <w:rsid w:val="00DF1C18"/>
    <w:rsid w:val="00DF247D"/>
    <w:rsid w:val="00DF257A"/>
    <w:rsid w:val="00DF2950"/>
    <w:rsid w:val="00DF320D"/>
    <w:rsid w:val="00DF337A"/>
    <w:rsid w:val="00DF3626"/>
    <w:rsid w:val="00DF3E63"/>
    <w:rsid w:val="00DF4137"/>
    <w:rsid w:val="00DF4395"/>
    <w:rsid w:val="00DF44C3"/>
    <w:rsid w:val="00DF4C67"/>
    <w:rsid w:val="00DF4F43"/>
    <w:rsid w:val="00DF50D9"/>
    <w:rsid w:val="00DF5821"/>
    <w:rsid w:val="00DF6250"/>
    <w:rsid w:val="00DF6E31"/>
    <w:rsid w:val="00DF75A9"/>
    <w:rsid w:val="00DF7CC2"/>
    <w:rsid w:val="00E00389"/>
    <w:rsid w:val="00E008CB"/>
    <w:rsid w:val="00E00DBC"/>
    <w:rsid w:val="00E00F99"/>
    <w:rsid w:val="00E01DB5"/>
    <w:rsid w:val="00E0209E"/>
    <w:rsid w:val="00E02429"/>
    <w:rsid w:val="00E02744"/>
    <w:rsid w:val="00E02B3D"/>
    <w:rsid w:val="00E03ADD"/>
    <w:rsid w:val="00E03FC6"/>
    <w:rsid w:val="00E045B0"/>
    <w:rsid w:val="00E0466B"/>
    <w:rsid w:val="00E04A17"/>
    <w:rsid w:val="00E04BE5"/>
    <w:rsid w:val="00E0518D"/>
    <w:rsid w:val="00E058F2"/>
    <w:rsid w:val="00E05D48"/>
    <w:rsid w:val="00E05F75"/>
    <w:rsid w:val="00E06061"/>
    <w:rsid w:val="00E11A68"/>
    <w:rsid w:val="00E11A83"/>
    <w:rsid w:val="00E11D9D"/>
    <w:rsid w:val="00E12050"/>
    <w:rsid w:val="00E131F3"/>
    <w:rsid w:val="00E144C3"/>
    <w:rsid w:val="00E1471D"/>
    <w:rsid w:val="00E14BAE"/>
    <w:rsid w:val="00E151EA"/>
    <w:rsid w:val="00E15412"/>
    <w:rsid w:val="00E15656"/>
    <w:rsid w:val="00E16987"/>
    <w:rsid w:val="00E17544"/>
    <w:rsid w:val="00E17567"/>
    <w:rsid w:val="00E17BA4"/>
    <w:rsid w:val="00E2027F"/>
    <w:rsid w:val="00E20768"/>
    <w:rsid w:val="00E216FB"/>
    <w:rsid w:val="00E21784"/>
    <w:rsid w:val="00E21B5A"/>
    <w:rsid w:val="00E21FE4"/>
    <w:rsid w:val="00E225F0"/>
    <w:rsid w:val="00E22659"/>
    <w:rsid w:val="00E226EF"/>
    <w:rsid w:val="00E231E4"/>
    <w:rsid w:val="00E246A8"/>
    <w:rsid w:val="00E24C99"/>
    <w:rsid w:val="00E24EC6"/>
    <w:rsid w:val="00E2553C"/>
    <w:rsid w:val="00E266E7"/>
    <w:rsid w:val="00E26728"/>
    <w:rsid w:val="00E275B4"/>
    <w:rsid w:val="00E277A3"/>
    <w:rsid w:val="00E27CB2"/>
    <w:rsid w:val="00E30057"/>
    <w:rsid w:val="00E300E6"/>
    <w:rsid w:val="00E3066E"/>
    <w:rsid w:val="00E30A9F"/>
    <w:rsid w:val="00E30DA1"/>
    <w:rsid w:val="00E31833"/>
    <w:rsid w:val="00E3268E"/>
    <w:rsid w:val="00E3316C"/>
    <w:rsid w:val="00E33BC8"/>
    <w:rsid w:val="00E33E06"/>
    <w:rsid w:val="00E33E76"/>
    <w:rsid w:val="00E33FF7"/>
    <w:rsid w:val="00E340E6"/>
    <w:rsid w:val="00E34138"/>
    <w:rsid w:val="00E344B3"/>
    <w:rsid w:val="00E352AA"/>
    <w:rsid w:val="00E35940"/>
    <w:rsid w:val="00E362C3"/>
    <w:rsid w:val="00E36C5C"/>
    <w:rsid w:val="00E36FDD"/>
    <w:rsid w:val="00E370A2"/>
    <w:rsid w:val="00E370D4"/>
    <w:rsid w:val="00E40E79"/>
    <w:rsid w:val="00E413A4"/>
    <w:rsid w:val="00E4183B"/>
    <w:rsid w:val="00E42ABF"/>
    <w:rsid w:val="00E43583"/>
    <w:rsid w:val="00E43B8A"/>
    <w:rsid w:val="00E43B9B"/>
    <w:rsid w:val="00E44C1B"/>
    <w:rsid w:val="00E44C64"/>
    <w:rsid w:val="00E45AC4"/>
    <w:rsid w:val="00E466F6"/>
    <w:rsid w:val="00E46EAA"/>
    <w:rsid w:val="00E47DC0"/>
    <w:rsid w:val="00E50099"/>
    <w:rsid w:val="00E50287"/>
    <w:rsid w:val="00E502E7"/>
    <w:rsid w:val="00E5071C"/>
    <w:rsid w:val="00E510CB"/>
    <w:rsid w:val="00E513EB"/>
    <w:rsid w:val="00E51D57"/>
    <w:rsid w:val="00E51F4C"/>
    <w:rsid w:val="00E53005"/>
    <w:rsid w:val="00E5398B"/>
    <w:rsid w:val="00E53C4E"/>
    <w:rsid w:val="00E5468B"/>
    <w:rsid w:val="00E5487E"/>
    <w:rsid w:val="00E54A08"/>
    <w:rsid w:val="00E54C6B"/>
    <w:rsid w:val="00E55A94"/>
    <w:rsid w:val="00E55BC6"/>
    <w:rsid w:val="00E55F5E"/>
    <w:rsid w:val="00E560AC"/>
    <w:rsid w:val="00E565F2"/>
    <w:rsid w:val="00E57B2F"/>
    <w:rsid w:val="00E57EC4"/>
    <w:rsid w:val="00E604F9"/>
    <w:rsid w:val="00E60A2C"/>
    <w:rsid w:val="00E60C73"/>
    <w:rsid w:val="00E6170B"/>
    <w:rsid w:val="00E619C8"/>
    <w:rsid w:val="00E62391"/>
    <w:rsid w:val="00E626F5"/>
    <w:rsid w:val="00E6289D"/>
    <w:rsid w:val="00E62A0D"/>
    <w:rsid w:val="00E62BDB"/>
    <w:rsid w:val="00E650CB"/>
    <w:rsid w:val="00E65221"/>
    <w:rsid w:val="00E66085"/>
    <w:rsid w:val="00E66E7A"/>
    <w:rsid w:val="00E6740A"/>
    <w:rsid w:val="00E67EA6"/>
    <w:rsid w:val="00E709B0"/>
    <w:rsid w:val="00E73D90"/>
    <w:rsid w:val="00E73EB9"/>
    <w:rsid w:val="00E75507"/>
    <w:rsid w:val="00E7594B"/>
    <w:rsid w:val="00E76502"/>
    <w:rsid w:val="00E76A9B"/>
    <w:rsid w:val="00E76F6C"/>
    <w:rsid w:val="00E7778A"/>
    <w:rsid w:val="00E77AD4"/>
    <w:rsid w:val="00E80068"/>
    <w:rsid w:val="00E803A2"/>
    <w:rsid w:val="00E8040E"/>
    <w:rsid w:val="00E80645"/>
    <w:rsid w:val="00E8072B"/>
    <w:rsid w:val="00E80E0D"/>
    <w:rsid w:val="00E813BC"/>
    <w:rsid w:val="00E81588"/>
    <w:rsid w:val="00E81C10"/>
    <w:rsid w:val="00E81D51"/>
    <w:rsid w:val="00E82895"/>
    <w:rsid w:val="00E84769"/>
    <w:rsid w:val="00E85672"/>
    <w:rsid w:val="00E858BD"/>
    <w:rsid w:val="00E867C3"/>
    <w:rsid w:val="00E868BF"/>
    <w:rsid w:val="00E86C29"/>
    <w:rsid w:val="00E870EE"/>
    <w:rsid w:val="00E871E2"/>
    <w:rsid w:val="00E87E2E"/>
    <w:rsid w:val="00E90433"/>
    <w:rsid w:val="00E915FA"/>
    <w:rsid w:val="00E91661"/>
    <w:rsid w:val="00E91E0D"/>
    <w:rsid w:val="00E91EE3"/>
    <w:rsid w:val="00E932C5"/>
    <w:rsid w:val="00E94C9A"/>
    <w:rsid w:val="00E95412"/>
    <w:rsid w:val="00E962DA"/>
    <w:rsid w:val="00E97445"/>
    <w:rsid w:val="00E97658"/>
    <w:rsid w:val="00E9789D"/>
    <w:rsid w:val="00EA0078"/>
    <w:rsid w:val="00EA0144"/>
    <w:rsid w:val="00EA02E4"/>
    <w:rsid w:val="00EA03DD"/>
    <w:rsid w:val="00EA04F8"/>
    <w:rsid w:val="00EA0882"/>
    <w:rsid w:val="00EA13F2"/>
    <w:rsid w:val="00EA1DCB"/>
    <w:rsid w:val="00EA2131"/>
    <w:rsid w:val="00EA2555"/>
    <w:rsid w:val="00EA324B"/>
    <w:rsid w:val="00EA3ECF"/>
    <w:rsid w:val="00EA4A95"/>
    <w:rsid w:val="00EA5342"/>
    <w:rsid w:val="00EA554A"/>
    <w:rsid w:val="00EA5C2D"/>
    <w:rsid w:val="00EA5DEB"/>
    <w:rsid w:val="00EA61D1"/>
    <w:rsid w:val="00EA6252"/>
    <w:rsid w:val="00EA6624"/>
    <w:rsid w:val="00EA6828"/>
    <w:rsid w:val="00EA6BEF"/>
    <w:rsid w:val="00EB013F"/>
    <w:rsid w:val="00EB0494"/>
    <w:rsid w:val="00EB1B56"/>
    <w:rsid w:val="00EB20E3"/>
    <w:rsid w:val="00EB35C9"/>
    <w:rsid w:val="00EB3794"/>
    <w:rsid w:val="00EB5221"/>
    <w:rsid w:val="00EB5A3E"/>
    <w:rsid w:val="00EB5B1F"/>
    <w:rsid w:val="00EB64E2"/>
    <w:rsid w:val="00EB6762"/>
    <w:rsid w:val="00EB6C62"/>
    <w:rsid w:val="00EB7986"/>
    <w:rsid w:val="00EB7DEB"/>
    <w:rsid w:val="00EC0236"/>
    <w:rsid w:val="00EC027A"/>
    <w:rsid w:val="00EC0760"/>
    <w:rsid w:val="00EC07AB"/>
    <w:rsid w:val="00EC094C"/>
    <w:rsid w:val="00EC0B65"/>
    <w:rsid w:val="00EC0D1D"/>
    <w:rsid w:val="00EC175C"/>
    <w:rsid w:val="00EC1ADA"/>
    <w:rsid w:val="00EC1E51"/>
    <w:rsid w:val="00EC2155"/>
    <w:rsid w:val="00EC2B3C"/>
    <w:rsid w:val="00EC2F35"/>
    <w:rsid w:val="00EC35DD"/>
    <w:rsid w:val="00EC3CE5"/>
    <w:rsid w:val="00EC3DDE"/>
    <w:rsid w:val="00EC3F7C"/>
    <w:rsid w:val="00EC425B"/>
    <w:rsid w:val="00EC4517"/>
    <w:rsid w:val="00EC4D51"/>
    <w:rsid w:val="00EC5557"/>
    <w:rsid w:val="00EC6184"/>
    <w:rsid w:val="00EC6A6E"/>
    <w:rsid w:val="00EC7056"/>
    <w:rsid w:val="00EC7AC7"/>
    <w:rsid w:val="00ED0512"/>
    <w:rsid w:val="00ED08DE"/>
    <w:rsid w:val="00ED1098"/>
    <w:rsid w:val="00ED10DE"/>
    <w:rsid w:val="00ED178F"/>
    <w:rsid w:val="00ED1B00"/>
    <w:rsid w:val="00ED1B3C"/>
    <w:rsid w:val="00ED20E5"/>
    <w:rsid w:val="00ED2300"/>
    <w:rsid w:val="00ED233D"/>
    <w:rsid w:val="00ED268C"/>
    <w:rsid w:val="00ED3236"/>
    <w:rsid w:val="00ED3604"/>
    <w:rsid w:val="00ED3D42"/>
    <w:rsid w:val="00ED3E81"/>
    <w:rsid w:val="00ED41C3"/>
    <w:rsid w:val="00ED455E"/>
    <w:rsid w:val="00ED4910"/>
    <w:rsid w:val="00ED4B98"/>
    <w:rsid w:val="00ED4E15"/>
    <w:rsid w:val="00ED537C"/>
    <w:rsid w:val="00ED5D5C"/>
    <w:rsid w:val="00ED5DBF"/>
    <w:rsid w:val="00ED60C7"/>
    <w:rsid w:val="00ED6553"/>
    <w:rsid w:val="00ED6621"/>
    <w:rsid w:val="00ED6C8D"/>
    <w:rsid w:val="00ED7418"/>
    <w:rsid w:val="00EE0A9E"/>
    <w:rsid w:val="00EE0D41"/>
    <w:rsid w:val="00EE12A3"/>
    <w:rsid w:val="00EE1641"/>
    <w:rsid w:val="00EE174F"/>
    <w:rsid w:val="00EE17C5"/>
    <w:rsid w:val="00EE1EA8"/>
    <w:rsid w:val="00EE26D2"/>
    <w:rsid w:val="00EE2E08"/>
    <w:rsid w:val="00EE31C6"/>
    <w:rsid w:val="00EE34E1"/>
    <w:rsid w:val="00EE3733"/>
    <w:rsid w:val="00EE379B"/>
    <w:rsid w:val="00EE3EE3"/>
    <w:rsid w:val="00EE41D6"/>
    <w:rsid w:val="00EE4D02"/>
    <w:rsid w:val="00EE5024"/>
    <w:rsid w:val="00EE5521"/>
    <w:rsid w:val="00EE557F"/>
    <w:rsid w:val="00EE602A"/>
    <w:rsid w:val="00EE6F36"/>
    <w:rsid w:val="00EE74AA"/>
    <w:rsid w:val="00EE7715"/>
    <w:rsid w:val="00EE77AD"/>
    <w:rsid w:val="00EF0AE3"/>
    <w:rsid w:val="00EF168C"/>
    <w:rsid w:val="00EF194C"/>
    <w:rsid w:val="00EF1DD0"/>
    <w:rsid w:val="00EF1DE1"/>
    <w:rsid w:val="00EF1E51"/>
    <w:rsid w:val="00EF25EC"/>
    <w:rsid w:val="00EF26A5"/>
    <w:rsid w:val="00EF28BA"/>
    <w:rsid w:val="00EF2BC0"/>
    <w:rsid w:val="00EF30C2"/>
    <w:rsid w:val="00EF3D45"/>
    <w:rsid w:val="00EF407F"/>
    <w:rsid w:val="00EF4B72"/>
    <w:rsid w:val="00EF4BAC"/>
    <w:rsid w:val="00EF4D2F"/>
    <w:rsid w:val="00EF505A"/>
    <w:rsid w:val="00EF5242"/>
    <w:rsid w:val="00EF5BA6"/>
    <w:rsid w:val="00EF60EE"/>
    <w:rsid w:val="00EF6195"/>
    <w:rsid w:val="00EF619D"/>
    <w:rsid w:val="00EF671D"/>
    <w:rsid w:val="00EF6F10"/>
    <w:rsid w:val="00EF7747"/>
    <w:rsid w:val="00F0002A"/>
    <w:rsid w:val="00F00C86"/>
    <w:rsid w:val="00F00D56"/>
    <w:rsid w:val="00F00DCB"/>
    <w:rsid w:val="00F015A2"/>
    <w:rsid w:val="00F01D41"/>
    <w:rsid w:val="00F02078"/>
    <w:rsid w:val="00F02242"/>
    <w:rsid w:val="00F0270A"/>
    <w:rsid w:val="00F0364B"/>
    <w:rsid w:val="00F038C1"/>
    <w:rsid w:val="00F04024"/>
    <w:rsid w:val="00F040B2"/>
    <w:rsid w:val="00F04553"/>
    <w:rsid w:val="00F04928"/>
    <w:rsid w:val="00F04D51"/>
    <w:rsid w:val="00F051B1"/>
    <w:rsid w:val="00F053DA"/>
    <w:rsid w:val="00F05D91"/>
    <w:rsid w:val="00F07CA1"/>
    <w:rsid w:val="00F07CF0"/>
    <w:rsid w:val="00F10382"/>
    <w:rsid w:val="00F10630"/>
    <w:rsid w:val="00F11649"/>
    <w:rsid w:val="00F11B57"/>
    <w:rsid w:val="00F11EFF"/>
    <w:rsid w:val="00F125BF"/>
    <w:rsid w:val="00F12EFC"/>
    <w:rsid w:val="00F131B9"/>
    <w:rsid w:val="00F13489"/>
    <w:rsid w:val="00F13741"/>
    <w:rsid w:val="00F13D1C"/>
    <w:rsid w:val="00F13D64"/>
    <w:rsid w:val="00F1481F"/>
    <w:rsid w:val="00F15B3D"/>
    <w:rsid w:val="00F16491"/>
    <w:rsid w:val="00F16A0B"/>
    <w:rsid w:val="00F16B94"/>
    <w:rsid w:val="00F17A3D"/>
    <w:rsid w:val="00F2030E"/>
    <w:rsid w:val="00F20468"/>
    <w:rsid w:val="00F2099A"/>
    <w:rsid w:val="00F20FE5"/>
    <w:rsid w:val="00F21044"/>
    <w:rsid w:val="00F22C04"/>
    <w:rsid w:val="00F22D6D"/>
    <w:rsid w:val="00F235A1"/>
    <w:rsid w:val="00F2422D"/>
    <w:rsid w:val="00F244F1"/>
    <w:rsid w:val="00F24A61"/>
    <w:rsid w:val="00F24C0A"/>
    <w:rsid w:val="00F24D21"/>
    <w:rsid w:val="00F25145"/>
    <w:rsid w:val="00F2558B"/>
    <w:rsid w:val="00F256FB"/>
    <w:rsid w:val="00F25CE2"/>
    <w:rsid w:val="00F2636E"/>
    <w:rsid w:val="00F26FA8"/>
    <w:rsid w:val="00F27592"/>
    <w:rsid w:val="00F300C2"/>
    <w:rsid w:val="00F309B9"/>
    <w:rsid w:val="00F30C5F"/>
    <w:rsid w:val="00F311C6"/>
    <w:rsid w:val="00F3139C"/>
    <w:rsid w:val="00F313F5"/>
    <w:rsid w:val="00F31955"/>
    <w:rsid w:val="00F32AC5"/>
    <w:rsid w:val="00F3358D"/>
    <w:rsid w:val="00F34813"/>
    <w:rsid w:val="00F34C0C"/>
    <w:rsid w:val="00F3531F"/>
    <w:rsid w:val="00F36CB2"/>
    <w:rsid w:val="00F3712F"/>
    <w:rsid w:val="00F37452"/>
    <w:rsid w:val="00F37846"/>
    <w:rsid w:val="00F37D6C"/>
    <w:rsid w:val="00F37FAD"/>
    <w:rsid w:val="00F40739"/>
    <w:rsid w:val="00F40C33"/>
    <w:rsid w:val="00F40C40"/>
    <w:rsid w:val="00F40F6F"/>
    <w:rsid w:val="00F4146D"/>
    <w:rsid w:val="00F41C05"/>
    <w:rsid w:val="00F42A64"/>
    <w:rsid w:val="00F432AA"/>
    <w:rsid w:val="00F437D4"/>
    <w:rsid w:val="00F43C3C"/>
    <w:rsid w:val="00F43CB6"/>
    <w:rsid w:val="00F43F91"/>
    <w:rsid w:val="00F440BD"/>
    <w:rsid w:val="00F462EB"/>
    <w:rsid w:val="00F47785"/>
    <w:rsid w:val="00F478C6"/>
    <w:rsid w:val="00F479CA"/>
    <w:rsid w:val="00F47C47"/>
    <w:rsid w:val="00F5032E"/>
    <w:rsid w:val="00F52A3D"/>
    <w:rsid w:val="00F52C84"/>
    <w:rsid w:val="00F53426"/>
    <w:rsid w:val="00F53959"/>
    <w:rsid w:val="00F53A24"/>
    <w:rsid w:val="00F53A4C"/>
    <w:rsid w:val="00F53F7A"/>
    <w:rsid w:val="00F5469A"/>
    <w:rsid w:val="00F54AF6"/>
    <w:rsid w:val="00F55C12"/>
    <w:rsid w:val="00F56646"/>
    <w:rsid w:val="00F56673"/>
    <w:rsid w:val="00F569D5"/>
    <w:rsid w:val="00F57541"/>
    <w:rsid w:val="00F57B8A"/>
    <w:rsid w:val="00F608BA"/>
    <w:rsid w:val="00F610DD"/>
    <w:rsid w:val="00F61196"/>
    <w:rsid w:val="00F61CB0"/>
    <w:rsid w:val="00F61E5E"/>
    <w:rsid w:val="00F62293"/>
    <w:rsid w:val="00F6249B"/>
    <w:rsid w:val="00F6286A"/>
    <w:rsid w:val="00F63087"/>
    <w:rsid w:val="00F6382D"/>
    <w:rsid w:val="00F63918"/>
    <w:rsid w:val="00F63BB4"/>
    <w:rsid w:val="00F6411A"/>
    <w:rsid w:val="00F64A56"/>
    <w:rsid w:val="00F663BE"/>
    <w:rsid w:val="00F665B4"/>
    <w:rsid w:val="00F66820"/>
    <w:rsid w:val="00F671B5"/>
    <w:rsid w:val="00F6762D"/>
    <w:rsid w:val="00F67908"/>
    <w:rsid w:val="00F709D6"/>
    <w:rsid w:val="00F70AC3"/>
    <w:rsid w:val="00F7100F"/>
    <w:rsid w:val="00F71BEA"/>
    <w:rsid w:val="00F7226D"/>
    <w:rsid w:val="00F72A0A"/>
    <w:rsid w:val="00F72A28"/>
    <w:rsid w:val="00F73D59"/>
    <w:rsid w:val="00F73F80"/>
    <w:rsid w:val="00F74C71"/>
    <w:rsid w:val="00F75381"/>
    <w:rsid w:val="00F75784"/>
    <w:rsid w:val="00F758DA"/>
    <w:rsid w:val="00F75C9E"/>
    <w:rsid w:val="00F7614E"/>
    <w:rsid w:val="00F76406"/>
    <w:rsid w:val="00F76790"/>
    <w:rsid w:val="00F76E4A"/>
    <w:rsid w:val="00F77436"/>
    <w:rsid w:val="00F775B3"/>
    <w:rsid w:val="00F778BF"/>
    <w:rsid w:val="00F77FEA"/>
    <w:rsid w:val="00F800EE"/>
    <w:rsid w:val="00F81221"/>
    <w:rsid w:val="00F81597"/>
    <w:rsid w:val="00F81885"/>
    <w:rsid w:val="00F81FB8"/>
    <w:rsid w:val="00F82163"/>
    <w:rsid w:val="00F82A87"/>
    <w:rsid w:val="00F82E89"/>
    <w:rsid w:val="00F83886"/>
    <w:rsid w:val="00F84433"/>
    <w:rsid w:val="00F846A8"/>
    <w:rsid w:val="00F847A4"/>
    <w:rsid w:val="00F84891"/>
    <w:rsid w:val="00F8496F"/>
    <w:rsid w:val="00F84A69"/>
    <w:rsid w:val="00F85255"/>
    <w:rsid w:val="00F85431"/>
    <w:rsid w:val="00F8610E"/>
    <w:rsid w:val="00F867C2"/>
    <w:rsid w:val="00F87A62"/>
    <w:rsid w:val="00F87AE1"/>
    <w:rsid w:val="00F87E6E"/>
    <w:rsid w:val="00F906B0"/>
    <w:rsid w:val="00F908FC"/>
    <w:rsid w:val="00F909B9"/>
    <w:rsid w:val="00F90FD9"/>
    <w:rsid w:val="00F917A2"/>
    <w:rsid w:val="00F92636"/>
    <w:rsid w:val="00F9342C"/>
    <w:rsid w:val="00F93BC0"/>
    <w:rsid w:val="00F93F43"/>
    <w:rsid w:val="00F948B7"/>
    <w:rsid w:val="00F94ADC"/>
    <w:rsid w:val="00F957D8"/>
    <w:rsid w:val="00FA0278"/>
    <w:rsid w:val="00FA0491"/>
    <w:rsid w:val="00FA0716"/>
    <w:rsid w:val="00FA1ACC"/>
    <w:rsid w:val="00FA1B4E"/>
    <w:rsid w:val="00FA33F3"/>
    <w:rsid w:val="00FA38AD"/>
    <w:rsid w:val="00FA3B95"/>
    <w:rsid w:val="00FA427D"/>
    <w:rsid w:val="00FA4A62"/>
    <w:rsid w:val="00FA4E0D"/>
    <w:rsid w:val="00FA4E42"/>
    <w:rsid w:val="00FA53DE"/>
    <w:rsid w:val="00FA5C1E"/>
    <w:rsid w:val="00FA60BF"/>
    <w:rsid w:val="00FA6234"/>
    <w:rsid w:val="00FA6A23"/>
    <w:rsid w:val="00FA6ABB"/>
    <w:rsid w:val="00FA7580"/>
    <w:rsid w:val="00FA7C88"/>
    <w:rsid w:val="00FB0061"/>
    <w:rsid w:val="00FB0147"/>
    <w:rsid w:val="00FB0660"/>
    <w:rsid w:val="00FB08E5"/>
    <w:rsid w:val="00FB0ADD"/>
    <w:rsid w:val="00FB0F8D"/>
    <w:rsid w:val="00FB112A"/>
    <w:rsid w:val="00FB1CB7"/>
    <w:rsid w:val="00FB20B3"/>
    <w:rsid w:val="00FB239D"/>
    <w:rsid w:val="00FB27B0"/>
    <w:rsid w:val="00FB27FB"/>
    <w:rsid w:val="00FB371F"/>
    <w:rsid w:val="00FB380B"/>
    <w:rsid w:val="00FB4BAC"/>
    <w:rsid w:val="00FB4BF8"/>
    <w:rsid w:val="00FB4F2B"/>
    <w:rsid w:val="00FB53D3"/>
    <w:rsid w:val="00FB56D1"/>
    <w:rsid w:val="00FB5A23"/>
    <w:rsid w:val="00FB60D3"/>
    <w:rsid w:val="00FB6513"/>
    <w:rsid w:val="00FB7ADE"/>
    <w:rsid w:val="00FB7B0B"/>
    <w:rsid w:val="00FC002C"/>
    <w:rsid w:val="00FC0A4D"/>
    <w:rsid w:val="00FC1064"/>
    <w:rsid w:val="00FC1097"/>
    <w:rsid w:val="00FC1366"/>
    <w:rsid w:val="00FC1A20"/>
    <w:rsid w:val="00FC1A53"/>
    <w:rsid w:val="00FC1BB1"/>
    <w:rsid w:val="00FC2742"/>
    <w:rsid w:val="00FC2840"/>
    <w:rsid w:val="00FC2B93"/>
    <w:rsid w:val="00FC2BD4"/>
    <w:rsid w:val="00FC334B"/>
    <w:rsid w:val="00FC3379"/>
    <w:rsid w:val="00FC3BBB"/>
    <w:rsid w:val="00FC3C6C"/>
    <w:rsid w:val="00FC40BA"/>
    <w:rsid w:val="00FC4785"/>
    <w:rsid w:val="00FC4D85"/>
    <w:rsid w:val="00FC505C"/>
    <w:rsid w:val="00FC533A"/>
    <w:rsid w:val="00FC55A6"/>
    <w:rsid w:val="00FC6152"/>
    <w:rsid w:val="00FC616D"/>
    <w:rsid w:val="00FC6287"/>
    <w:rsid w:val="00FC647C"/>
    <w:rsid w:val="00FC723D"/>
    <w:rsid w:val="00FC7543"/>
    <w:rsid w:val="00FC7E65"/>
    <w:rsid w:val="00FD10FD"/>
    <w:rsid w:val="00FD1CB0"/>
    <w:rsid w:val="00FD26D2"/>
    <w:rsid w:val="00FD32AA"/>
    <w:rsid w:val="00FD3697"/>
    <w:rsid w:val="00FD3EA3"/>
    <w:rsid w:val="00FD4E69"/>
    <w:rsid w:val="00FD54CD"/>
    <w:rsid w:val="00FD5637"/>
    <w:rsid w:val="00FD6A8F"/>
    <w:rsid w:val="00FE014A"/>
    <w:rsid w:val="00FE03D6"/>
    <w:rsid w:val="00FE04D3"/>
    <w:rsid w:val="00FE0739"/>
    <w:rsid w:val="00FE0764"/>
    <w:rsid w:val="00FE07CE"/>
    <w:rsid w:val="00FE1100"/>
    <w:rsid w:val="00FE1CB7"/>
    <w:rsid w:val="00FE2331"/>
    <w:rsid w:val="00FE34EA"/>
    <w:rsid w:val="00FE3ADB"/>
    <w:rsid w:val="00FE4094"/>
    <w:rsid w:val="00FE410C"/>
    <w:rsid w:val="00FE4228"/>
    <w:rsid w:val="00FE43DF"/>
    <w:rsid w:val="00FE46F9"/>
    <w:rsid w:val="00FE574D"/>
    <w:rsid w:val="00FE5BC9"/>
    <w:rsid w:val="00FE6988"/>
    <w:rsid w:val="00FE6A70"/>
    <w:rsid w:val="00FE6FB2"/>
    <w:rsid w:val="00FE786D"/>
    <w:rsid w:val="00FE7E8B"/>
    <w:rsid w:val="00FF01E8"/>
    <w:rsid w:val="00FF05F5"/>
    <w:rsid w:val="00FF09F9"/>
    <w:rsid w:val="00FF0BD3"/>
    <w:rsid w:val="00FF100F"/>
    <w:rsid w:val="00FF10B1"/>
    <w:rsid w:val="00FF1193"/>
    <w:rsid w:val="00FF15D4"/>
    <w:rsid w:val="00FF1B4D"/>
    <w:rsid w:val="00FF2C61"/>
    <w:rsid w:val="00FF3458"/>
    <w:rsid w:val="00FF3DC8"/>
    <w:rsid w:val="00FF4BE6"/>
    <w:rsid w:val="00FF50BA"/>
    <w:rsid w:val="00FF555E"/>
    <w:rsid w:val="00FF5575"/>
    <w:rsid w:val="00FF6045"/>
    <w:rsid w:val="00FF6982"/>
    <w:rsid w:val="00FF69D3"/>
    <w:rsid w:val="00FF78BA"/>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0B0F62C"/>
  <w15:docId w15:val="{2FDAF73B-D9F8-406B-A994-5E0AFC0B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C5BAD"/>
  </w:style>
  <w:style w:type="paragraph" w:styleId="Heading1">
    <w:name w:val="heading 1"/>
    <w:aliases w:val="EBT Heading 1"/>
    <w:basedOn w:val="Normal"/>
    <w:next w:val="Normal"/>
    <w:link w:val="Heading1Char"/>
    <w:qFormat/>
    <w:locked/>
    <w:rsid w:val="009540EA"/>
    <w:pPr>
      <w:keepNext/>
      <w:keepLines/>
      <w:numPr>
        <w:numId w:val="69"/>
      </w:numPr>
      <w:spacing w:before="240"/>
      <w:outlineLvl w:val="0"/>
    </w:pPr>
    <w:rPr>
      <w:rFonts w:eastAsiaTheme="majorEastAsia"/>
      <w:b/>
      <w:color w:val="002060"/>
      <w:sz w:val="24"/>
      <w:szCs w:val="32"/>
    </w:rPr>
  </w:style>
  <w:style w:type="paragraph" w:styleId="Heading2">
    <w:name w:val="heading 2"/>
    <w:aliases w:val="EBT Heading 2,Char,h2,H2,Paragraph Header"/>
    <w:basedOn w:val="Normal"/>
    <w:next w:val="Normal"/>
    <w:link w:val="Heading2Char"/>
    <w:unhideWhenUsed/>
    <w:qFormat/>
    <w:locked/>
    <w:rsid w:val="00692F27"/>
    <w:pPr>
      <w:keepNext/>
      <w:keepLines/>
      <w:numPr>
        <w:ilvl w:val="1"/>
        <w:numId w:val="69"/>
      </w:numPr>
      <w:outlineLvl w:val="1"/>
    </w:pPr>
    <w:rPr>
      <w:rFonts w:eastAsiaTheme="majorEastAsia"/>
    </w:rPr>
  </w:style>
  <w:style w:type="paragraph" w:styleId="Heading3">
    <w:name w:val="heading 3"/>
    <w:aliases w:val="H3,EBT Heading 3,Heading 3 (no number),Heading 3 (no number)1"/>
    <w:basedOn w:val="Normal"/>
    <w:next w:val="Normal"/>
    <w:link w:val="Heading3Char"/>
    <w:unhideWhenUsed/>
    <w:qFormat/>
    <w:locked/>
    <w:rsid w:val="00162857"/>
    <w:pPr>
      <w:keepNext/>
      <w:keepLines/>
      <w:numPr>
        <w:ilvl w:val="2"/>
        <w:numId w:val="69"/>
      </w:numPr>
      <w:outlineLvl w:val="2"/>
    </w:pPr>
    <w:rPr>
      <w:rFonts w:eastAsiaTheme="majorEastAsia"/>
    </w:rPr>
  </w:style>
  <w:style w:type="paragraph" w:styleId="Heading4">
    <w:name w:val="heading 4"/>
    <w:aliases w:val="EBT Heading 4"/>
    <w:basedOn w:val="Normal"/>
    <w:next w:val="Normal"/>
    <w:link w:val="Heading4Char"/>
    <w:unhideWhenUsed/>
    <w:qFormat/>
    <w:locked/>
    <w:rsid w:val="009540EA"/>
    <w:pPr>
      <w:keepNext/>
      <w:keepLines/>
      <w:numPr>
        <w:ilvl w:val="3"/>
        <w:numId w:val="69"/>
      </w:numPr>
      <w:outlineLvl w:val="3"/>
    </w:pPr>
    <w:rPr>
      <w:rFonts w:eastAsiaTheme="majorEastAsia"/>
      <w:iCs/>
    </w:rPr>
  </w:style>
  <w:style w:type="paragraph" w:styleId="Heading5">
    <w:name w:val="heading 5"/>
    <w:aliases w:val="EBT Heading 5,l5"/>
    <w:basedOn w:val="Normal"/>
    <w:next w:val="Normal"/>
    <w:link w:val="Heading5Char"/>
    <w:qFormat/>
    <w:locked/>
    <w:rsid w:val="009540EA"/>
    <w:pPr>
      <w:numPr>
        <w:ilvl w:val="4"/>
        <w:numId w:val="69"/>
      </w:numPr>
      <w:ind w:left="5040" w:hanging="360"/>
      <w:outlineLvl w:val="4"/>
    </w:pPr>
    <w:rPr>
      <w:rFonts w:eastAsia="Times New Roman" w:cs="Times New Roman"/>
      <w:bCs/>
      <w:iCs/>
    </w:rPr>
  </w:style>
  <w:style w:type="paragraph" w:styleId="Heading6">
    <w:name w:val="heading 6"/>
    <w:basedOn w:val="Normal"/>
    <w:next w:val="Normal"/>
    <w:link w:val="Heading6Char"/>
    <w:qFormat/>
    <w:locked/>
    <w:rsid w:val="00985297"/>
    <w:pPr>
      <w:tabs>
        <w:tab w:val="num" w:pos="1152"/>
      </w:tabs>
      <w:spacing w:before="240" w:after="60"/>
      <w:ind w:left="1152" w:hanging="1152"/>
      <w:outlineLvl w:val="5"/>
    </w:pPr>
    <w:rPr>
      <w:rFonts w:ascii="Times New Roman" w:eastAsia="Times New Roman" w:hAnsi="Times New Roman" w:cs="Times New Roman"/>
      <w:b/>
      <w:bCs/>
    </w:rPr>
  </w:style>
  <w:style w:type="paragraph" w:styleId="Heading7">
    <w:name w:val="heading 7"/>
    <w:aliases w:val="EBT Heading 7"/>
    <w:basedOn w:val="Normal"/>
    <w:next w:val="Normal"/>
    <w:link w:val="Heading7Char"/>
    <w:qFormat/>
    <w:locked/>
    <w:rsid w:val="00985297"/>
    <w:pPr>
      <w:tabs>
        <w:tab w:val="num" w:pos="1296"/>
      </w:tabs>
      <w:spacing w:before="240" w:after="60"/>
      <w:ind w:left="1296" w:hanging="1296"/>
      <w:outlineLvl w:val="6"/>
    </w:pPr>
    <w:rPr>
      <w:rFonts w:ascii="Times New Roman" w:eastAsia="Times New Roman" w:hAnsi="Times New Roman" w:cs="Times New Roman"/>
      <w:sz w:val="24"/>
    </w:rPr>
  </w:style>
  <w:style w:type="paragraph" w:styleId="Heading8">
    <w:name w:val="heading 8"/>
    <w:aliases w:val="EBT Heading 8,l8"/>
    <w:basedOn w:val="Normal"/>
    <w:next w:val="Normal"/>
    <w:link w:val="Heading8Char"/>
    <w:qFormat/>
    <w:locked/>
    <w:rsid w:val="00985297"/>
    <w:pPr>
      <w:tabs>
        <w:tab w:val="num" w:pos="1440"/>
      </w:tabs>
      <w:spacing w:before="240" w:after="60"/>
      <w:ind w:left="1440" w:hanging="1440"/>
      <w:outlineLvl w:val="7"/>
    </w:pPr>
    <w:rPr>
      <w:rFonts w:ascii="Times New Roman" w:eastAsia="Times New Roman" w:hAnsi="Times New Roman" w:cs="Times New Roman"/>
      <w:i/>
      <w:iCs/>
      <w:sz w:val="24"/>
    </w:rPr>
  </w:style>
  <w:style w:type="paragraph" w:styleId="Heading9">
    <w:name w:val="heading 9"/>
    <w:aliases w:val="l9,EBT Heading 9"/>
    <w:basedOn w:val="Normal"/>
    <w:next w:val="Normal"/>
    <w:link w:val="Heading9Char"/>
    <w:qFormat/>
    <w:locked/>
    <w:rsid w:val="00985297"/>
    <w:pPr>
      <w:tabs>
        <w:tab w:val="num" w:pos="1584"/>
      </w:tabs>
      <w:spacing w:before="240" w:after="60"/>
      <w:ind w:left="1584" w:hanging="1584"/>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9540EA"/>
    <w:rPr>
      <w:rFonts w:eastAsiaTheme="majorEastAsia"/>
      <w:b/>
      <w:color w:val="002060"/>
      <w:sz w:val="24"/>
      <w:szCs w:val="32"/>
    </w:rPr>
  </w:style>
  <w:style w:type="character" w:customStyle="1" w:styleId="Heading2Char">
    <w:name w:val="Heading 2 Char"/>
    <w:aliases w:val="EBT Heading 2 Char,Char Char,h2 Char,H2 Char,Paragraph Header Char"/>
    <w:basedOn w:val="DefaultParagraphFont"/>
    <w:link w:val="Heading2"/>
    <w:rsid w:val="00692F27"/>
    <w:rPr>
      <w:rFonts w:eastAsiaTheme="majorEastAsia"/>
    </w:rPr>
  </w:style>
  <w:style w:type="character" w:customStyle="1" w:styleId="Heading3Char">
    <w:name w:val="Heading 3 Char"/>
    <w:aliases w:val="H3 Char,EBT Heading 3 Char,Heading 3 (no number) Char,Heading 3 (no number)1 Char"/>
    <w:basedOn w:val="DefaultParagraphFont"/>
    <w:link w:val="Heading3"/>
    <w:rsid w:val="00162857"/>
    <w:rPr>
      <w:rFonts w:eastAsiaTheme="majorEastAsia"/>
    </w:rPr>
  </w:style>
  <w:style w:type="character" w:customStyle="1" w:styleId="Heading4Char">
    <w:name w:val="Heading 4 Char"/>
    <w:aliases w:val="EBT Heading 4 Char"/>
    <w:basedOn w:val="DefaultParagraphFont"/>
    <w:link w:val="Heading4"/>
    <w:rsid w:val="009540EA"/>
    <w:rPr>
      <w:rFonts w:eastAsiaTheme="majorEastAsia"/>
      <w:iCs/>
    </w:rPr>
  </w:style>
  <w:style w:type="character" w:customStyle="1" w:styleId="Heading5Char">
    <w:name w:val="Heading 5 Char"/>
    <w:aliases w:val="EBT Heading 5 Char,l5 Char"/>
    <w:basedOn w:val="DefaultParagraphFont"/>
    <w:link w:val="Heading5"/>
    <w:rsid w:val="009540EA"/>
    <w:rPr>
      <w:rFonts w:eastAsia="Times New Roman" w:cs="Times New Roman"/>
      <w:bCs/>
      <w:iCs/>
    </w:rPr>
  </w:style>
  <w:style w:type="character" w:customStyle="1" w:styleId="Heading6Char">
    <w:name w:val="Heading 6 Char"/>
    <w:basedOn w:val="DefaultParagraphFont"/>
    <w:link w:val="Heading6"/>
    <w:rsid w:val="00985297"/>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985297"/>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985297"/>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985297"/>
    <w:rPr>
      <w:rFonts w:ascii="Arial" w:eastAsia="Times New Roman" w:hAnsi="Arial" w:cs="Arial"/>
    </w:rPr>
  </w:style>
  <w:style w:type="paragraph" w:styleId="Header">
    <w:name w:val="header"/>
    <w:basedOn w:val="Normal"/>
    <w:link w:val="HeaderChar"/>
    <w:unhideWhenUsed/>
    <w:locked/>
    <w:rsid w:val="00953F19"/>
    <w:pPr>
      <w:tabs>
        <w:tab w:val="center" w:pos="4680"/>
        <w:tab w:val="right" w:pos="9360"/>
      </w:tabs>
    </w:pPr>
  </w:style>
  <w:style w:type="character" w:customStyle="1" w:styleId="HeaderChar">
    <w:name w:val="Header Char"/>
    <w:basedOn w:val="DefaultParagraphFont"/>
    <w:link w:val="Header"/>
    <w:rsid w:val="00953F19"/>
  </w:style>
  <w:style w:type="paragraph" w:styleId="Footer">
    <w:name w:val="footer"/>
    <w:aliases w:val="Footer Char Char"/>
    <w:basedOn w:val="Normal"/>
    <w:link w:val="FooterChar"/>
    <w:uiPriority w:val="99"/>
    <w:unhideWhenUsed/>
    <w:locked/>
    <w:rsid w:val="00953F19"/>
    <w:pPr>
      <w:tabs>
        <w:tab w:val="center" w:pos="4680"/>
        <w:tab w:val="right" w:pos="9360"/>
      </w:tabs>
    </w:pPr>
  </w:style>
  <w:style w:type="character" w:customStyle="1" w:styleId="FooterChar">
    <w:name w:val="Footer Char"/>
    <w:aliases w:val="Footer Char Char Char"/>
    <w:basedOn w:val="DefaultParagraphFont"/>
    <w:link w:val="Footer"/>
    <w:uiPriority w:val="99"/>
    <w:rsid w:val="00953F19"/>
  </w:style>
  <w:style w:type="character" w:styleId="CommentReference">
    <w:name w:val="annotation reference"/>
    <w:basedOn w:val="DefaultParagraphFont"/>
    <w:uiPriority w:val="99"/>
    <w:unhideWhenUsed/>
    <w:locked/>
    <w:rsid w:val="001D2D63"/>
    <w:rPr>
      <w:sz w:val="16"/>
      <w:szCs w:val="16"/>
    </w:rPr>
  </w:style>
  <w:style w:type="paragraph" w:styleId="CommentText">
    <w:name w:val="annotation text"/>
    <w:basedOn w:val="Normal"/>
    <w:link w:val="CommentTextChar"/>
    <w:uiPriority w:val="99"/>
    <w:unhideWhenUsed/>
    <w:locked/>
    <w:rsid w:val="001D2D63"/>
  </w:style>
  <w:style w:type="character" w:customStyle="1" w:styleId="CommentTextChar">
    <w:name w:val="Comment Text Char"/>
    <w:basedOn w:val="DefaultParagraphFont"/>
    <w:link w:val="CommentText"/>
    <w:uiPriority w:val="99"/>
    <w:rsid w:val="001D2D63"/>
    <w:rPr>
      <w:sz w:val="20"/>
      <w:szCs w:val="20"/>
    </w:rPr>
  </w:style>
  <w:style w:type="paragraph" w:styleId="CommentSubject">
    <w:name w:val="annotation subject"/>
    <w:basedOn w:val="CommentText"/>
    <w:next w:val="CommentText"/>
    <w:link w:val="CommentSubjectChar"/>
    <w:uiPriority w:val="99"/>
    <w:semiHidden/>
    <w:unhideWhenUsed/>
    <w:locked/>
    <w:rsid w:val="001D2D63"/>
    <w:rPr>
      <w:b/>
      <w:bCs/>
    </w:rPr>
  </w:style>
  <w:style w:type="character" w:customStyle="1" w:styleId="CommentSubjectChar">
    <w:name w:val="Comment Subject Char"/>
    <w:basedOn w:val="CommentTextChar"/>
    <w:link w:val="CommentSubject"/>
    <w:uiPriority w:val="99"/>
    <w:semiHidden/>
    <w:rsid w:val="001D2D63"/>
    <w:rPr>
      <w:b/>
      <w:bCs/>
      <w:sz w:val="20"/>
      <w:szCs w:val="20"/>
    </w:rPr>
  </w:style>
  <w:style w:type="paragraph" w:styleId="BalloonText">
    <w:name w:val="Balloon Text"/>
    <w:basedOn w:val="Normal"/>
    <w:link w:val="BalloonTextChar"/>
    <w:uiPriority w:val="99"/>
    <w:semiHidden/>
    <w:unhideWhenUsed/>
    <w:locked/>
    <w:rsid w:val="001D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63"/>
    <w:rPr>
      <w:rFonts w:ascii="Segoe UI" w:hAnsi="Segoe UI" w:cs="Segoe UI"/>
      <w:sz w:val="18"/>
      <w:szCs w:val="18"/>
    </w:rPr>
  </w:style>
  <w:style w:type="table" w:styleId="TableGrid">
    <w:name w:val="Table Grid"/>
    <w:basedOn w:val="TableNormal"/>
    <w:uiPriority w:val="39"/>
    <w:locked/>
    <w:rsid w:val="00127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127B37"/>
    <w:pPr>
      <w:ind w:left="720"/>
      <w:contextualSpacing/>
    </w:pPr>
  </w:style>
  <w:style w:type="character" w:styleId="Hyperlink">
    <w:name w:val="Hyperlink"/>
    <w:basedOn w:val="DefaultParagraphFont"/>
    <w:uiPriority w:val="99"/>
    <w:unhideWhenUsed/>
    <w:locked/>
    <w:rsid w:val="00127B37"/>
    <w:rPr>
      <w:color w:val="0563C1" w:themeColor="hyperlink"/>
      <w:u w:val="single"/>
    </w:rPr>
  </w:style>
  <w:style w:type="paragraph" w:styleId="BodyTextIndent">
    <w:name w:val="Body Text Indent"/>
    <w:basedOn w:val="Normal"/>
    <w:link w:val="BodyTextIndentChar"/>
    <w:locked/>
    <w:rsid w:val="00985297"/>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985297"/>
    <w:rPr>
      <w:rFonts w:ascii="Times New Roman" w:eastAsia="Times New Roman" w:hAnsi="Times New Roman" w:cs="Times New Roman"/>
      <w:sz w:val="20"/>
      <w:szCs w:val="20"/>
    </w:rPr>
  </w:style>
  <w:style w:type="paragraph" w:customStyle="1" w:styleId="xl46">
    <w:name w:val="xl46"/>
    <w:basedOn w:val="Normal"/>
    <w:locked/>
    <w:rsid w:val="00985297"/>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b/>
      <w:sz w:val="24"/>
    </w:rPr>
  </w:style>
  <w:style w:type="paragraph" w:customStyle="1" w:styleId="Style21">
    <w:name w:val="Style 21"/>
    <w:basedOn w:val="Normal"/>
    <w:locked/>
    <w:rsid w:val="00192D50"/>
    <w:pPr>
      <w:widowControl w:val="0"/>
      <w:autoSpaceDE w:val="0"/>
      <w:autoSpaceDN w:val="0"/>
      <w:spacing w:before="252"/>
      <w:ind w:left="144" w:right="216"/>
      <w:jc w:val="both"/>
    </w:pPr>
    <w:rPr>
      <w:rFonts w:eastAsia="Times New Roman" w:cs="Arial"/>
      <w:sz w:val="23"/>
      <w:szCs w:val="23"/>
    </w:rPr>
  </w:style>
  <w:style w:type="paragraph" w:customStyle="1" w:styleId="Style10">
    <w:name w:val="Style 10"/>
    <w:basedOn w:val="Normal"/>
    <w:locked/>
    <w:rsid w:val="00192D50"/>
    <w:pPr>
      <w:widowControl w:val="0"/>
      <w:autoSpaceDE w:val="0"/>
      <w:autoSpaceDN w:val="0"/>
      <w:spacing w:before="216" w:line="192" w:lineRule="auto"/>
      <w:ind w:left="144"/>
    </w:pPr>
    <w:rPr>
      <w:rFonts w:eastAsia="Times New Roman" w:cs="Arial"/>
      <w:sz w:val="23"/>
      <w:szCs w:val="23"/>
    </w:rPr>
  </w:style>
  <w:style w:type="paragraph" w:customStyle="1" w:styleId="Style19">
    <w:name w:val="Style 19"/>
    <w:basedOn w:val="Normal"/>
    <w:locked/>
    <w:rsid w:val="00192D50"/>
    <w:pPr>
      <w:widowControl w:val="0"/>
      <w:autoSpaceDE w:val="0"/>
      <w:autoSpaceDN w:val="0"/>
      <w:ind w:left="936" w:right="216"/>
      <w:jc w:val="both"/>
    </w:pPr>
    <w:rPr>
      <w:rFonts w:eastAsia="Times New Roman" w:cs="Arial"/>
      <w:sz w:val="23"/>
      <w:szCs w:val="23"/>
    </w:rPr>
  </w:style>
  <w:style w:type="paragraph" w:styleId="BodyText3">
    <w:name w:val="Body Text 3"/>
    <w:basedOn w:val="Normal"/>
    <w:link w:val="BodyText3Char"/>
    <w:uiPriority w:val="99"/>
    <w:semiHidden/>
    <w:unhideWhenUsed/>
    <w:locked/>
    <w:rsid w:val="00A84B45"/>
    <w:pPr>
      <w:spacing w:after="120"/>
    </w:pPr>
    <w:rPr>
      <w:sz w:val="16"/>
      <w:szCs w:val="16"/>
    </w:rPr>
  </w:style>
  <w:style w:type="character" w:customStyle="1" w:styleId="BodyText3Char">
    <w:name w:val="Body Text 3 Char"/>
    <w:basedOn w:val="DefaultParagraphFont"/>
    <w:link w:val="BodyText3"/>
    <w:uiPriority w:val="99"/>
    <w:semiHidden/>
    <w:rsid w:val="00A84B45"/>
    <w:rPr>
      <w:sz w:val="16"/>
      <w:szCs w:val="16"/>
    </w:rPr>
  </w:style>
  <w:style w:type="paragraph" w:customStyle="1" w:styleId="CM10">
    <w:name w:val="CM10"/>
    <w:basedOn w:val="Normal"/>
    <w:next w:val="Normal"/>
    <w:locked/>
    <w:rsid w:val="00A84B45"/>
    <w:pPr>
      <w:autoSpaceDE w:val="0"/>
      <w:autoSpaceDN w:val="0"/>
      <w:adjustRightInd w:val="0"/>
    </w:pPr>
    <w:rPr>
      <w:rFonts w:ascii="Tw Cen MT" w:eastAsia="Times New Roman" w:hAnsi="Tw Cen MT" w:cs="Times New Roman"/>
      <w:sz w:val="24"/>
    </w:rPr>
  </w:style>
  <w:style w:type="paragraph" w:styleId="TOCHeading">
    <w:name w:val="TOC Heading"/>
    <w:basedOn w:val="Heading1"/>
    <w:next w:val="Normal"/>
    <w:uiPriority w:val="39"/>
    <w:unhideWhenUsed/>
    <w:qFormat/>
    <w:locked/>
    <w:rsid w:val="00F57541"/>
    <w:pPr>
      <w:spacing w:line="259" w:lineRule="auto"/>
      <w:outlineLvl w:val="9"/>
    </w:pPr>
  </w:style>
  <w:style w:type="paragraph" w:styleId="TOC2">
    <w:name w:val="toc 2"/>
    <w:basedOn w:val="Normal"/>
    <w:next w:val="Normal"/>
    <w:autoRedefine/>
    <w:uiPriority w:val="39"/>
    <w:unhideWhenUsed/>
    <w:locked/>
    <w:rsid w:val="00F07CF0"/>
    <w:pPr>
      <w:tabs>
        <w:tab w:val="left" w:pos="880"/>
        <w:tab w:val="right" w:leader="underscore" w:pos="10790"/>
      </w:tabs>
      <w:spacing w:before="120"/>
      <w:ind w:left="900" w:hanging="680"/>
    </w:pPr>
    <w:rPr>
      <w:b/>
      <w:bCs/>
    </w:rPr>
  </w:style>
  <w:style w:type="paragraph" w:styleId="TOC1">
    <w:name w:val="toc 1"/>
    <w:basedOn w:val="Normal"/>
    <w:next w:val="Normal"/>
    <w:autoRedefine/>
    <w:uiPriority w:val="39"/>
    <w:unhideWhenUsed/>
    <w:locked/>
    <w:rsid w:val="00960B10"/>
    <w:pPr>
      <w:tabs>
        <w:tab w:val="right" w:leader="underscore" w:pos="10790"/>
      </w:tabs>
    </w:pPr>
    <w:rPr>
      <w:b/>
      <w:bCs/>
      <w:i/>
      <w:iCs/>
      <w:sz w:val="24"/>
    </w:rPr>
  </w:style>
  <w:style w:type="paragraph" w:styleId="TOC3">
    <w:name w:val="toc 3"/>
    <w:basedOn w:val="Normal"/>
    <w:next w:val="Normal"/>
    <w:autoRedefine/>
    <w:uiPriority w:val="39"/>
    <w:unhideWhenUsed/>
    <w:locked/>
    <w:rsid w:val="00F07CF0"/>
    <w:pPr>
      <w:tabs>
        <w:tab w:val="left" w:pos="1320"/>
        <w:tab w:val="right" w:leader="underscore" w:pos="10790"/>
      </w:tabs>
      <w:ind w:left="440"/>
    </w:pPr>
  </w:style>
  <w:style w:type="paragraph" w:styleId="TOC4">
    <w:name w:val="toc 4"/>
    <w:basedOn w:val="Normal"/>
    <w:next w:val="Normal"/>
    <w:autoRedefine/>
    <w:uiPriority w:val="39"/>
    <w:unhideWhenUsed/>
    <w:locked/>
    <w:rsid w:val="00361521"/>
    <w:pPr>
      <w:ind w:left="660"/>
    </w:pPr>
  </w:style>
  <w:style w:type="paragraph" w:styleId="TOC5">
    <w:name w:val="toc 5"/>
    <w:basedOn w:val="Normal"/>
    <w:next w:val="Normal"/>
    <w:autoRedefine/>
    <w:uiPriority w:val="39"/>
    <w:unhideWhenUsed/>
    <w:locked/>
    <w:rsid w:val="00361521"/>
    <w:pPr>
      <w:ind w:left="880"/>
    </w:pPr>
  </w:style>
  <w:style w:type="paragraph" w:styleId="TOC6">
    <w:name w:val="toc 6"/>
    <w:basedOn w:val="Normal"/>
    <w:next w:val="Normal"/>
    <w:autoRedefine/>
    <w:uiPriority w:val="39"/>
    <w:unhideWhenUsed/>
    <w:locked/>
    <w:rsid w:val="00361521"/>
    <w:pPr>
      <w:ind w:left="1100"/>
    </w:pPr>
  </w:style>
  <w:style w:type="paragraph" w:styleId="TOC7">
    <w:name w:val="toc 7"/>
    <w:basedOn w:val="Normal"/>
    <w:next w:val="Normal"/>
    <w:autoRedefine/>
    <w:uiPriority w:val="39"/>
    <w:unhideWhenUsed/>
    <w:locked/>
    <w:rsid w:val="00361521"/>
    <w:pPr>
      <w:ind w:left="1320"/>
    </w:pPr>
  </w:style>
  <w:style w:type="paragraph" w:styleId="TOC8">
    <w:name w:val="toc 8"/>
    <w:basedOn w:val="Normal"/>
    <w:next w:val="Normal"/>
    <w:autoRedefine/>
    <w:uiPriority w:val="39"/>
    <w:unhideWhenUsed/>
    <w:locked/>
    <w:rsid w:val="00361521"/>
    <w:pPr>
      <w:ind w:left="1540"/>
    </w:pPr>
  </w:style>
  <w:style w:type="paragraph" w:styleId="TOC9">
    <w:name w:val="toc 9"/>
    <w:basedOn w:val="Normal"/>
    <w:next w:val="Normal"/>
    <w:autoRedefine/>
    <w:uiPriority w:val="39"/>
    <w:unhideWhenUsed/>
    <w:locked/>
    <w:rsid w:val="00361521"/>
    <w:pPr>
      <w:ind w:left="1760"/>
    </w:pPr>
  </w:style>
  <w:style w:type="paragraph" w:styleId="NoSpacing">
    <w:name w:val="No Spacing"/>
    <w:uiPriority w:val="1"/>
    <w:qFormat/>
    <w:locked/>
    <w:rsid w:val="00962BEB"/>
    <w:pPr>
      <w:ind w:left="720"/>
    </w:pPr>
  </w:style>
  <w:style w:type="character" w:styleId="FollowedHyperlink">
    <w:name w:val="FollowedHyperlink"/>
    <w:basedOn w:val="DefaultParagraphFont"/>
    <w:uiPriority w:val="99"/>
    <w:semiHidden/>
    <w:unhideWhenUsed/>
    <w:locked/>
    <w:rsid w:val="00686CDF"/>
    <w:rPr>
      <w:color w:val="954F72" w:themeColor="followedHyperlink"/>
      <w:u w:val="single"/>
    </w:rPr>
  </w:style>
  <w:style w:type="paragraph" w:customStyle="1" w:styleId="Default">
    <w:name w:val="Default"/>
    <w:locked/>
    <w:rsid w:val="00BE06DF"/>
    <w:pPr>
      <w:autoSpaceDE w:val="0"/>
      <w:autoSpaceDN w:val="0"/>
      <w:adjustRightInd w:val="0"/>
    </w:pPr>
    <w:rPr>
      <w:rFonts w:ascii="Times New Roman" w:eastAsia="Times New Roman" w:hAnsi="Times New Roman" w:cs="Times New Roman"/>
      <w:color w:val="000000"/>
      <w:sz w:val="24"/>
    </w:rPr>
  </w:style>
  <w:style w:type="paragraph" w:styleId="Revision">
    <w:name w:val="Revision"/>
    <w:hidden/>
    <w:uiPriority w:val="99"/>
    <w:semiHidden/>
    <w:rsid w:val="00B42259"/>
  </w:style>
  <w:style w:type="table" w:customStyle="1" w:styleId="TableGrid1">
    <w:name w:val="Table Grid1"/>
    <w:basedOn w:val="TableNormal"/>
    <w:next w:val="TableGrid"/>
    <w:locked/>
    <w:rsid w:val="00960B10"/>
    <w:rPr>
      <w:rFonts w:ascii="Calibri" w:hAnsi="Calibri" w:cs="Times New Roman"/>
      <w:bCs/>
      <w:iCs/>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67CB2"/>
  </w:style>
  <w:style w:type="numbering" w:customStyle="1" w:styleId="Num-Headings">
    <w:name w:val="Num-Headings"/>
    <w:locked/>
    <w:rsid w:val="007223BD"/>
    <w:pPr>
      <w:numPr>
        <w:numId w:val="7"/>
      </w:numPr>
    </w:pPr>
  </w:style>
  <w:style w:type="numbering" w:customStyle="1" w:styleId="Headings">
    <w:name w:val="Headings"/>
    <w:locked/>
    <w:rsid w:val="00B226E1"/>
    <w:pPr>
      <w:numPr>
        <w:numId w:val="9"/>
      </w:numPr>
    </w:pPr>
  </w:style>
  <w:style w:type="character" w:customStyle="1" w:styleId="hvr">
    <w:name w:val="hvr"/>
    <w:basedOn w:val="DefaultParagraphFont"/>
    <w:locked/>
    <w:rsid w:val="007116FF"/>
  </w:style>
  <w:style w:type="paragraph" w:customStyle="1" w:styleId="StyleHeading110pt">
    <w:name w:val="Style Heading 1 + 10 pt"/>
    <w:basedOn w:val="Heading1"/>
    <w:uiPriority w:val="99"/>
    <w:locked/>
    <w:rsid w:val="0011548C"/>
    <w:pPr>
      <w:keepLines w:val="0"/>
      <w:numPr>
        <w:numId w:val="12"/>
      </w:numPr>
      <w:spacing w:after="120"/>
      <w:ind w:left="0" w:firstLine="0"/>
      <w:jc w:val="both"/>
    </w:pPr>
    <w:rPr>
      <w:rFonts w:ascii="Times" w:eastAsia="Times New Roman" w:hAnsi="Times" w:cs="Times New Roman"/>
      <w:bCs/>
      <w:smallCaps/>
      <w:color w:val="auto"/>
      <w:szCs w:val="24"/>
    </w:rPr>
  </w:style>
  <w:style w:type="paragraph" w:styleId="BodyText">
    <w:name w:val="Body Text"/>
    <w:basedOn w:val="Normal"/>
    <w:link w:val="BodyTextChar"/>
    <w:uiPriority w:val="99"/>
    <w:semiHidden/>
    <w:unhideWhenUsed/>
    <w:locked/>
    <w:rsid w:val="00E24EC6"/>
    <w:pPr>
      <w:spacing w:after="120"/>
    </w:pPr>
    <w:rPr>
      <w:rFonts w:cs="Arial"/>
    </w:rPr>
  </w:style>
  <w:style w:type="character" w:customStyle="1" w:styleId="BodyTextChar">
    <w:name w:val="Body Text Char"/>
    <w:basedOn w:val="DefaultParagraphFont"/>
    <w:link w:val="BodyText"/>
    <w:uiPriority w:val="99"/>
    <w:semiHidden/>
    <w:rsid w:val="00E24EC6"/>
    <w:rPr>
      <w:rFonts w:cs="Arial"/>
      <w:szCs w:val="20"/>
    </w:rPr>
  </w:style>
  <w:style w:type="paragraph" w:styleId="BodyText2">
    <w:name w:val="Body Text 2"/>
    <w:basedOn w:val="Normal"/>
    <w:link w:val="BodyText2Char"/>
    <w:uiPriority w:val="99"/>
    <w:semiHidden/>
    <w:unhideWhenUsed/>
    <w:locked/>
    <w:rsid w:val="00E24EC6"/>
    <w:pPr>
      <w:spacing w:after="120" w:line="480" w:lineRule="auto"/>
    </w:pPr>
    <w:rPr>
      <w:rFonts w:cs="Arial"/>
    </w:rPr>
  </w:style>
  <w:style w:type="character" w:customStyle="1" w:styleId="BodyText2Char">
    <w:name w:val="Body Text 2 Char"/>
    <w:basedOn w:val="DefaultParagraphFont"/>
    <w:link w:val="BodyText2"/>
    <w:uiPriority w:val="99"/>
    <w:semiHidden/>
    <w:rsid w:val="00E24EC6"/>
    <w:rPr>
      <w:rFonts w:cs="Arial"/>
      <w:szCs w:val="20"/>
    </w:rPr>
  </w:style>
  <w:style w:type="character" w:customStyle="1" w:styleId="FootnoteAnchor">
    <w:name w:val="Footnote Anchor"/>
    <w:locked/>
    <w:rsid w:val="00E24EC6"/>
    <w:rPr>
      <w:vertAlign w:val="superscript"/>
    </w:rPr>
  </w:style>
  <w:style w:type="paragraph" w:customStyle="1" w:styleId="TextBody">
    <w:name w:val="Text Body"/>
    <w:basedOn w:val="Normal"/>
    <w:locked/>
    <w:rsid w:val="00E24EC6"/>
    <w:pPr>
      <w:widowControl w:val="0"/>
      <w:suppressAutoHyphens/>
      <w:spacing w:after="120" w:line="276" w:lineRule="auto"/>
    </w:pPr>
    <w:rPr>
      <w:rFonts w:ascii="Times New Roman" w:eastAsia="SimSun" w:hAnsi="Times New Roman" w:cs="Lucida Sans"/>
      <w:sz w:val="24"/>
      <w:lang w:eastAsia="zh-CN" w:bidi="hi-IN"/>
    </w:rPr>
  </w:style>
  <w:style w:type="paragraph" w:customStyle="1" w:styleId="Legal2L1">
    <w:name w:val="Legal2_L1"/>
    <w:basedOn w:val="Normal"/>
    <w:locked/>
    <w:rsid w:val="00E24EC6"/>
    <w:pPr>
      <w:keepNext/>
      <w:numPr>
        <w:numId w:val="30"/>
      </w:numPr>
      <w:spacing w:after="240"/>
      <w:jc w:val="both"/>
      <w:outlineLvl w:val="0"/>
    </w:pPr>
    <w:rPr>
      <w:rFonts w:ascii="Times New Roman" w:eastAsia="Times New Roman" w:hAnsi="Times New Roman" w:cs="Times New Roman"/>
      <w:sz w:val="24"/>
    </w:rPr>
  </w:style>
  <w:style w:type="paragraph" w:customStyle="1" w:styleId="Legal2L2">
    <w:name w:val="Legal2_L2"/>
    <w:basedOn w:val="Legal2L1"/>
    <w:link w:val="Legal2L2Char"/>
    <w:locked/>
    <w:rsid w:val="00E24EC6"/>
    <w:pPr>
      <w:keepNext w:val="0"/>
      <w:numPr>
        <w:ilvl w:val="1"/>
      </w:numPr>
      <w:outlineLvl w:val="1"/>
    </w:pPr>
  </w:style>
  <w:style w:type="paragraph" w:customStyle="1" w:styleId="Legal2L3">
    <w:name w:val="Legal2_L3"/>
    <w:basedOn w:val="Legal2L2"/>
    <w:locked/>
    <w:rsid w:val="00E24EC6"/>
    <w:pPr>
      <w:numPr>
        <w:ilvl w:val="2"/>
      </w:numPr>
      <w:tabs>
        <w:tab w:val="clear" w:pos="2520"/>
        <w:tab w:val="num" w:pos="4320"/>
      </w:tabs>
      <w:ind w:left="2160" w:hanging="180"/>
      <w:outlineLvl w:val="2"/>
    </w:pPr>
  </w:style>
  <w:style w:type="paragraph" w:customStyle="1" w:styleId="Legal2L4">
    <w:name w:val="Legal2_L4"/>
    <w:basedOn w:val="Legal2L3"/>
    <w:locked/>
    <w:rsid w:val="00E24EC6"/>
    <w:pPr>
      <w:numPr>
        <w:ilvl w:val="3"/>
      </w:numPr>
      <w:tabs>
        <w:tab w:val="clear" w:pos="2880"/>
        <w:tab w:val="num" w:pos="5040"/>
      </w:tabs>
      <w:ind w:left="2880" w:hanging="360"/>
      <w:outlineLvl w:val="3"/>
    </w:pPr>
  </w:style>
  <w:style w:type="paragraph" w:customStyle="1" w:styleId="Legal2L5">
    <w:name w:val="Legal2_L5"/>
    <w:basedOn w:val="Legal2L4"/>
    <w:locked/>
    <w:rsid w:val="00E24EC6"/>
    <w:pPr>
      <w:numPr>
        <w:ilvl w:val="4"/>
      </w:numPr>
      <w:tabs>
        <w:tab w:val="clear" w:pos="3600"/>
        <w:tab w:val="num" w:pos="5760"/>
      </w:tabs>
      <w:ind w:left="3600" w:hanging="360"/>
      <w:outlineLvl w:val="4"/>
    </w:pPr>
  </w:style>
  <w:style w:type="paragraph" w:customStyle="1" w:styleId="Legal2L6">
    <w:name w:val="Legal2_L6"/>
    <w:basedOn w:val="Legal2L5"/>
    <w:locked/>
    <w:rsid w:val="00E24EC6"/>
    <w:pPr>
      <w:numPr>
        <w:ilvl w:val="5"/>
      </w:numPr>
      <w:tabs>
        <w:tab w:val="clear" w:pos="4320"/>
        <w:tab w:val="num" w:pos="6480"/>
      </w:tabs>
      <w:ind w:left="4320" w:hanging="180"/>
      <w:outlineLvl w:val="5"/>
    </w:pPr>
  </w:style>
  <w:style w:type="paragraph" w:customStyle="1" w:styleId="Legal2L7">
    <w:name w:val="Legal2_L7"/>
    <w:basedOn w:val="Legal2L6"/>
    <w:locked/>
    <w:rsid w:val="00E24EC6"/>
    <w:pPr>
      <w:numPr>
        <w:ilvl w:val="6"/>
      </w:numPr>
      <w:tabs>
        <w:tab w:val="clear" w:pos="5040"/>
        <w:tab w:val="num" w:pos="7200"/>
      </w:tabs>
      <w:ind w:left="5040" w:hanging="360"/>
      <w:outlineLvl w:val="6"/>
    </w:pPr>
  </w:style>
  <w:style w:type="paragraph" w:customStyle="1" w:styleId="Legal2L8">
    <w:name w:val="Legal2_L8"/>
    <w:basedOn w:val="Legal2L7"/>
    <w:locked/>
    <w:rsid w:val="00E24EC6"/>
    <w:pPr>
      <w:numPr>
        <w:ilvl w:val="7"/>
      </w:numPr>
      <w:tabs>
        <w:tab w:val="clear" w:pos="5760"/>
        <w:tab w:val="num" w:pos="7920"/>
      </w:tabs>
      <w:ind w:left="5760" w:hanging="360"/>
      <w:outlineLvl w:val="7"/>
    </w:pPr>
  </w:style>
  <w:style w:type="paragraph" w:customStyle="1" w:styleId="Legal2L9">
    <w:name w:val="Legal2_L9"/>
    <w:basedOn w:val="Legal2L8"/>
    <w:locked/>
    <w:rsid w:val="00E24EC6"/>
    <w:pPr>
      <w:numPr>
        <w:ilvl w:val="8"/>
      </w:numPr>
      <w:tabs>
        <w:tab w:val="clear" w:pos="6480"/>
        <w:tab w:val="num" w:pos="8640"/>
      </w:tabs>
      <w:ind w:left="6480" w:hanging="180"/>
      <w:outlineLvl w:val="8"/>
    </w:pPr>
  </w:style>
  <w:style w:type="character" w:customStyle="1" w:styleId="DeltaViewInsertion">
    <w:name w:val="DeltaView Insertion"/>
    <w:uiPriority w:val="99"/>
    <w:locked/>
    <w:rsid w:val="00E24EC6"/>
    <w:rPr>
      <w:color w:val="0000FF"/>
      <w:u w:val="double"/>
    </w:rPr>
  </w:style>
  <w:style w:type="character" w:customStyle="1" w:styleId="Legal2L2Char">
    <w:name w:val="Legal2_L2 Char"/>
    <w:basedOn w:val="DefaultParagraphFont"/>
    <w:link w:val="Legal2L2"/>
    <w:rsid w:val="00E24EC6"/>
    <w:rPr>
      <w:rFonts w:ascii="Times New Roman" w:eastAsia="Times New Roman" w:hAnsi="Times New Roman" w:cs="Times New Roman"/>
      <w:sz w:val="24"/>
    </w:rPr>
  </w:style>
  <w:style w:type="paragraph" w:customStyle="1" w:styleId="Text">
    <w:name w:val="Text"/>
    <w:basedOn w:val="Normal"/>
    <w:link w:val="TextChar"/>
    <w:qFormat/>
    <w:locked/>
    <w:rsid w:val="00E24EC6"/>
    <w:pPr>
      <w:spacing w:after="120"/>
      <w:jc w:val="both"/>
    </w:pPr>
    <w:rPr>
      <w:rFonts w:cs="Arial"/>
    </w:rPr>
  </w:style>
  <w:style w:type="character" w:customStyle="1" w:styleId="TextChar">
    <w:name w:val="Text Char"/>
    <w:basedOn w:val="DefaultParagraphFont"/>
    <w:link w:val="Text"/>
    <w:rsid w:val="00E24EC6"/>
    <w:rPr>
      <w:rFonts w:cs="Arial"/>
      <w:szCs w:val="20"/>
    </w:rPr>
  </w:style>
  <w:style w:type="character" w:styleId="Strong">
    <w:name w:val="Strong"/>
    <w:basedOn w:val="DefaultParagraphFont"/>
    <w:qFormat/>
    <w:locked/>
    <w:rsid w:val="00E24EC6"/>
    <w:rPr>
      <w:b/>
      <w:bCs/>
    </w:rPr>
  </w:style>
  <w:style w:type="paragraph" w:styleId="NormalWeb">
    <w:name w:val="Normal (Web)"/>
    <w:basedOn w:val="Normal"/>
    <w:uiPriority w:val="99"/>
    <w:unhideWhenUsed/>
    <w:locked/>
    <w:rsid w:val="00F6762D"/>
    <w:rPr>
      <w:rFonts w:ascii="Times New Roman" w:hAnsi="Times New Roman" w:cs="Times New Roman"/>
      <w:sz w:val="24"/>
    </w:rPr>
  </w:style>
  <w:style w:type="character" w:styleId="UnresolvedMention">
    <w:name w:val="Unresolved Mention"/>
    <w:basedOn w:val="DefaultParagraphFont"/>
    <w:uiPriority w:val="99"/>
    <w:semiHidden/>
    <w:unhideWhenUsed/>
    <w:rsid w:val="0066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1999">
      <w:bodyDiv w:val="1"/>
      <w:marLeft w:val="0"/>
      <w:marRight w:val="0"/>
      <w:marTop w:val="0"/>
      <w:marBottom w:val="0"/>
      <w:divBdr>
        <w:top w:val="none" w:sz="0" w:space="0" w:color="auto"/>
        <w:left w:val="none" w:sz="0" w:space="0" w:color="auto"/>
        <w:bottom w:val="none" w:sz="0" w:space="0" w:color="auto"/>
        <w:right w:val="none" w:sz="0" w:space="0" w:color="auto"/>
      </w:divBdr>
    </w:div>
    <w:div w:id="92359221">
      <w:bodyDiv w:val="1"/>
      <w:marLeft w:val="0"/>
      <w:marRight w:val="0"/>
      <w:marTop w:val="0"/>
      <w:marBottom w:val="0"/>
      <w:divBdr>
        <w:top w:val="none" w:sz="0" w:space="0" w:color="auto"/>
        <w:left w:val="none" w:sz="0" w:space="0" w:color="auto"/>
        <w:bottom w:val="none" w:sz="0" w:space="0" w:color="auto"/>
        <w:right w:val="none" w:sz="0" w:space="0" w:color="auto"/>
      </w:divBdr>
    </w:div>
    <w:div w:id="101387966">
      <w:bodyDiv w:val="1"/>
      <w:marLeft w:val="0"/>
      <w:marRight w:val="0"/>
      <w:marTop w:val="0"/>
      <w:marBottom w:val="0"/>
      <w:divBdr>
        <w:top w:val="none" w:sz="0" w:space="0" w:color="auto"/>
        <w:left w:val="none" w:sz="0" w:space="0" w:color="auto"/>
        <w:bottom w:val="none" w:sz="0" w:space="0" w:color="auto"/>
        <w:right w:val="none" w:sz="0" w:space="0" w:color="auto"/>
      </w:divBdr>
      <w:divsChild>
        <w:div w:id="1827359185">
          <w:marLeft w:val="0"/>
          <w:marRight w:val="0"/>
          <w:marTop w:val="0"/>
          <w:marBottom w:val="0"/>
          <w:divBdr>
            <w:top w:val="none" w:sz="0" w:space="0" w:color="auto"/>
            <w:left w:val="none" w:sz="0" w:space="0" w:color="auto"/>
            <w:bottom w:val="none" w:sz="0" w:space="0" w:color="auto"/>
            <w:right w:val="none" w:sz="0" w:space="0" w:color="auto"/>
          </w:divBdr>
        </w:div>
      </w:divsChild>
    </w:div>
    <w:div w:id="120348719">
      <w:bodyDiv w:val="1"/>
      <w:marLeft w:val="0"/>
      <w:marRight w:val="0"/>
      <w:marTop w:val="0"/>
      <w:marBottom w:val="0"/>
      <w:divBdr>
        <w:top w:val="none" w:sz="0" w:space="0" w:color="auto"/>
        <w:left w:val="none" w:sz="0" w:space="0" w:color="auto"/>
        <w:bottom w:val="none" w:sz="0" w:space="0" w:color="auto"/>
        <w:right w:val="none" w:sz="0" w:space="0" w:color="auto"/>
      </w:divBdr>
    </w:div>
    <w:div w:id="185099634">
      <w:bodyDiv w:val="1"/>
      <w:marLeft w:val="0"/>
      <w:marRight w:val="0"/>
      <w:marTop w:val="0"/>
      <w:marBottom w:val="0"/>
      <w:divBdr>
        <w:top w:val="none" w:sz="0" w:space="0" w:color="auto"/>
        <w:left w:val="none" w:sz="0" w:space="0" w:color="auto"/>
        <w:bottom w:val="none" w:sz="0" w:space="0" w:color="auto"/>
        <w:right w:val="none" w:sz="0" w:space="0" w:color="auto"/>
      </w:divBdr>
    </w:div>
    <w:div w:id="209612302">
      <w:bodyDiv w:val="1"/>
      <w:marLeft w:val="0"/>
      <w:marRight w:val="0"/>
      <w:marTop w:val="0"/>
      <w:marBottom w:val="0"/>
      <w:divBdr>
        <w:top w:val="none" w:sz="0" w:space="0" w:color="auto"/>
        <w:left w:val="none" w:sz="0" w:space="0" w:color="auto"/>
        <w:bottom w:val="none" w:sz="0" w:space="0" w:color="auto"/>
        <w:right w:val="none" w:sz="0" w:space="0" w:color="auto"/>
      </w:divBdr>
    </w:div>
    <w:div w:id="231161921">
      <w:bodyDiv w:val="1"/>
      <w:marLeft w:val="0"/>
      <w:marRight w:val="0"/>
      <w:marTop w:val="0"/>
      <w:marBottom w:val="0"/>
      <w:divBdr>
        <w:top w:val="none" w:sz="0" w:space="0" w:color="auto"/>
        <w:left w:val="none" w:sz="0" w:space="0" w:color="auto"/>
        <w:bottom w:val="none" w:sz="0" w:space="0" w:color="auto"/>
        <w:right w:val="none" w:sz="0" w:space="0" w:color="auto"/>
      </w:divBdr>
    </w:div>
    <w:div w:id="242028456">
      <w:bodyDiv w:val="1"/>
      <w:marLeft w:val="0"/>
      <w:marRight w:val="0"/>
      <w:marTop w:val="0"/>
      <w:marBottom w:val="0"/>
      <w:divBdr>
        <w:top w:val="none" w:sz="0" w:space="0" w:color="auto"/>
        <w:left w:val="none" w:sz="0" w:space="0" w:color="auto"/>
        <w:bottom w:val="none" w:sz="0" w:space="0" w:color="auto"/>
        <w:right w:val="none" w:sz="0" w:space="0" w:color="auto"/>
      </w:divBdr>
    </w:div>
    <w:div w:id="249242180">
      <w:bodyDiv w:val="1"/>
      <w:marLeft w:val="0"/>
      <w:marRight w:val="0"/>
      <w:marTop w:val="0"/>
      <w:marBottom w:val="0"/>
      <w:divBdr>
        <w:top w:val="none" w:sz="0" w:space="0" w:color="auto"/>
        <w:left w:val="none" w:sz="0" w:space="0" w:color="auto"/>
        <w:bottom w:val="none" w:sz="0" w:space="0" w:color="auto"/>
        <w:right w:val="none" w:sz="0" w:space="0" w:color="auto"/>
      </w:divBdr>
    </w:div>
    <w:div w:id="288363668">
      <w:bodyDiv w:val="1"/>
      <w:marLeft w:val="0"/>
      <w:marRight w:val="0"/>
      <w:marTop w:val="0"/>
      <w:marBottom w:val="0"/>
      <w:divBdr>
        <w:top w:val="none" w:sz="0" w:space="0" w:color="auto"/>
        <w:left w:val="none" w:sz="0" w:space="0" w:color="auto"/>
        <w:bottom w:val="none" w:sz="0" w:space="0" w:color="auto"/>
        <w:right w:val="none" w:sz="0" w:space="0" w:color="auto"/>
      </w:divBdr>
      <w:divsChild>
        <w:div w:id="1024205543">
          <w:marLeft w:val="0"/>
          <w:marRight w:val="0"/>
          <w:marTop w:val="0"/>
          <w:marBottom w:val="0"/>
          <w:divBdr>
            <w:top w:val="none" w:sz="0" w:space="0" w:color="auto"/>
            <w:left w:val="none" w:sz="0" w:space="0" w:color="auto"/>
            <w:bottom w:val="none" w:sz="0" w:space="0" w:color="auto"/>
            <w:right w:val="none" w:sz="0" w:space="0" w:color="auto"/>
          </w:divBdr>
        </w:div>
      </w:divsChild>
    </w:div>
    <w:div w:id="291012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3308">
          <w:marLeft w:val="0"/>
          <w:marRight w:val="0"/>
          <w:marTop w:val="0"/>
          <w:marBottom w:val="0"/>
          <w:divBdr>
            <w:top w:val="none" w:sz="0" w:space="0" w:color="auto"/>
            <w:left w:val="none" w:sz="0" w:space="0" w:color="auto"/>
            <w:bottom w:val="none" w:sz="0" w:space="0" w:color="auto"/>
            <w:right w:val="none" w:sz="0" w:space="0" w:color="auto"/>
          </w:divBdr>
        </w:div>
      </w:divsChild>
    </w:div>
    <w:div w:id="304429043">
      <w:bodyDiv w:val="1"/>
      <w:marLeft w:val="0"/>
      <w:marRight w:val="0"/>
      <w:marTop w:val="0"/>
      <w:marBottom w:val="0"/>
      <w:divBdr>
        <w:top w:val="none" w:sz="0" w:space="0" w:color="auto"/>
        <w:left w:val="none" w:sz="0" w:space="0" w:color="auto"/>
        <w:bottom w:val="none" w:sz="0" w:space="0" w:color="auto"/>
        <w:right w:val="none" w:sz="0" w:space="0" w:color="auto"/>
      </w:divBdr>
    </w:div>
    <w:div w:id="349840646">
      <w:bodyDiv w:val="1"/>
      <w:marLeft w:val="0"/>
      <w:marRight w:val="0"/>
      <w:marTop w:val="0"/>
      <w:marBottom w:val="0"/>
      <w:divBdr>
        <w:top w:val="none" w:sz="0" w:space="0" w:color="auto"/>
        <w:left w:val="none" w:sz="0" w:space="0" w:color="auto"/>
        <w:bottom w:val="none" w:sz="0" w:space="0" w:color="auto"/>
        <w:right w:val="none" w:sz="0" w:space="0" w:color="auto"/>
      </w:divBdr>
    </w:div>
    <w:div w:id="351565830">
      <w:bodyDiv w:val="1"/>
      <w:marLeft w:val="0"/>
      <w:marRight w:val="0"/>
      <w:marTop w:val="0"/>
      <w:marBottom w:val="0"/>
      <w:divBdr>
        <w:top w:val="none" w:sz="0" w:space="0" w:color="auto"/>
        <w:left w:val="none" w:sz="0" w:space="0" w:color="auto"/>
        <w:bottom w:val="none" w:sz="0" w:space="0" w:color="auto"/>
        <w:right w:val="none" w:sz="0" w:space="0" w:color="auto"/>
      </w:divBdr>
    </w:div>
    <w:div w:id="414670534">
      <w:bodyDiv w:val="1"/>
      <w:marLeft w:val="0"/>
      <w:marRight w:val="0"/>
      <w:marTop w:val="0"/>
      <w:marBottom w:val="0"/>
      <w:divBdr>
        <w:top w:val="none" w:sz="0" w:space="0" w:color="auto"/>
        <w:left w:val="none" w:sz="0" w:space="0" w:color="auto"/>
        <w:bottom w:val="none" w:sz="0" w:space="0" w:color="auto"/>
        <w:right w:val="none" w:sz="0" w:space="0" w:color="auto"/>
      </w:divBdr>
    </w:div>
    <w:div w:id="419253830">
      <w:bodyDiv w:val="1"/>
      <w:marLeft w:val="0"/>
      <w:marRight w:val="0"/>
      <w:marTop w:val="0"/>
      <w:marBottom w:val="0"/>
      <w:divBdr>
        <w:top w:val="none" w:sz="0" w:space="0" w:color="auto"/>
        <w:left w:val="none" w:sz="0" w:space="0" w:color="auto"/>
        <w:bottom w:val="none" w:sz="0" w:space="0" w:color="auto"/>
        <w:right w:val="none" w:sz="0" w:space="0" w:color="auto"/>
      </w:divBdr>
    </w:div>
    <w:div w:id="509682448">
      <w:bodyDiv w:val="1"/>
      <w:marLeft w:val="0"/>
      <w:marRight w:val="0"/>
      <w:marTop w:val="0"/>
      <w:marBottom w:val="0"/>
      <w:divBdr>
        <w:top w:val="none" w:sz="0" w:space="0" w:color="auto"/>
        <w:left w:val="none" w:sz="0" w:space="0" w:color="auto"/>
        <w:bottom w:val="none" w:sz="0" w:space="0" w:color="auto"/>
        <w:right w:val="none" w:sz="0" w:space="0" w:color="auto"/>
      </w:divBdr>
    </w:div>
    <w:div w:id="527331479">
      <w:bodyDiv w:val="1"/>
      <w:marLeft w:val="0"/>
      <w:marRight w:val="0"/>
      <w:marTop w:val="0"/>
      <w:marBottom w:val="0"/>
      <w:divBdr>
        <w:top w:val="none" w:sz="0" w:space="0" w:color="auto"/>
        <w:left w:val="none" w:sz="0" w:space="0" w:color="auto"/>
        <w:bottom w:val="none" w:sz="0" w:space="0" w:color="auto"/>
        <w:right w:val="none" w:sz="0" w:space="0" w:color="auto"/>
      </w:divBdr>
      <w:divsChild>
        <w:div w:id="1508786772">
          <w:marLeft w:val="0"/>
          <w:marRight w:val="0"/>
          <w:marTop w:val="0"/>
          <w:marBottom w:val="0"/>
          <w:divBdr>
            <w:top w:val="none" w:sz="0" w:space="0" w:color="auto"/>
            <w:left w:val="none" w:sz="0" w:space="0" w:color="auto"/>
            <w:bottom w:val="none" w:sz="0" w:space="0" w:color="auto"/>
            <w:right w:val="none" w:sz="0" w:space="0" w:color="auto"/>
          </w:divBdr>
        </w:div>
      </w:divsChild>
    </w:div>
    <w:div w:id="551890583">
      <w:bodyDiv w:val="1"/>
      <w:marLeft w:val="0"/>
      <w:marRight w:val="0"/>
      <w:marTop w:val="0"/>
      <w:marBottom w:val="0"/>
      <w:divBdr>
        <w:top w:val="none" w:sz="0" w:space="0" w:color="auto"/>
        <w:left w:val="none" w:sz="0" w:space="0" w:color="auto"/>
        <w:bottom w:val="none" w:sz="0" w:space="0" w:color="auto"/>
        <w:right w:val="none" w:sz="0" w:space="0" w:color="auto"/>
      </w:divBdr>
    </w:div>
    <w:div w:id="591279080">
      <w:bodyDiv w:val="1"/>
      <w:marLeft w:val="0"/>
      <w:marRight w:val="0"/>
      <w:marTop w:val="0"/>
      <w:marBottom w:val="0"/>
      <w:divBdr>
        <w:top w:val="none" w:sz="0" w:space="0" w:color="auto"/>
        <w:left w:val="none" w:sz="0" w:space="0" w:color="auto"/>
        <w:bottom w:val="none" w:sz="0" w:space="0" w:color="auto"/>
        <w:right w:val="none" w:sz="0" w:space="0" w:color="auto"/>
      </w:divBdr>
    </w:div>
    <w:div w:id="599064613">
      <w:bodyDiv w:val="1"/>
      <w:marLeft w:val="0"/>
      <w:marRight w:val="0"/>
      <w:marTop w:val="0"/>
      <w:marBottom w:val="0"/>
      <w:divBdr>
        <w:top w:val="none" w:sz="0" w:space="0" w:color="auto"/>
        <w:left w:val="none" w:sz="0" w:space="0" w:color="auto"/>
        <w:bottom w:val="none" w:sz="0" w:space="0" w:color="auto"/>
        <w:right w:val="none" w:sz="0" w:space="0" w:color="auto"/>
      </w:divBdr>
    </w:div>
    <w:div w:id="638221360">
      <w:bodyDiv w:val="1"/>
      <w:marLeft w:val="0"/>
      <w:marRight w:val="0"/>
      <w:marTop w:val="0"/>
      <w:marBottom w:val="0"/>
      <w:divBdr>
        <w:top w:val="none" w:sz="0" w:space="0" w:color="auto"/>
        <w:left w:val="none" w:sz="0" w:space="0" w:color="auto"/>
        <w:bottom w:val="none" w:sz="0" w:space="0" w:color="auto"/>
        <w:right w:val="none" w:sz="0" w:space="0" w:color="auto"/>
      </w:divBdr>
    </w:div>
    <w:div w:id="640504379">
      <w:bodyDiv w:val="1"/>
      <w:marLeft w:val="0"/>
      <w:marRight w:val="0"/>
      <w:marTop w:val="0"/>
      <w:marBottom w:val="0"/>
      <w:divBdr>
        <w:top w:val="none" w:sz="0" w:space="0" w:color="auto"/>
        <w:left w:val="none" w:sz="0" w:space="0" w:color="auto"/>
        <w:bottom w:val="none" w:sz="0" w:space="0" w:color="auto"/>
        <w:right w:val="none" w:sz="0" w:space="0" w:color="auto"/>
      </w:divBdr>
      <w:divsChild>
        <w:div w:id="235214750">
          <w:marLeft w:val="0"/>
          <w:marRight w:val="0"/>
          <w:marTop w:val="0"/>
          <w:marBottom w:val="0"/>
          <w:divBdr>
            <w:top w:val="none" w:sz="0" w:space="0" w:color="auto"/>
            <w:left w:val="none" w:sz="0" w:space="0" w:color="auto"/>
            <w:bottom w:val="none" w:sz="0" w:space="0" w:color="auto"/>
            <w:right w:val="none" w:sz="0" w:space="0" w:color="auto"/>
          </w:divBdr>
        </w:div>
      </w:divsChild>
    </w:div>
    <w:div w:id="649022659">
      <w:bodyDiv w:val="1"/>
      <w:marLeft w:val="0"/>
      <w:marRight w:val="0"/>
      <w:marTop w:val="0"/>
      <w:marBottom w:val="0"/>
      <w:divBdr>
        <w:top w:val="none" w:sz="0" w:space="0" w:color="auto"/>
        <w:left w:val="none" w:sz="0" w:space="0" w:color="auto"/>
        <w:bottom w:val="none" w:sz="0" w:space="0" w:color="auto"/>
        <w:right w:val="none" w:sz="0" w:space="0" w:color="auto"/>
      </w:divBdr>
    </w:div>
    <w:div w:id="781648218">
      <w:bodyDiv w:val="1"/>
      <w:marLeft w:val="0"/>
      <w:marRight w:val="0"/>
      <w:marTop w:val="0"/>
      <w:marBottom w:val="0"/>
      <w:divBdr>
        <w:top w:val="none" w:sz="0" w:space="0" w:color="auto"/>
        <w:left w:val="none" w:sz="0" w:space="0" w:color="auto"/>
        <w:bottom w:val="none" w:sz="0" w:space="0" w:color="auto"/>
        <w:right w:val="none" w:sz="0" w:space="0" w:color="auto"/>
      </w:divBdr>
    </w:div>
    <w:div w:id="782698290">
      <w:bodyDiv w:val="1"/>
      <w:marLeft w:val="0"/>
      <w:marRight w:val="0"/>
      <w:marTop w:val="0"/>
      <w:marBottom w:val="0"/>
      <w:divBdr>
        <w:top w:val="none" w:sz="0" w:space="0" w:color="auto"/>
        <w:left w:val="none" w:sz="0" w:space="0" w:color="auto"/>
        <w:bottom w:val="none" w:sz="0" w:space="0" w:color="auto"/>
        <w:right w:val="none" w:sz="0" w:space="0" w:color="auto"/>
      </w:divBdr>
    </w:div>
    <w:div w:id="866673609">
      <w:bodyDiv w:val="1"/>
      <w:marLeft w:val="0"/>
      <w:marRight w:val="0"/>
      <w:marTop w:val="0"/>
      <w:marBottom w:val="0"/>
      <w:divBdr>
        <w:top w:val="none" w:sz="0" w:space="0" w:color="auto"/>
        <w:left w:val="none" w:sz="0" w:space="0" w:color="auto"/>
        <w:bottom w:val="none" w:sz="0" w:space="0" w:color="auto"/>
        <w:right w:val="none" w:sz="0" w:space="0" w:color="auto"/>
      </w:divBdr>
    </w:div>
    <w:div w:id="964239518">
      <w:bodyDiv w:val="1"/>
      <w:marLeft w:val="0"/>
      <w:marRight w:val="0"/>
      <w:marTop w:val="0"/>
      <w:marBottom w:val="0"/>
      <w:divBdr>
        <w:top w:val="none" w:sz="0" w:space="0" w:color="auto"/>
        <w:left w:val="none" w:sz="0" w:space="0" w:color="auto"/>
        <w:bottom w:val="none" w:sz="0" w:space="0" w:color="auto"/>
        <w:right w:val="none" w:sz="0" w:space="0" w:color="auto"/>
      </w:divBdr>
    </w:div>
    <w:div w:id="993875444">
      <w:bodyDiv w:val="1"/>
      <w:marLeft w:val="0"/>
      <w:marRight w:val="0"/>
      <w:marTop w:val="0"/>
      <w:marBottom w:val="0"/>
      <w:divBdr>
        <w:top w:val="none" w:sz="0" w:space="0" w:color="auto"/>
        <w:left w:val="none" w:sz="0" w:space="0" w:color="auto"/>
        <w:bottom w:val="none" w:sz="0" w:space="0" w:color="auto"/>
        <w:right w:val="none" w:sz="0" w:space="0" w:color="auto"/>
      </w:divBdr>
      <w:divsChild>
        <w:div w:id="964390641">
          <w:marLeft w:val="0"/>
          <w:marRight w:val="0"/>
          <w:marTop w:val="0"/>
          <w:marBottom w:val="0"/>
          <w:divBdr>
            <w:top w:val="none" w:sz="0" w:space="0" w:color="auto"/>
            <w:left w:val="none" w:sz="0" w:space="0" w:color="auto"/>
            <w:bottom w:val="none" w:sz="0" w:space="0" w:color="auto"/>
            <w:right w:val="none" w:sz="0" w:space="0" w:color="auto"/>
          </w:divBdr>
        </w:div>
      </w:divsChild>
    </w:div>
    <w:div w:id="1015768787">
      <w:bodyDiv w:val="1"/>
      <w:marLeft w:val="0"/>
      <w:marRight w:val="0"/>
      <w:marTop w:val="0"/>
      <w:marBottom w:val="0"/>
      <w:divBdr>
        <w:top w:val="none" w:sz="0" w:space="0" w:color="auto"/>
        <w:left w:val="none" w:sz="0" w:space="0" w:color="auto"/>
        <w:bottom w:val="none" w:sz="0" w:space="0" w:color="auto"/>
        <w:right w:val="none" w:sz="0" w:space="0" w:color="auto"/>
      </w:divBdr>
    </w:div>
    <w:div w:id="1047997271">
      <w:bodyDiv w:val="1"/>
      <w:marLeft w:val="0"/>
      <w:marRight w:val="0"/>
      <w:marTop w:val="0"/>
      <w:marBottom w:val="0"/>
      <w:divBdr>
        <w:top w:val="none" w:sz="0" w:space="0" w:color="auto"/>
        <w:left w:val="none" w:sz="0" w:space="0" w:color="auto"/>
        <w:bottom w:val="none" w:sz="0" w:space="0" w:color="auto"/>
        <w:right w:val="none" w:sz="0" w:space="0" w:color="auto"/>
      </w:divBdr>
    </w:div>
    <w:div w:id="1137064574">
      <w:bodyDiv w:val="1"/>
      <w:marLeft w:val="0"/>
      <w:marRight w:val="0"/>
      <w:marTop w:val="0"/>
      <w:marBottom w:val="0"/>
      <w:divBdr>
        <w:top w:val="none" w:sz="0" w:space="0" w:color="auto"/>
        <w:left w:val="none" w:sz="0" w:space="0" w:color="auto"/>
        <w:bottom w:val="none" w:sz="0" w:space="0" w:color="auto"/>
        <w:right w:val="none" w:sz="0" w:space="0" w:color="auto"/>
      </w:divBdr>
      <w:divsChild>
        <w:div w:id="1916936162">
          <w:marLeft w:val="0"/>
          <w:marRight w:val="0"/>
          <w:marTop w:val="0"/>
          <w:marBottom w:val="0"/>
          <w:divBdr>
            <w:top w:val="none" w:sz="0" w:space="0" w:color="auto"/>
            <w:left w:val="none" w:sz="0" w:space="0" w:color="auto"/>
            <w:bottom w:val="none" w:sz="0" w:space="0" w:color="auto"/>
            <w:right w:val="none" w:sz="0" w:space="0" w:color="auto"/>
          </w:divBdr>
        </w:div>
      </w:divsChild>
    </w:div>
    <w:div w:id="1143304684">
      <w:bodyDiv w:val="1"/>
      <w:marLeft w:val="0"/>
      <w:marRight w:val="0"/>
      <w:marTop w:val="0"/>
      <w:marBottom w:val="0"/>
      <w:divBdr>
        <w:top w:val="none" w:sz="0" w:space="0" w:color="auto"/>
        <w:left w:val="none" w:sz="0" w:space="0" w:color="auto"/>
        <w:bottom w:val="none" w:sz="0" w:space="0" w:color="auto"/>
        <w:right w:val="none" w:sz="0" w:space="0" w:color="auto"/>
      </w:divBdr>
    </w:div>
    <w:div w:id="1169635848">
      <w:bodyDiv w:val="1"/>
      <w:marLeft w:val="0"/>
      <w:marRight w:val="0"/>
      <w:marTop w:val="0"/>
      <w:marBottom w:val="0"/>
      <w:divBdr>
        <w:top w:val="none" w:sz="0" w:space="0" w:color="auto"/>
        <w:left w:val="none" w:sz="0" w:space="0" w:color="auto"/>
        <w:bottom w:val="none" w:sz="0" w:space="0" w:color="auto"/>
        <w:right w:val="none" w:sz="0" w:space="0" w:color="auto"/>
      </w:divBdr>
      <w:divsChild>
        <w:div w:id="1853717881">
          <w:marLeft w:val="0"/>
          <w:marRight w:val="0"/>
          <w:marTop w:val="0"/>
          <w:marBottom w:val="0"/>
          <w:divBdr>
            <w:top w:val="none" w:sz="0" w:space="0" w:color="auto"/>
            <w:left w:val="none" w:sz="0" w:space="0" w:color="auto"/>
            <w:bottom w:val="none" w:sz="0" w:space="0" w:color="auto"/>
            <w:right w:val="none" w:sz="0" w:space="0" w:color="auto"/>
          </w:divBdr>
        </w:div>
      </w:divsChild>
    </w:div>
    <w:div w:id="1194802317">
      <w:bodyDiv w:val="1"/>
      <w:marLeft w:val="0"/>
      <w:marRight w:val="0"/>
      <w:marTop w:val="0"/>
      <w:marBottom w:val="0"/>
      <w:divBdr>
        <w:top w:val="none" w:sz="0" w:space="0" w:color="auto"/>
        <w:left w:val="none" w:sz="0" w:space="0" w:color="auto"/>
        <w:bottom w:val="none" w:sz="0" w:space="0" w:color="auto"/>
        <w:right w:val="none" w:sz="0" w:space="0" w:color="auto"/>
      </w:divBdr>
    </w:div>
    <w:div w:id="1282490918">
      <w:bodyDiv w:val="1"/>
      <w:marLeft w:val="0"/>
      <w:marRight w:val="0"/>
      <w:marTop w:val="0"/>
      <w:marBottom w:val="0"/>
      <w:divBdr>
        <w:top w:val="none" w:sz="0" w:space="0" w:color="auto"/>
        <w:left w:val="none" w:sz="0" w:space="0" w:color="auto"/>
        <w:bottom w:val="none" w:sz="0" w:space="0" w:color="auto"/>
        <w:right w:val="none" w:sz="0" w:space="0" w:color="auto"/>
      </w:divBdr>
    </w:div>
    <w:div w:id="1331103640">
      <w:bodyDiv w:val="1"/>
      <w:marLeft w:val="0"/>
      <w:marRight w:val="0"/>
      <w:marTop w:val="0"/>
      <w:marBottom w:val="0"/>
      <w:divBdr>
        <w:top w:val="none" w:sz="0" w:space="0" w:color="auto"/>
        <w:left w:val="none" w:sz="0" w:space="0" w:color="auto"/>
        <w:bottom w:val="none" w:sz="0" w:space="0" w:color="auto"/>
        <w:right w:val="none" w:sz="0" w:space="0" w:color="auto"/>
      </w:divBdr>
    </w:div>
    <w:div w:id="1346175967">
      <w:bodyDiv w:val="1"/>
      <w:marLeft w:val="0"/>
      <w:marRight w:val="0"/>
      <w:marTop w:val="0"/>
      <w:marBottom w:val="0"/>
      <w:divBdr>
        <w:top w:val="none" w:sz="0" w:space="0" w:color="auto"/>
        <w:left w:val="none" w:sz="0" w:space="0" w:color="auto"/>
        <w:bottom w:val="none" w:sz="0" w:space="0" w:color="auto"/>
        <w:right w:val="none" w:sz="0" w:space="0" w:color="auto"/>
      </w:divBdr>
    </w:div>
    <w:div w:id="1360932807">
      <w:bodyDiv w:val="1"/>
      <w:marLeft w:val="0"/>
      <w:marRight w:val="0"/>
      <w:marTop w:val="0"/>
      <w:marBottom w:val="0"/>
      <w:divBdr>
        <w:top w:val="none" w:sz="0" w:space="0" w:color="auto"/>
        <w:left w:val="none" w:sz="0" w:space="0" w:color="auto"/>
        <w:bottom w:val="none" w:sz="0" w:space="0" w:color="auto"/>
        <w:right w:val="none" w:sz="0" w:space="0" w:color="auto"/>
      </w:divBdr>
    </w:div>
    <w:div w:id="1419987880">
      <w:bodyDiv w:val="1"/>
      <w:marLeft w:val="0"/>
      <w:marRight w:val="0"/>
      <w:marTop w:val="0"/>
      <w:marBottom w:val="0"/>
      <w:divBdr>
        <w:top w:val="none" w:sz="0" w:space="0" w:color="auto"/>
        <w:left w:val="none" w:sz="0" w:space="0" w:color="auto"/>
        <w:bottom w:val="none" w:sz="0" w:space="0" w:color="auto"/>
        <w:right w:val="none" w:sz="0" w:space="0" w:color="auto"/>
      </w:divBdr>
    </w:div>
    <w:div w:id="1438789176">
      <w:bodyDiv w:val="1"/>
      <w:marLeft w:val="0"/>
      <w:marRight w:val="0"/>
      <w:marTop w:val="0"/>
      <w:marBottom w:val="0"/>
      <w:divBdr>
        <w:top w:val="none" w:sz="0" w:space="0" w:color="auto"/>
        <w:left w:val="none" w:sz="0" w:space="0" w:color="auto"/>
        <w:bottom w:val="none" w:sz="0" w:space="0" w:color="auto"/>
        <w:right w:val="none" w:sz="0" w:space="0" w:color="auto"/>
      </w:divBdr>
    </w:div>
    <w:div w:id="1469979787">
      <w:bodyDiv w:val="1"/>
      <w:marLeft w:val="0"/>
      <w:marRight w:val="0"/>
      <w:marTop w:val="0"/>
      <w:marBottom w:val="0"/>
      <w:divBdr>
        <w:top w:val="none" w:sz="0" w:space="0" w:color="auto"/>
        <w:left w:val="none" w:sz="0" w:space="0" w:color="auto"/>
        <w:bottom w:val="none" w:sz="0" w:space="0" w:color="auto"/>
        <w:right w:val="none" w:sz="0" w:space="0" w:color="auto"/>
      </w:divBdr>
    </w:div>
    <w:div w:id="1528446653">
      <w:bodyDiv w:val="1"/>
      <w:marLeft w:val="0"/>
      <w:marRight w:val="0"/>
      <w:marTop w:val="0"/>
      <w:marBottom w:val="0"/>
      <w:divBdr>
        <w:top w:val="none" w:sz="0" w:space="0" w:color="auto"/>
        <w:left w:val="none" w:sz="0" w:space="0" w:color="auto"/>
        <w:bottom w:val="none" w:sz="0" w:space="0" w:color="auto"/>
        <w:right w:val="none" w:sz="0" w:space="0" w:color="auto"/>
      </w:divBdr>
    </w:div>
    <w:div w:id="1553805021">
      <w:bodyDiv w:val="1"/>
      <w:marLeft w:val="0"/>
      <w:marRight w:val="0"/>
      <w:marTop w:val="0"/>
      <w:marBottom w:val="0"/>
      <w:divBdr>
        <w:top w:val="none" w:sz="0" w:space="0" w:color="auto"/>
        <w:left w:val="none" w:sz="0" w:space="0" w:color="auto"/>
        <w:bottom w:val="none" w:sz="0" w:space="0" w:color="auto"/>
        <w:right w:val="none" w:sz="0" w:space="0" w:color="auto"/>
      </w:divBdr>
    </w:div>
    <w:div w:id="1591819128">
      <w:bodyDiv w:val="1"/>
      <w:marLeft w:val="0"/>
      <w:marRight w:val="0"/>
      <w:marTop w:val="0"/>
      <w:marBottom w:val="0"/>
      <w:divBdr>
        <w:top w:val="none" w:sz="0" w:space="0" w:color="auto"/>
        <w:left w:val="none" w:sz="0" w:space="0" w:color="auto"/>
        <w:bottom w:val="none" w:sz="0" w:space="0" w:color="auto"/>
        <w:right w:val="none" w:sz="0" w:space="0" w:color="auto"/>
      </w:divBdr>
    </w:div>
    <w:div w:id="1604611909">
      <w:bodyDiv w:val="1"/>
      <w:marLeft w:val="0"/>
      <w:marRight w:val="0"/>
      <w:marTop w:val="0"/>
      <w:marBottom w:val="0"/>
      <w:divBdr>
        <w:top w:val="none" w:sz="0" w:space="0" w:color="auto"/>
        <w:left w:val="none" w:sz="0" w:space="0" w:color="auto"/>
        <w:bottom w:val="none" w:sz="0" w:space="0" w:color="auto"/>
        <w:right w:val="none" w:sz="0" w:space="0" w:color="auto"/>
      </w:divBdr>
    </w:div>
    <w:div w:id="1730884909">
      <w:bodyDiv w:val="1"/>
      <w:marLeft w:val="0"/>
      <w:marRight w:val="0"/>
      <w:marTop w:val="0"/>
      <w:marBottom w:val="0"/>
      <w:divBdr>
        <w:top w:val="none" w:sz="0" w:space="0" w:color="auto"/>
        <w:left w:val="none" w:sz="0" w:space="0" w:color="auto"/>
        <w:bottom w:val="none" w:sz="0" w:space="0" w:color="auto"/>
        <w:right w:val="none" w:sz="0" w:space="0" w:color="auto"/>
      </w:divBdr>
    </w:div>
    <w:div w:id="1791122305">
      <w:bodyDiv w:val="1"/>
      <w:marLeft w:val="0"/>
      <w:marRight w:val="0"/>
      <w:marTop w:val="0"/>
      <w:marBottom w:val="0"/>
      <w:divBdr>
        <w:top w:val="none" w:sz="0" w:space="0" w:color="auto"/>
        <w:left w:val="none" w:sz="0" w:space="0" w:color="auto"/>
        <w:bottom w:val="none" w:sz="0" w:space="0" w:color="auto"/>
        <w:right w:val="none" w:sz="0" w:space="0" w:color="auto"/>
      </w:divBdr>
      <w:divsChild>
        <w:div w:id="2140032819">
          <w:marLeft w:val="0"/>
          <w:marRight w:val="0"/>
          <w:marTop w:val="0"/>
          <w:marBottom w:val="0"/>
          <w:divBdr>
            <w:top w:val="none" w:sz="0" w:space="0" w:color="auto"/>
            <w:left w:val="none" w:sz="0" w:space="0" w:color="auto"/>
            <w:bottom w:val="none" w:sz="0" w:space="0" w:color="auto"/>
            <w:right w:val="none" w:sz="0" w:space="0" w:color="auto"/>
          </w:divBdr>
        </w:div>
      </w:divsChild>
    </w:div>
    <w:div w:id="1799642912">
      <w:bodyDiv w:val="1"/>
      <w:marLeft w:val="0"/>
      <w:marRight w:val="0"/>
      <w:marTop w:val="0"/>
      <w:marBottom w:val="0"/>
      <w:divBdr>
        <w:top w:val="none" w:sz="0" w:space="0" w:color="auto"/>
        <w:left w:val="none" w:sz="0" w:space="0" w:color="auto"/>
        <w:bottom w:val="none" w:sz="0" w:space="0" w:color="auto"/>
        <w:right w:val="none" w:sz="0" w:space="0" w:color="auto"/>
      </w:divBdr>
    </w:div>
    <w:div w:id="1843618532">
      <w:bodyDiv w:val="1"/>
      <w:marLeft w:val="0"/>
      <w:marRight w:val="0"/>
      <w:marTop w:val="0"/>
      <w:marBottom w:val="0"/>
      <w:divBdr>
        <w:top w:val="none" w:sz="0" w:space="0" w:color="auto"/>
        <w:left w:val="none" w:sz="0" w:space="0" w:color="auto"/>
        <w:bottom w:val="none" w:sz="0" w:space="0" w:color="auto"/>
        <w:right w:val="none" w:sz="0" w:space="0" w:color="auto"/>
      </w:divBdr>
    </w:div>
    <w:div w:id="1924490698">
      <w:bodyDiv w:val="1"/>
      <w:marLeft w:val="0"/>
      <w:marRight w:val="0"/>
      <w:marTop w:val="0"/>
      <w:marBottom w:val="0"/>
      <w:divBdr>
        <w:top w:val="none" w:sz="0" w:space="0" w:color="auto"/>
        <w:left w:val="none" w:sz="0" w:space="0" w:color="auto"/>
        <w:bottom w:val="none" w:sz="0" w:space="0" w:color="auto"/>
        <w:right w:val="none" w:sz="0" w:space="0" w:color="auto"/>
      </w:divBdr>
    </w:div>
    <w:div w:id="2044934917">
      <w:bodyDiv w:val="1"/>
      <w:marLeft w:val="0"/>
      <w:marRight w:val="0"/>
      <w:marTop w:val="0"/>
      <w:marBottom w:val="0"/>
      <w:divBdr>
        <w:top w:val="none" w:sz="0" w:space="0" w:color="auto"/>
        <w:left w:val="none" w:sz="0" w:space="0" w:color="auto"/>
        <w:bottom w:val="none" w:sz="0" w:space="0" w:color="auto"/>
        <w:right w:val="none" w:sz="0" w:space="0" w:color="auto"/>
      </w:divBdr>
    </w:div>
    <w:div w:id="21387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its.ny.gov/tables/technologypolicyindex.htm" TargetMode="External"/><Relationship Id="rId26" Type="http://schemas.openxmlformats.org/officeDocument/2006/relationships/hyperlink" Target="mailto:SSTTechnology@ogs.ny.gov" TargetMode="External"/><Relationship Id="rId39" Type="http://schemas.openxmlformats.org/officeDocument/2006/relationships/hyperlink" Target="https://applications.labor.ny.gov/wpp/showFindProject.do?method=showIt" TargetMode="External"/><Relationship Id="rId21" Type="http://schemas.openxmlformats.org/officeDocument/2006/relationships/hyperlink" Target="http://www.nist.gov" TargetMode="External"/><Relationship Id="rId34" Type="http://schemas.openxmlformats.org/officeDocument/2006/relationships/hyperlink" Target="http://www.tax.ny.gov/pdf/current_forms/st/st220ca_fill_in.pdf" TargetMode="External"/><Relationship Id="rId42" Type="http://schemas.openxmlformats.org/officeDocument/2006/relationships/hyperlink" Target="mailto:OGS.sm.SSTTechnology@ogs.ny.gov" TargetMode="External"/><Relationship Id="rId47" Type="http://schemas.openxmlformats.org/officeDocument/2006/relationships/hyperlink" Target="http://www.ogs.ny.gov/GreenNY/" TargetMode="External"/><Relationship Id="rId50" Type="http://schemas.openxmlformats.org/officeDocument/2006/relationships/hyperlink" Target="http://www.osc.state.ny.us/agencies/forms/index.htm" TargetMode="External"/><Relationship Id="rId55" Type="http://schemas.openxmlformats.org/officeDocument/2006/relationships/hyperlink" Target="http://www.osc.state.ny.us/agencies/travel/travel.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gs.ny.gov/acpl" TargetMode="External"/><Relationship Id="rId25" Type="http://schemas.openxmlformats.org/officeDocument/2006/relationships/hyperlink" Target="mailto:SSTTechnology@ogs.ny.gov" TargetMode="External"/><Relationship Id="rId33" Type="http://schemas.openxmlformats.org/officeDocument/2006/relationships/hyperlink" Target="http://www.tax.ny.gov/pdf/current_forms/st/st220td_fill_in.pdf" TargetMode="External"/><Relationship Id="rId38" Type="http://schemas.openxmlformats.org/officeDocument/2006/relationships/hyperlink" Target="https://ogs.ny.gov/mwbe" TargetMode="External"/><Relationship Id="rId46" Type="http://schemas.openxmlformats.org/officeDocument/2006/relationships/hyperlink" Target="mailto:cycom@its.ny.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ts.ny.gov/" TargetMode="External"/><Relationship Id="rId29" Type="http://schemas.openxmlformats.org/officeDocument/2006/relationships/hyperlink" Target="https://web.osc.state.ny.us/agencies/guide/MyWebHelp/Content/X/3/B/1.htm" TargetMode="External"/><Relationship Id="rId41" Type="http://schemas.openxmlformats.org/officeDocument/2006/relationships/hyperlink" Target="mailto:VeteransDevelopment@ogs.ny.gov" TargetMode="External"/><Relationship Id="rId54" Type="http://schemas.openxmlformats.org/officeDocument/2006/relationships/hyperlink" Target="https://www.ny.gov/combating-sexual-harassment-workplace/employ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gs.ny.gov/acpl/" TargetMode="External"/><Relationship Id="rId32" Type="http://schemas.openxmlformats.org/officeDocument/2006/relationships/hyperlink" Target="http://www.osc.state.ny.us/portal/contactbuss.htm" TargetMode="External"/><Relationship Id="rId37" Type="http://schemas.openxmlformats.org/officeDocument/2006/relationships/hyperlink" Target="https://ny.newnycontracts.com/FrontEnd/VendorSearchPublic.asp?TN=ny&amp;XID=2528" TargetMode="External"/><Relationship Id="rId40" Type="http://schemas.openxmlformats.org/officeDocument/2006/relationships/hyperlink" Target="https://ogs.ny.gov/veterans/forms" TargetMode="External"/><Relationship Id="rId45" Type="http://schemas.openxmlformats.org/officeDocument/2006/relationships/hyperlink" Target="https://ogs.ny.gov/veterans/forms" TargetMode="External"/><Relationship Id="rId53" Type="http://schemas.openxmlformats.org/officeDocument/2006/relationships/hyperlink" Target="http://osc.state.ny.us/agencies/travel/travel.ht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osc.state.ny.us/" TargetMode="External"/><Relationship Id="rId28" Type="http://schemas.openxmlformats.org/officeDocument/2006/relationships/hyperlink" Target="https://www.osc.state.ny.us/files/vendors/2017-11/vendor-form-ac3237s-fe.pdf" TargetMode="External"/><Relationship Id="rId36" Type="http://schemas.openxmlformats.org/officeDocument/2006/relationships/hyperlink" Target="https://ny.newnycontracts.com" TargetMode="External"/><Relationship Id="rId49" Type="http://schemas.openxmlformats.org/officeDocument/2006/relationships/hyperlink" Target="http://www.osc.state.ny.us/agencies/guide/MyWebHelp/"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e.usps.com/text/qsg300/Q604c.htm" TargetMode="External"/><Relationship Id="rId31" Type="http://schemas.openxmlformats.org/officeDocument/2006/relationships/hyperlink" Target="https://portal.osc.state.ny.us" TargetMode="External"/><Relationship Id="rId44" Type="http://schemas.openxmlformats.org/officeDocument/2006/relationships/hyperlink" Target="mailto:OGS.sm.PsMfrUmbrella.Contractors@ogs.ny.gov" TargetMode="External"/><Relationship Id="rId52" Type="http://schemas.openxmlformats.org/officeDocument/2006/relationships/hyperlink" Target="http://online.onetcente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GS.sm.SSTTechnology@ogs.ny.gov" TargetMode="External"/><Relationship Id="rId22" Type="http://schemas.openxmlformats.org/officeDocument/2006/relationships/hyperlink" Target="http://nyspro.ogs.ny.gov" TargetMode="External"/><Relationship Id="rId27" Type="http://schemas.openxmlformats.org/officeDocument/2006/relationships/hyperlink" Target="http://www.osc.state.ny.us/agencies/travel/manual.pdf" TargetMode="External"/><Relationship Id="rId30" Type="http://schemas.openxmlformats.org/officeDocument/2006/relationships/hyperlink" Target="https://www.osc.state.ny.us/state-vendors" TargetMode="External"/><Relationship Id="rId35" Type="http://schemas.openxmlformats.org/officeDocument/2006/relationships/hyperlink" Target="http://www.tax.ny.gov" TargetMode="External"/><Relationship Id="rId43" Type="http://schemas.openxmlformats.org/officeDocument/2006/relationships/hyperlink" Target="https://ogs.ny.gov/veterans/forms" TargetMode="External"/><Relationship Id="rId48" Type="http://schemas.openxmlformats.org/officeDocument/2006/relationships/hyperlink" Target="http://www.osc.state.ny.us/agencies/guide/MyWebHelp/"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osc.state.ny.us/agencies/forms/index.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ADF09F5FB6E46AB9D399EBEC17702" ma:contentTypeVersion="0" ma:contentTypeDescription="Create a new document." ma:contentTypeScope="" ma:versionID="ad6268212a694854ce3f4879f59f8ce5">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QVJDQTP4TD7R-320-3872</_dlc_DocId>
    <_dlc_DocIdUrl xmlns="678ff5ba-7e10-4e2b-ab41-c6b2b3c0abbf">
      <Url>http://ogssp/sites/psg/it/ITTelcomFinance/_layouts/DocIdRedir.aspx?ID=QVJDQTP4TD7R-320-3872</Url>
      <Description>QVJDQTP4TD7R-320-3872</Description>
    </_dlc_DocIdUrl>
  </documentManagement>
</p:properties>
</file>

<file path=customXml/itemProps1.xml><?xml version="1.0" encoding="utf-8"?>
<ds:datastoreItem xmlns:ds="http://schemas.openxmlformats.org/officeDocument/2006/customXml" ds:itemID="{46A9F795-4409-49B9-A9FC-7BBBB6920F86}">
  <ds:schemaRefs>
    <ds:schemaRef ds:uri="http://schemas.microsoft.com/sharepoint/events"/>
  </ds:schemaRefs>
</ds:datastoreItem>
</file>

<file path=customXml/itemProps2.xml><?xml version="1.0" encoding="utf-8"?>
<ds:datastoreItem xmlns:ds="http://schemas.openxmlformats.org/officeDocument/2006/customXml" ds:itemID="{CD5E3D24-60D1-49E1-B50F-C8AE8363BCF8}">
  <ds:schemaRefs>
    <ds:schemaRef ds:uri="http://schemas.microsoft.com/sharepoint/v3/contenttype/forms"/>
  </ds:schemaRefs>
</ds:datastoreItem>
</file>

<file path=customXml/itemProps3.xml><?xml version="1.0" encoding="utf-8"?>
<ds:datastoreItem xmlns:ds="http://schemas.openxmlformats.org/officeDocument/2006/customXml" ds:itemID="{58805098-96DA-42B0-A5FF-CF02FE38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A5B01-FF1B-491C-A386-97204D39576E}">
  <ds:schemaRefs>
    <ds:schemaRef ds:uri="http://schemas.openxmlformats.org/officeDocument/2006/bibliography"/>
  </ds:schemaRefs>
</ds:datastoreItem>
</file>

<file path=customXml/itemProps5.xml><?xml version="1.0" encoding="utf-8"?>
<ds:datastoreItem xmlns:ds="http://schemas.openxmlformats.org/officeDocument/2006/customXml" ds:itemID="{C2A0C6E7-CC43-48D6-8C79-11EFD17B0B2F}">
  <ds:schemaRefs>
    <ds:schemaRef ds:uri="http://schemas.openxmlformats.org/officeDocument/2006/bibliography"/>
  </ds:schemaRefs>
</ds:datastoreItem>
</file>

<file path=customXml/itemProps6.xml><?xml version="1.0" encoding="utf-8"?>
<ds:datastoreItem xmlns:ds="http://schemas.openxmlformats.org/officeDocument/2006/customXml" ds:itemID="{69B07D23-59DB-453E-AAA7-E90012DB72DB}">
  <ds:schemaRefs>
    <ds:schemaRef ds:uri="http://schemas.microsoft.com/office/2006/metadata/properties"/>
    <ds:schemaRef ds:uri="http://schemas.microsoft.com/office/infopath/2007/PartnerControls"/>
    <ds:schemaRef ds:uri="678ff5ba-7e10-4e2b-ab41-c6b2b3c0abb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84</Pages>
  <Words>40732</Words>
  <Characters>232174</Characters>
  <Application>Microsoft Office Word</Application>
  <DocSecurity>8</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272362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Ann</dc:creator>
  <cp:keywords/>
  <dc:description/>
  <cp:lastModifiedBy>Bredenko, Alexis (OGS)</cp:lastModifiedBy>
  <cp:revision>7</cp:revision>
  <cp:lastPrinted>2021-05-26T17:15:00Z</cp:lastPrinted>
  <dcterms:created xsi:type="dcterms:W3CDTF">2021-09-13T19:53:00Z</dcterms:created>
  <dcterms:modified xsi:type="dcterms:W3CDTF">2021-09-13T20:12:00Z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0x0101009C9ADF09F5FB6E46AB9D399EBEC17702</vt:lpwstr>
  </property>
  <property fmtid="{D5CDD505-2E9C-101B-9397-08002B2CF9AE}" pid="3" name="_DocHome">
    <vt:i4>870988373</vt:i4>
  </property>
  <property fmtid="{D5CDD505-2E9C-101B-9397-08002B2CF9AE}" pid="4" name="_dlc_DocIdItemGuid">
    <vt:lpwstr>2403f4e5-5697-492f-a6b1-c8e2ec86c352</vt:lpwstr>
  </property>
</Properties>
</file>