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783"/>
        <w:gridCol w:w="666"/>
        <w:gridCol w:w="263"/>
        <w:gridCol w:w="924"/>
        <w:gridCol w:w="553"/>
        <w:gridCol w:w="2307"/>
        <w:gridCol w:w="766"/>
        <w:gridCol w:w="1389"/>
        <w:gridCol w:w="1180"/>
        <w:gridCol w:w="1081"/>
      </w:tblGrid>
      <w:tr w:rsidR="000F07B1" w:rsidRPr="00C52B08" w14:paraId="2E5C0AAB" w14:textId="77777777" w:rsidTr="00C63510">
        <w:trPr>
          <w:trHeight w:val="1305"/>
        </w:trPr>
        <w:tc>
          <w:tcPr>
            <w:tcW w:w="10190" w:type="dxa"/>
            <w:gridSpan w:val="11"/>
            <w:vAlign w:val="center"/>
          </w:tcPr>
          <w:p w14:paraId="4383B24D" w14:textId="77777777" w:rsidR="000F07B1" w:rsidRPr="00C52B08" w:rsidRDefault="000F07B1" w:rsidP="00C63510">
            <w:pPr>
              <w:rPr>
                <w:rFonts w:ascii="Arial" w:hAnsi="Arial" w:cs="Arial"/>
              </w:rPr>
            </w:pPr>
            <w:r w:rsidRPr="00F90097">
              <w:rPr>
                <w:noProof/>
              </w:rPr>
              <w:drawing>
                <wp:inline distT="0" distB="0" distL="0" distR="0" wp14:anchorId="7BC98DB2" wp14:editId="7E4DE38A">
                  <wp:extent cx="4434840" cy="676656"/>
                  <wp:effectExtent l="0" t="0" r="3810" b="9525"/>
                  <wp:docPr id="2" name="Picture 2" descr="P:\PsWebAdmin\WebPrep\Webprep Kathy\~~HNY~~\03-2019\Week05\New folder\New_Logo_Procur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PsWebAdmin\WebPrep\Webprep Kathy\~~HNY~~\03-2019\Week05\New folder\New_Logo_Procur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840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7B1" w:rsidRPr="00364CBD" w14:paraId="78F095C6" w14:textId="77777777" w:rsidTr="00C63510">
        <w:trPr>
          <w:trHeight w:val="360"/>
        </w:trPr>
        <w:tc>
          <w:tcPr>
            <w:tcW w:w="10190" w:type="dxa"/>
            <w:gridSpan w:val="11"/>
            <w:vAlign w:val="center"/>
          </w:tcPr>
          <w:p w14:paraId="1C11FBAB" w14:textId="77777777" w:rsidR="000F07B1" w:rsidRPr="00364CBD" w:rsidRDefault="000F07B1" w:rsidP="00C63510">
            <w:pPr>
              <w:spacing w:line="220" w:lineRule="exact"/>
              <w:rPr>
                <w:rFonts w:ascii="Arial" w:hAnsi="Arial" w:cs="Arial"/>
                <w:color w:val="646569"/>
                <w:sz w:val="15"/>
                <w:szCs w:val="15"/>
              </w:rPr>
            </w:pPr>
            <w:r w:rsidRPr="00794CA5">
              <w:rPr>
                <w:rFonts w:ascii="Arial" w:hAnsi="Arial" w:cs="Arial"/>
                <w:color w:val="646569"/>
                <w:sz w:val="15"/>
                <w:szCs w:val="15"/>
              </w:rPr>
              <w:t>Corning Tower, Empire State Plaza, Albany, NY 12242</w:t>
            </w:r>
            <w:r>
              <w:rPr>
                <w:rFonts w:ascii="Arial" w:hAnsi="Arial" w:cs="Arial"/>
                <w:color w:val="646569"/>
                <w:sz w:val="15"/>
                <w:szCs w:val="15"/>
              </w:rPr>
              <w:t xml:space="preserve"> | </w:t>
            </w:r>
            <w:r w:rsidRPr="00F90097">
              <w:rPr>
                <w:color w:val="646569"/>
                <w:sz w:val="15"/>
                <w:szCs w:val="15"/>
              </w:rPr>
              <w:t>https://ogs.ny.gov/procurement</w:t>
            </w:r>
            <w:r>
              <w:rPr>
                <w:rFonts w:ascii="Arial" w:hAnsi="Arial" w:cs="Arial"/>
                <w:color w:val="646569"/>
                <w:sz w:val="15"/>
                <w:szCs w:val="15"/>
              </w:rPr>
              <w:t xml:space="preserve"> | customer.services@ogs.ny.gov | 518-474-6717</w:t>
            </w:r>
          </w:p>
        </w:tc>
      </w:tr>
      <w:tr w:rsidR="000F07B1" w:rsidRPr="00C52B08" w14:paraId="0EA6F02A" w14:textId="77777777" w:rsidTr="00C63510">
        <w:trPr>
          <w:trHeight w:val="495"/>
        </w:trPr>
        <w:tc>
          <w:tcPr>
            <w:tcW w:w="10190" w:type="dxa"/>
            <w:gridSpan w:val="11"/>
            <w:tcBorders>
              <w:bottom w:val="single" w:sz="18" w:space="0" w:color="646569"/>
            </w:tcBorders>
            <w:vAlign w:val="center"/>
          </w:tcPr>
          <w:p w14:paraId="40AED826" w14:textId="7EE0DA23" w:rsidR="000F07B1" w:rsidRPr="00C52B08" w:rsidRDefault="00615931" w:rsidP="00C63510">
            <w:pPr>
              <w:rPr>
                <w:rFonts w:ascii="Arial" w:hAnsi="Arial" w:cs="Arial"/>
                <w:b/>
                <w:color w:val="646569"/>
                <w:sz w:val="52"/>
                <w:szCs w:val="52"/>
              </w:rPr>
            </w:pPr>
            <w:r w:rsidRPr="00615931">
              <w:rPr>
                <w:rFonts w:ascii="Arial" w:hAnsi="Arial" w:cs="Arial"/>
                <w:b/>
                <w:color w:val="646569"/>
                <w:sz w:val="52"/>
                <w:szCs w:val="52"/>
              </w:rPr>
              <w:t>Periodic Recruitment</w:t>
            </w:r>
            <w:r w:rsidR="000F07B1" w:rsidRPr="00C52B08">
              <w:rPr>
                <w:rFonts w:ascii="Arial" w:hAnsi="Arial" w:cs="Arial"/>
                <w:b/>
                <w:color w:val="646569"/>
                <w:sz w:val="52"/>
                <w:szCs w:val="52"/>
              </w:rPr>
              <w:t xml:space="preserve"> Update</w:t>
            </w:r>
            <w:r w:rsidR="008C6511">
              <w:rPr>
                <w:rFonts w:ascii="Arial" w:hAnsi="Arial" w:cs="Arial"/>
                <w:b/>
                <w:color w:val="646569"/>
                <w:sz w:val="52"/>
                <w:szCs w:val="52"/>
              </w:rPr>
              <w:t xml:space="preserve"> #</w:t>
            </w:r>
            <w:r w:rsidR="004C2FB1">
              <w:rPr>
                <w:rFonts w:ascii="Arial" w:hAnsi="Arial" w:cs="Arial"/>
                <w:b/>
                <w:color w:val="646569"/>
                <w:sz w:val="52"/>
                <w:szCs w:val="52"/>
              </w:rPr>
              <w:t>7</w:t>
            </w:r>
          </w:p>
        </w:tc>
      </w:tr>
      <w:tr w:rsidR="001E3FDA" w:rsidRPr="00C52B08" w14:paraId="7DC6C11A" w14:textId="77777777" w:rsidTr="004010F5">
        <w:trPr>
          <w:trHeight w:val="630"/>
        </w:trPr>
        <w:tc>
          <w:tcPr>
            <w:tcW w:w="1727" w:type="dxa"/>
            <w:gridSpan w:val="3"/>
            <w:tcBorders>
              <w:top w:val="single" w:sz="18" w:space="0" w:color="646569"/>
            </w:tcBorders>
            <w:vAlign w:val="center"/>
          </w:tcPr>
          <w:p w14:paraId="3558443D" w14:textId="77777777" w:rsidR="009E716B" w:rsidRPr="00C52B08" w:rsidRDefault="009E716B" w:rsidP="00377102">
            <w:pPr>
              <w:ind w:left="-18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Subject:</w:t>
            </w:r>
            <w:r w:rsidRPr="00C52B08">
              <w:rPr>
                <w:rFonts w:ascii="Arial" w:hAnsi="Arial" w:cs="Arial"/>
                <w:b/>
                <w:sz w:val="32"/>
              </w:rPr>
              <w:t xml:space="preserve"> </w:t>
            </w:r>
          </w:p>
        </w:tc>
        <w:tc>
          <w:tcPr>
            <w:tcW w:w="8463" w:type="dxa"/>
            <w:gridSpan w:val="8"/>
            <w:tcBorders>
              <w:top w:val="single" w:sz="18" w:space="0" w:color="646569"/>
            </w:tcBorders>
            <w:vAlign w:val="center"/>
          </w:tcPr>
          <w:p w14:paraId="163EAEDB" w14:textId="089F621C" w:rsidR="009E716B" w:rsidRPr="00C52B08" w:rsidRDefault="00006991" w:rsidP="00377102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Key Events/Dates</w:t>
            </w:r>
            <w:r w:rsidR="00707063">
              <w:rPr>
                <w:rFonts w:ascii="Arial" w:hAnsi="Arial" w:cs="Arial"/>
                <w:b/>
                <w:sz w:val="32"/>
              </w:rPr>
              <w:t xml:space="preserve"> Update</w:t>
            </w:r>
          </w:p>
        </w:tc>
      </w:tr>
      <w:tr w:rsidR="000810B6" w:rsidRPr="001E3FDA" w14:paraId="2CC12B12" w14:textId="77777777" w:rsidTr="005D7214">
        <w:trPr>
          <w:trHeight w:val="423"/>
        </w:trPr>
        <w:tc>
          <w:tcPr>
            <w:tcW w:w="1061" w:type="dxa"/>
            <w:gridSpan w:val="2"/>
            <w:vAlign w:val="center"/>
          </w:tcPr>
          <w:p w14:paraId="4CEAEF77" w14:textId="77777777" w:rsidR="000810B6" w:rsidRPr="001E3FDA" w:rsidRDefault="000810B6" w:rsidP="00377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9129" w:type="dxa"/>
            <w:gridSpan w:val="9"/>
            <w:vAlign w:val="center"/>
          </w:tcPr>
          <w:p w14:paraId="6BF18D28" w14:textId="73D3C95D" w:rsidR="000810B6" w:rsidRPr="001E3FDA" w:rsidRDefault="004C2FB1" w:rsidP="0037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</w:t>
            </w:r>
            <w:r w:rsidR="00AD36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E6A12">
              <w:rPr>
                <w:rFonts w:ascii="Arial" w:hAnsi="Arial" w:cs="Arial"/>
                <w:sz w:val="20"/>
                <w:szCs w:val="20"/>
              </w:rPr>
              <w:t>, 2021</w:t>
            </w:r>
          </w:p>
        </w:tc>
      </w:tr>
      <w:tr w:rsidR="001E3FDA" w:rsidRPr="001E3FDA" w14:paraId="08CD1C23" w14:textId="77777777" w:rsidTr="004010F5">
        <w:trPr>
          <w:trHeight w:val="423"/>
        </w:trPr>
        <w:tc>
          <w:tcPr>
            <w:tcW w:w="1061" w:type="dxa"/>
            <w:gridSpan w:val="2"/>
            <w:vAlign w:val="center"/>
          </w:tcPr>
          <w:p w14:paraId="099E2EFA" w14:textId="77777777" w:rsidR="001E3FDA" w:rsidRPr="001E3FDA" w:rsidRDefault="001E3FDA" w:rsidP="001E3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IFB/RFP:</w:t>
            </w:r>
          </w:p>
        </w:tc>
        <w:tc>
          <w:tcPr>
            <w:tcW w:w="1853" w:type="dxa"/>
            <w:gridSpan w:val="3"/>
            <w:vAlign w:val="center"/>
          </w:tcPr>
          <w:p w14:paraId="147CF3B5" w14:textId="440FE7B3" w:rsidR="001E3FDA" w:rsidRPr="001E3FDA" w:rsidRDefault="00BE6A12" w:rsidP="001E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22802 PR2</w:t>
            </w:r>
          </w:p>
        </w:tc>
        <w:tc>
          <w:tcPr>
            <w:tcW w:w="2860" w:type="dxa"/>
            <w:gridSpan w:val="2"/>
            <w:vAlign w:val="center"/>
          </w:tcPr>
          <w:p w14:paraId="189E13CA" w14:textId="77777777" w:rsidR="001E3FDA" w:rsidRPr="001E3FDA" w:rsidRDefault="001E3FDA" w:rsidP="001E3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BID OPENING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DATE |</w:t>
            </w:r>
            <w:r w:rsidRPr="001E3FDA">
              <w:rPr>
                <w:rFonts w:ascii="Arial" w:hAnsi="Arial" w:cs="Arial"/>
                <w:b/>
                <w:sz w:val="20"/>
                <w:szCs w:val="20"/>
              </w:rPr>
              <w:t xml:space="preserve"> TIME: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0369E63B" w14:textId="40CDE102" w:rsidR="001E3FDA" w:rsidRPr="001E3FDA" w:rsidRDefault="00BE6A12" w:rsidP="00497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29, 2021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14:paraId="10B2219B" w14:textId="0A67A641" w:rsidR="001E3FDA" w:rsidRPr="001E3FDA" w:rsidRDefault="001E3FDA" w:rsidP="001E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  <w:r w:rsidR="00AB292D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081" w:type="dxa"/>
            <w:vAlign w:val="center"/>
          </w:tcPr>
          <w:p w14:paraId="1CBFE551" w14:textId="5C46DF2E" w:rsidR="001E3FDA" w:rsidRPr="001E3FDA" w:rsidRDefault="001E3FDA" w:rsidP="001E3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DA" w:rsidRPr="001E3FDA" w14:paraId="023C71DD" w14:textId="77777777" w:rsidTr="004010F5">
        <w:trPr>
          <w:trHeight w:val="360"/>
        </w:trPr>
        <w:tc>
          <w:tcPr>
            <w:tcW w:w="1990" w:type="dxa"/>
            <w:gridSpan w:val="4"/>
            <w:vAlign w:val="center"/>
          </w:tcPr>
          <w:p w14:paraId="3FBD17AC" w14:textId="77777777" w:rsidR="001E3FDA" w:rsidRPr="001E3FDA" w:rsidRDefault="001E3FDA" w:rsidP="001E3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GROUP | TITLE:</w:t>
            </w:r>
          </w:p>
        </w:tc>
        <w:tc>
          <w:tcPr>
            <w:tcW w:w="8200" w:type="dxa"/>
            <w:gridSpan w:val="7"/>
            <w:vAlign w:val="center"/>
          </w:tcPr>
          <w:p w14:paraId="5441FAB9" w14:textId="392CB300" w:rsidR="001E3FDA" w:rsidRPr="001E3FDA" w:rsidRDefault="009369E7" w:rsidP="001E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73600 - </w:t>
            </w:r>
            <w:r w:rsidRPr="009369E7">
              <w:rPr>
                <w:rFonts w:ascii="Arial" w:hAnsi="Arial" w:cs="Arial"/>
                <w:sz w:val="20"/>
                <w:szCs w:val="20"/>
              </w:rPr>
              <w:t>Information Technology Umbrella Contract - Manufacturer Based (Statewide)</w:t>
            </w:r>
          </w:p>
        </w:tc>
      </w:tr>
      <w:tr w:rsidR="001E3FDA" w:rsidRPr="001E3FDA" w14:paraId="1D2A3E83" w14:textId="77777777" w:rsidTr="004010F5">
        <w:trPr>
          <w:trHeight w:val="360"/>
        </w:trPr>
        <w:tc>
          <w:tcPr>
            <w:tcW w:w="3467" w:type="dxa"/>
            <w:gridSpan w:val="6"/>
            <w:vAlign w:val="center"/>
          </w:tcPr>
          <w:p w14:paraId="63E8D8EA" w14:textId="77777777" w:rsidR="001E3FDA" w:rsidRPr="001E3FDA" w:rsidRDefault="001E3FDA" w:rsidP="001E3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OGS DESIGNATED CONTACTS:</w:t>
            </w:r>
          </w:p>
        </w:tc>
        <w:tc>
          <w:tcPr>
            <w:tcW w:w="6723" w:type="dxa"/>
            <w:gridSpan w:val="5"/>
            <w:vAlign w:val="center"/>
          </w:tcPr>
          <w:p w14:paraId="76D67A99" w14:textId="77777777" w:rsidR="001E3FDA" w:rsidRPr="001E3FDA" w:rsidRDefault="001E3FDA" w:rsidP="001E3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11" w:rsidRPr="008A0F5B" w14:paraId="0BB5CCE5" w14:textId="77777777" w:rsidTr="00735A83">
        <w:trPr>
          <w:trHeight w:val="360"/>
        </w:trPr>
        <w:tc>
          <w:tcPr>
            <w:tcW w:w="278" w:type="dxa"/>
            <w:vAlign w:val="center"/>
          </w:tcPr>
          <w:p w14:paraId="02B559BA" w14:textId="77777777" w:rsidR="008C6511" w:rsidRPr="008A0F5B" w:rsidRDefault="008C6511" w:rsidP="00735A8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2" w:type="dxa"/>
            <w:gridSpan w:val="7"/>
            <w:vMerge w:val="restart"/>
            <w:vAlign w:val="center"/>
          </w:tcPr>
          <w:p w14:paraId="67C19106" w14:textId="7F7E8A5C" w:rsidR="008C6511" w:rsidRPr="008A0F5B" w:rsidRDefault="008C6511" w:rsidP="008C6511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  <w:r w:rsidRPr="008A0F5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Marc Kleinhenz; Michelle St. Jock; David Gambacorta; </w:t>
            </w:r>
            <w:r w:rsidR="007E1456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Pr="008A0F5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Alexis Bredenko; Jordan Flores; Hannah Schmidt; Maria Lemme; </w:t>
            </w:r>
            <w:r w:rsidR="007E1456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Pr="008A0F5B">
              <w:rPr>
                <w:rFonts w:ascii="Arial" w:eastAsia="Times New Roman" w:hAnsi="Arial" w:cs="Arial"/>
                <w:bCs/>
                <w:sz w:val="20"/>
                <w:szCs w:val="20"/>
              </w:rPr>
              <w:t>Josh Sack; Christine Swoboda, Kalee Waddingham</w:t>
            </w:r>
          </w:p>
        </w:tc>
        <w:tc>
          <w:tcPr>
            <w:tcW w:w="3650" w:type="dxa"/>
            <w:gridSpan w:val="3"/>
            <w:vAlign w:val="center"/>
          </w:tcPr>
          <w:p w14:paraId="07E58897" w14:textId="0F55B75E" w:rsidR="008C6511" w:rsidRPr="008A0F5B" w:rsidRDefault="008C6511" w:rsidP="008C6511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  <w:r w:rsidRPr="008A0F5B">
              <w:rPr>
                <w:rFonts w:ascii="Arial" w:hAnsi="Arial" w:cs="Arial"/>
                <w:bCs/>
                <w:sz w:val="20"/>
                <w:szCs w:val="20"/>
              </w:rPr>
              <w:t>OGS.sm.SSTTechnology@ogs.ny.gov</w:t>
            </w:r>
          </w:p>
        </w:tc>
      </w:tr>
      <w:tr w:rsidR="008C6511" w:rsidRPr="008A0F5B" w14:paraId="34732FA4" w14:textId="77777777" w:rsidTr="00735A83">
        <w:trPr>
          <w:trHeight w:val="360"/>
        </w:trPr>
        <w:tc>
          <w:tcPr>
            <w:tcW w:w="278" w:type="dxa"/>
            <w:vAlign w:val="center"/>
          </w:tcPr>
          <w:p w14:paraId="58821DF8" w14:textId="77777777" w:rsidR="008C6511" w:rsidRPr="008A0F5B" w:rsidRDefault="008C6511" w:rsidP="00DB4650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2" w:type="dxa"/>
            <w:gridSpan w:val="7"/>
            <w:vMerge/>
            <w:vAlign w:val="center"/>
          </w:tcPr>
          <w:p w14:paraId="12C49674" w14:textId="77777777" w:rsidR="008C6511" w:rsidRPr="008A0F5B" w:rsidRDefault="008C6511" w:rsidP="00DB4650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vAlign w:val="center"/>
          </w:tcPr>
          <w:p w14:paraId="1ACC8E13" w14:textId="77777777" w:rsidR="008C6511" w:rsidRPr="008A0F5B" w:rsidRDefault="008C6511" w:rsidP="00DB4650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1F77E05" w14:textId="77777777" w:rsidR="008C6511" w:rsidRPr="008A0F5B" w:rsidRDefault="008C6511" w:rsidP="008C6511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  <w:bCs/>
        </w:rPr>
      </w:pPr>
    </w:p>
    <w:p w14:paraId="024701D5" w14:textId="73E17C77" w:rsidR="008C6511" w:rsidRDefault="00006991" w:rsidP="00006991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  <w:bCs/>
        </w:rPr>
      </w:pPr>
      <w:r w:rsidRPr="00006991">
        <w:rPr>
          <w:rFonts w:ascii="Arial" w:hAnsi="Arial" w:cs="Arial"/>
          <w:bCs/>
        </w:rPr>
        <w:t xml:space="preserve">The timeline for the Key Events/Dates for this Solicitation, including posting of the responses to </w:t>
      </w:r>
      <w:r w:rsidR="004C2FB1">
        <w:rPr>
          <w:rFonts w:ascii="Arial" w:hAnsi="Arial" w:cs="Arial"/>
          <w:bCs/>
        </w:rPr>
        <w:t xml:space="preserve">the </w:t>
      </w:r>
      <w:r w:rsidR="000D1FA2">
        <w:rPr>
          <w:rFonts w:ascii="Arial" w:hAnsi="Arial" w:cs="Arial"/>
          <w:bCs/>
        </w:rPr>
        <w:t>S</w:t>
      </w:r>
      <w:r w:rsidR="004C2FB1">
        <w:rPr>
          <w:rFonts w:ascii="Arial" w:hAnsi="Arial" w:cs="Arial"/>
          <w:bCs/>
        </w:rPr>
        <w:t xml:space="preserve">econd </w:t>
      </w:r>
      <w:r w:rsidR="000D1FA2">
        <w:rPr>
          <w:rFonts w:ascii="Arial" w:hAnsi="Arial" w:cs="Arial"/>
          <w:bCs/>
        </w:rPr>
        <w:t>R</w:t>
      </w:r>
      <w:r w:rsidR="004C2FB1">
        <w:rPr>
          <w:rFonts w:ascii="Arial" w:hAnsi="Arial" w:cs="Arial"/>
          <w:bCs/>
        </w:rPr>
        <w:t xml:space="preserve">ound of </w:t>
      </w:r>
      <w:r w:rsidRPr="00006991">
        <w:rPr>
          <w:rFonts w:ascii="Arial" w:hAnsi="Arial" w:cs="Arial"/>
          <w:bCs/>
        </w:rPr>
        <w:t>Inquiries</w:t>
      </w:r>
      <w:r w:rsidR="004C2FB1">
        <w:rPr>
          <w:rFonts w:ascii="Arial" w:hAnsi="Arial" w:cs="Arial"/>
          <w:bCs/>
        </w:rPr>
        <w:t xml:space="preserve"> </w:t>
      </w:r>
      <w:r w:rsidRPr="00006991">
        <w:rPr>
          <w:rFonts w:ascii="Arial" w:hAnsi="Arial" w:cs="Arial"/>
          <w:bCs/>
        </w:rPr>
        <w:t xml:space="preserve">received, is being amended. OGS will provide </w:t>
      </w:r>
      <w:r w:rsidR="00970381">
        <w:rPr>
          <w:rFonts w:ascii="Arial" w:hAnsi="Arial" w:cs="Arial"/>
          <w:bCs/>
        </w:rPr>
        <w:t xml:space="preserve">responses to the Inquiries and </w:t>
      </w:r>
      <w:r w:rsidRPr="00006991">
        <w:rPr>
          <w:rFonts w:ascii="Arial" w:hAnsi="Arial" w:cs="Arial"/>
          <w:bCs/>
        </w:rPr>
        <w:t xml:space="preserve">an updated schedule </w:t>
      </w:r>
      <w:r w:rsidR="00970381">
        <w:rPr>
          <w:rFonts w:ascii="Arial" w:hAnsi="Arial" w:cs="Arial"/>
          <w:bCs/>
        </w:rPr>
        <w:t>on or about September 9</w:t>
      </w:r>
      <w:r w:rsidR="00045F79">
        <w:rPr>
          <w:rFonts w:ascii="Arial" w:hAnsi="Arial" w:cs="Arial"/>
          <w:bCs/>
        </w:rPr>
        <w:t xml:space="preserve">, which is incorporated within the </w:t>
      </w:r>
      <w:r w:rsidR="000D1FA2">
        <w:rPr>
          <w:rFonts w:ascii="Arial" w:hAnsi="Arial" w:cs="Arial"/>
          <w:bCs/>
        </w:rPr>
        <w:t>S</w:t>
      </w:r>
      <w:r w:rsidR="00045F79">
        <w:rPr>
          <w:rFonts w:ascii="Arial" w:hAnsi="Arial" w:cs="Arial"/>
          <w:bCs/>
        </w:rPr>
        <w:t>olicitation</w:t>
      </w:r>
      <w:r w:rsidRPr="00006991">
        <w:rPr>
          <w:rFonts w:ascii="Arial" w:hAnsi="Arial" w:cs="Arial"/>
          <w:bCs/>
        </w:rPr>
        <w:t>.</w:t>
      </w:r>
    </w:p>
    <w:p w14:paraId="36684E08" w14:textId="77777777" w:rsidR="00006991" w:rsidRPr="008A0F5B" w:rsidRDefault="00006991" w:rsidP="001E3FDA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  <w:bCs/>
        </w:rPr>
      </w:pPr>
    </w:p>
    <w:p w14:paraId="620985E0" w14:textId="45DB65D5" w:rsidR="00707063" w:rsidRDefault="00045F79" w:rsidP="00707063">
      <w:pPr>
        <w:rPr>
          <w:rFonts w:ascii="Arial" w:hAnsi="Arial" w:cs="Arial"/>
          <w:bCs/>
        </w:rPr>
      </w:pPr>
      <w:r>
        <w:rPr>
          <w:rFonts w:ascii="Arial" w:hAnsi="Arial" w:cs="Arial"/>
        </w:rPr>
        <w:t>All</w:t>
      </w:r>
      <w:r w:rsidR="00707063">
        <w:rPr>
          <w:rFonts w:ascii="Arial" w:hAnsi="Arial" w:cs="Arial"/>
        </w:rPr>
        <w:t xml:space="preserve"> updated document</w:t>
      </w:r>
      <w:r>
        <w:rPr>
          <w:rFonts w:ascii="Arial" w:hAnsi="Arial" w:cs="Arial"/>
        </w:rPr>
        <w:t>s</w:t>
      </w:r>
      <w:r w:rsidR="00006991">
        <w:rPr>
          <w:rFonts w:ascii="Arial" w:hAnsi="Arial" w:cs="Arial"/>
        </w:rPr>
        <w:t xml:space="preserve"> will be </w:t>
      </w:r>
      <w:r w:rsidR="00707063">
        <w:rPr>
          <w:rFonts w:ascii="Arial" w:hAnsi="Arial" w:cs="Arial"/>
        </w:rPr>
        <w:t xml:space="preserve">available </w:t>
      </w:r>
      <w:r w:rsidR="00707063" w:rsidRPr="008A0F5B">
        <w:rPr>
          <w:rFonts w:ascii="Arial" w:hAnsi="Arial" w:cs="Arial"/>
          <w:bCs/>
        </w:rPr>
        <w:t>on the bid solicitation page:</w:t>
      </w:r>
      <w:r w:rsidR="00006991">
        <w:t xml:space="preserve"> </w:t>
      </w:r>
      <w:hyperlink r:id="rId8" w:history="1">
        <w:r w:rsidR="00006991" w:rsidRPr="00FA1ED9">
          <w:rPr>
            <w:rStyle w:val="Hyperlink"/>
            <w:rFonts w:ascii="Arial" w:hAnsi="Arial" w:cs="Arial"/>
            <w:bCs/>
          </w:rPr>
          <w:t>https://ogs.ny.gov/procurement/biddocument/22802BID03</w:t>
        </w:r>
      </w:hyperlink>
      <w:r w:rsidR="00707063">
        <w:rPr>
          <w:rFonts w:ascii="Arial" w:hAnsi="Arial" w:cs="Arial"/>
          <w:bCs/>
        </w:rPr>
        <w:t>.</w:t>
      </w:r>
      <w:r w:rsidR="00AD36F6">
        <w:rPr>
          <w:rFonts w:ascii="Arial" w:hAnsi="Arial" w:cs="Arial"/>
          <w:bCs/>
        </w:rPr>
        <w:t xml:space="preserve"> </w:t>
      </w:r>
    </w:p>
    <w:p w14:paraId="3527031F" w14:textId="77777777" w:rsidR="00707063" w:rsidRPr="00707063" w:rsidRDefault="00707063" w:rsidP="00707063">
      <w:pPr>
        <w:rPr>
          <w:rFonts w:ascii="Arial" w:hAnsi="Arial" w:cs="Arial"/>
        </w:rPr>
      </w:pPr>
    </w:p>
    <w:p w14:paraId="0F4DE6FC" w14:textId="41EA6A26" w:rsidR="008C6511" w:rsidRPr="008A0F5B" w:rsidRDefault="008C6511" w:rsidP="00707063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  <w:bCs/>
        </w:rPr>
      </w:pPr>
    </w:p>
    <w:sectPr w:rsidR="008C6511" w:rsidRPr="008A0F5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296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C15F" w14:textId="77777777" w:rsidR="00F375FC" w:rsidRDefault="00F375FC">
      <w:r>
        <w:separator/>
      </w:r>
    </w:p>
  </w:endnote>
  <w:endnote w:type="continuationSeparator" w:id="0">
    <w:p w14:paraId="755C7D4F" w14:textId="77777777" w:rsidR="00F375FC" w:rsidRDefault="00F3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F50F" w14:textId="77777777" w:rsidR="00025551" w:rsidRDefault="00025551">
    <w:pPr>
      <w:pStyle w:val="Footer"/>
      <w:ind w:right="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BBC1" w14:textId="09BB9719" w:rsidR="00025551" w:rsidRPr="00D745FC" w:rsidRDefault="00611A63">
    <w:pPr>
      <w:pStyle w:val="Footer"/>
      <w:tabs>
        <w:tab w:val="clear" w:pos="4320"/>
        <w:tab w:val="clear" w:pos="8640"/>
        <w:tab w:val="center" w:pos="4860"/>
      </w:tabs>
      <w:ind w:right="18"/>
      <w:rPr>
        <w:rFonts w:ascii="Arial" w:hAnsi="Arial" w:cs="Arial"/>
      </w:rPr>
    </w:pPr>
    <w:r w:rsidRPr="00D745FC">
      <w:rPr>
        <w:rFonts w:ascii="Arial" w:hAnsi="Arial" w:cs="Arial"/>
      </w:rPr>
      <w:t>22802prbp0</w:t>
    </w:r>
    <w:r w:rsidR="004C2FB1">
      <w:rPr>
        <w:rFonts w:ascii="Arial" w:hAnsi="Arial" w:cs="Arial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F2B55" w14:textId="77777777" w:rsidR="00F375FC" w:rsidRDefault="00F375FC">
      <w:r>
        <w:separator/>
      </w:r>
    </w:p>
  </w:footnote>
  <w:footnote w:type="continuationSeparator" w:id="0">
    <w:p w14:paraId="21075286" w14:textId="77777777" w:rsidR="00F375FC" w:rsidRDefault="00F3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D226" w14:textId="77777777" w:rsidR="00025551" w:rsidRPr="00921CEC" w:rsidRDefault="00025551">
    <w:pPr>
      <w:pStyle w:val="Header"/>
      <w:tabs>
        <w:tab w:val="clear" w:pos="4320"/>
        <w:tab w:val="clear" w:pos="8640"/>
        <w:tab w:val="left" w:pos="1080"/>
        <w:tab w:val="right" w:pos="9540"/>
      </w:tabs>
      <w:ind w:right="18"/>
      <w:rPr>
        <w:rStyle w:val="PageNumber"/>
        <w:rFonts w:ascii="Arial" w:hAnsi="Arial" w:cs="Arial"/>
        <w:b/>
      </w:rPr>
    </w:pPr>
    <w:r w:rsidRPr="00921CEC">
      <w:rPr>
        <w:rFonts w:ascii="Arial" w:hAnsi="Arial" w:cs="Arial"/>
        <w:b/>
      </w:rPr>
      <w:t xml:space="preserve">GROUP  </w:t>
    </w:r>
    <w:r w:rsidRPr="00921CEC">
      <w:rPr>
        <w:rFonts w:ascii="Arial" w:hAnsi="Arial" w:cs="Arial"/>
        <w:b/>
      </w:rPr>
      <w:tab/>
    </w:r>
    <w:r w:rsidRPr="00921CEC">
      <w:rPr>
        <w:rFonts w:ascii="Arial" w:hAnsi="Arial" w:cs="Arial"/>
        <w:b/>
      </w:rPr>
      <w:tab/>
      <w:t xml:space="preserve">PAGE </w:t>
    </w:r>
    <w:r w:rsidRPr="00921CEC">
      <w:rPr>
        <w:rStyle w:val="PageNumber"/>
        <w:rFonts w:ascii="Arial" w:hAnsi="Arial" w:cs="Arial"/>
        <w:b/>
      </w:rPr>
      <w:fldChar w:fldCharType="begin"/>
    </w:r>
    <w:r w:rsidRPr="00921CEC">
      <w:rPr>
        <w:rStyle w:val="PageNumber"/>
        <w:rFonts w:ascii="Arial" w:hAnsi="Arial" w:cs="Arial"/>
        <w:b/>
      </w:rPr>
      <w:instrText xml:space="preserve"> PAGE </w:instrText>
    </w:r>
    <w:r w:rsidRPr="00921CEC">
      <w:rPr>
        <w:rStyle w:val="PageNumber"/>
        <w:rFonts w:ascii="Arial" w:hAnsi="Arial" w:cs="Arial"/>
        <w:b/>
      </w:rPr>
      <w:fldChar w:fldCharType="separate"/>
    </w:r>
    <w:r w:rsidR="00861500">
      <w:rPr>
        <w:rStyle w:val="PageNumber"/>
        <w:rFonts w:ascii="Arial" w:hAnsi="Arial" w:cs="Arial"/>
        <w:b/>
        <w:noProof/>
      </w:rPr>
      <w:t>2</w:t>
    </w:r>
    <w:r w:rsidRPr="00921CEC">
      <w:rPr>
        <w:rStyle w:val="PageNumber"/>
        <w:rFonts w:ascii="Arial" w:hAnsi="Arial" w:cs="Arial"/>
        <w:b/>
      </w:rPr>
      <w:fldChar w:fldCharType="end"/>
    </w:r>
  </w:p>
  <w:p w14:paraId="18E9CBC2" w14:textId="77777777" w:rsidR="00025551" w:rsidRPr="00921CEC" w:rsidRDefault="00025551">
    <w:pPr>
      <w:pStyle w:val="Header"/>
      <w:pBdr>
        <w:bottom w:val="single" w:sz="6" w:space="1" w:color="auto"/>
      </w:pBdr>
      <w:tabs>
        <w:tab w:val="clear" w:pos="4320"/>
        <w:tab w:val="clear" w:pos="8640"/>
        <w:tab w:val="left" w:pos="1080"/>
        <w:tab w:val="right" w:pos="9540"/>
      </w:tabs>
      <w:ind w:right="18"/>
      <w:rPr>
        <w:rStyle w:val="PageNumber"/>
        <w:rFonts w:ascii="Arial" w:hAnsi="Arial" w:cs="Arial"/>
        <w:b/>
      </w:rPr>
    </w:pPr>
  </w:p>
  <w:p w14:paraId="5C3A7DAF" w14:textId="77777777" w:rsidR="00025551" w:rsidRPr="00921CEC" w:rsidRDefault="00025551">
    <w:pPr>
      <w:pStyle w:val="Header"/>
      <w:tabs>
        <w:tab w:val="clear" w:pos="4320"/>
        <w:tab w:val="clear" w:pos="8640"/>
        <w:tab w:val="left" w:pos="1080"/>
        <w:tab w:val="right" w:pos="9540"/>
      </w:tabs>
      <w:ind w:right="18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76B1B" w14:textId="77777777" w:rsidR="00025551" w:rsidRPr="00861500" w:rsidRDefault="00025551">
    <w:pPr>
      <w:pStyle w:val="Header"/>
      <w:ind w:right="-72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C"/>
    <w:rsid w:val="00006991"/>
    <w:rsid w:val="00025551"/>
    <w:rsid w:val="00045F79"/>
    <w:rsid w:val="000810B6"/>
    <w:rsid w:val="000D1FA2"/>
    <w:rsid w:val="000F07B1"/>
    <w:rsid w:val="00145E31"/>
    <w:rsid w:val="00174DCD"/>
    <w:rsid w:val="001E3FDA"/>
    <w:rsid w:val="001F5935"/>
    <w:rsid w:val="00240BAE"/>
    <w:rsid w:val="0025353E"/>
    <w:rsid w:val="00364CBD"/>
    <w:rsid w:val="00377102"/>
    <w:rsid w:val="003F1B76"/>
    <w:rsid w:val="004010F5"/>
    <w:rsid w:val="0048626F"/>
    <w:rsid w:val="00497E3F"/>
    <w:rsid w:val="004C2FB1"/>
    <w:rsid w:val="00541B5F"/>
    <w:rsid w:val="005860D7"/>
    <w:rsid w:val="00611A63"/>
    <w:rsid w:val="00615931"/>
    <w:rsid w:val="00707063"/>
    <w:rsid w:val="00735A83"/>
    <w:rsid w:val="007C2C48"/>
    <w:rsid w:val="007E1456"/>
    <w:rsid w:val="00816736"/>
    <w:rsid w:val="00837709"/>
    <w:rsid w:val="00861500"/>
    <w:rsid w:val="008815F3"/>
    <w:rsid w:val="008A0F5B"/>
    <w:rsid w:val="008C6511"/>
    <w:rsid w:val="00921CEC"/>
    <w:rsid w:val="009369E7"/>
    <w:rsid w:val="00970381"/>
    <w:rsid w:val="009A0F95"/>
    <w:rsid w:val="009E716B"/>
    <w:rsid w:val="00AB292D"/>
    <w:rsid w:val="00AD36F6"/>
    <w:rsid w:val="00BC1B9E"/>
    <w:rsid w:val="00BE6A12"/>
    <w:rsid w:val="00D745FC"/>
    <w:rsid w:val="00D77514"/>
    <w:rsid w:val="00DB227B"/>
    <w:rsid w:val="00F270DE"/>
    <w:rsid w:val="00F3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919BF"/>
  <w15:docId w15:val="{8B61610C-CF4B-48FE-B0D3-2533D06C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right" w:pos="2246"/>
        <w:tab w:val="left" w:pos="2606"/>
        <w:tab w:val="left" w:pos="5220"/>
        <w:tab w:val="left" w:pos="6120"/>
        <w:tab w:val="left" w:pos="6660"/>
      </w:tabs>
      <w:ind w:right="18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5860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s.ny.gov/procurement/biddocument/22802BID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curementServices\Forms\Template\PM-B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B059-1761-4A5C-9737-7B406EE8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PM-BID.dotx</Template>
  <TotalTime>41</TotalTime>
  <Pages>1</Pages>
  <Words>134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Agency &amp; Others Memo</vt:lpstr>
    </vt:vector>
  </TitlesOfParts>
  <Company>NYS OGS PSG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Agency &amp; Others Memo</dc:title>
  <dc:subject/>
  <dc:creator>StJock, Michelle (OGS)</dc:creator>
  <cp:keywords/>
  <dc:description/>
  <cp:lastModifiedBy>StJock, Michelle G (OGS)</cp:lastModifiedBy>
  <cp:revision>19</cp:revision>
  <cp:lastPrinted>2015-02-17T17:37:00Z</cp:lastPrinted>
  <dcterms:created xsi:type="dcterms:W3CDTF">2021-06-28T17:13:00Z</dcterms:created>
  <dcterms:modified xsi:type="dcterms:W3CDTF">2021-09-03T14:27:00Z</dcterms:modified>
</cp:coreProperties>
</file>